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B231DD" w:rsidRPr="00CA74C4" w14:paraId="371A5723" w14:textId="77777777" w:rsidTr="008658F6">
        <w:trPr>
          <w:trHeight w:val="690"/>
        </w:trPr>
        <w:tc>
          <w:tcPr>
            <w:tcW w:w="8079" w:type="dxa"/>
            <w:shd w:val="clear" w:color="auto" w:fill="auto"/>
          </w:tcPr>
          <w:p w14:paraId="4CEA91B8" w14:textId="77777777" w:rsidR="00B231DD" w:rsidRPr="00714EDE" w:rsidRDefault="00B231DD" w:rsidP="008658F6">
            <w:pPr>
              <w:pStyle w:val="UNC2WGR"/>
            </w:pPr>
            <w:r>
              <w:t xml:space="preserve">UNC </w:t>
            </w:r>
            <w:r w:rsidRPr="008D54E0">
              <w:t>Workgroup Report</w:t>
            </w:r>
            <w:r w:rsidRPr="008D54E0">
              <w:tab/>
            </w:r>
          </w:p>
        </w:tc>
        <w:tc>
          <w:tcPr>
            <w:tcW w:w="2126" w:type="dxa"/>
            <w:shd w:val="clear" w:color="auto" w:fill="auto"/>
          </w:tcPr>
          <w:p w14:paraId="5DE50C6B" w14:textId="77777777" w:rsidR="00B231DD" w:rsidRPr="00224658" w:rsidRDefault="00B231DD" w:rsidP="008658F6">
            <w:pPr>
              <w:pStyle w:val="UNCStage2"/>
            </w:pPr>
            <w:r w:rsidRPr="00224658">
              <w:t xml:space="preserve">At what stage is this </w:t>
            </w:r>
            <w:r w:rsidRPr="00714EDE">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0AB1B04A"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FF5404">
              <w:rPr>
                <w:rFonts w:cs="Arial"/>
                <w:color w:val="008576"/>
                <w:sz w:val="80"/>
                <w:szCs w:val="80"/>
              </w:rPr>
              <w:t>808</w:t>
            </w:r>
            <w:r w:rsidR="006F19E3" w:rsidRPr="00CA74C4">
              <w:rPr>
                <w:rFonts w:cs="Arial"/>
                <w:color w:val="008576"/>
                <w:sz w:val="80"/>
                <w:szCs w:val="80"/>
              </w:rPr>
              <w:t>:</w:t>
            </w:r>
          </w:p>
          <w:p w14:paraId="282602C9" w14:textId="289D4F16" w:rsidR="006F19E3" w:rsidRPr="00CA74C4" w:rsidRDefault="0094721A" w:rsidP="007C1163">
            <w:pPr>
              <w:ind w:left="113" w:right="113"/>
              <w:rPr>
                <w:rFonts w:cs="Arial"/>
                <w:i/>
                <w:color w:val="00B274"/>
                <w:sz w:val="24"/>
              </w:rPr>
            </w:pPr>
            <w:r>
              <w:rPr>
                <w:rFonts w:cs="Arial"/>
                <w:color w:val="008000"/>
                <w:sz w:val="48"/>
                <w:szCs w:val="48"/>
              </w:rPr>
              <w:t>Reverse Compression</w:t>
            </w:r>
          </w:p>
        </w:tc>
        <w:tc>
          <w:tcPr>
            <w:tcW w:w="2126" w:type="dxa"/>
            <w:shd w:val="clear" w:color="auto" w:fill="auto"/>
          </w:tcPr>
          <w:p w14:paraId="55459CD4" w14:textId="4374BA47" w:rsidR="006F19E3" w:rsidRPr="00CA74C4" w:rsidRDefault="00073EAD"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701B0FDB" wp14:editId="593C2B22">
                  <wp:extent cx="1250315" cy="1524000"/>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72F17289" w:rsidR="006F19E3" w:rsidRPr="00CA74C4" w:rsidRDefault="006F19E3" w:rsidP="007C1163">
            <w:pPr>
              <w:pStyle w:val="BodyText2"/>
              <w:ind w:left="113" w:right="113"/>
              <w:rPr>
                <w:rFonts w:cs="Arial"/>
                <w:i/>
                <w:color w:val="00B274"/>
                <w:sz w:val="24"/>
              </w:rPr>
            </w:pPr>
            <w:r w:rsidRPr="00CA74C4">
              <w:rPr>
                <w:rFonts w:cs="Arial"/>
                <w:b/>
                <w:sz w:val="24"/>
              </w:rPr>
              <w:t>Purpose of Modification:</w:t>
            </w:r>
          </w:p>
          <w:p w14:paraId="65F57E48" w14:textId="2DB08664" w:rsidR="006F19E3" w:rsidRPr="00CA74C4" w:rsidRDefault="0094721A" w:rsidP="007C1163">
            <w:pPr>
              <w:ind w:left="113" w:right="113"/>
              <w:rPr>
                <w:rFonts w:cs="Arial"/>
              </w:rPr>
            </w:pPr>
            <w:r w:rsidRPr="0094721A">
              <w:rPr>
                <w:rFonts w:cs="Arial"/>
                <w:sz w:val="24"/>
              </w:rPr>
              <w:t xml:space="preserve">Clarification that </w:t>
            </w:r>
            <w:proofErr w:type="gramStart"/>
            <w:r w:rsidRPr="0094721A">
              <w:rPr>
                <w:rFonts w:cs="Arial"/>
                <w:sz w:val="24"/>
              </w:rPr>
              <w:t>reverse</w:t>
            </w:r>
            <w:proofErr w:type="gramEnd"/>
            <w:r w:rsidRPr="0094721A">
              <w:rPr>
                <w:rFonts w:cs="Arial"/>
                <w:sz w:val="24"/>
              </w:rPr>
              <w:t xml:space="preserve"> compression, with zero net flow into </w:t>
            </w:r>
            <w:r w:rsidR="008C4597">
              <w:rPr>
                <w:rFonts w:cs="Arial"/>
                <w:sz w:val="24"/>
              </w:rPr>
              <w:t xml:space="preserve">or out of </w:t>
            </w:r>
            <w:r w:rsidRPr="0094721A">
              <w:rPr>
                <w:rFonts w:cs="Arial"/>
                <w:sz w:val="24"/>
              </w:rPr>
              <w:t xml:space="preserve">the </w:t>
            </w:r>
            <w:r w:rsidR="008C4597">
              <w:rPr>
                <w:rFonts w:cs="Arial"/>
                <w:sz w:val="24"/>
              </w:rPr>
              <w:t>network</w:t>
            </w:r>
            <w:r w:rsidRPr="0094721A">
              <w:rPr>
                <w:rFonts w:cs="Arial"/>
                <w:sz w:val="24"/>
              </w:rPr>
              <w:t>, is not to be classified as an entry and exit point</w:t>
            </w:r>
            <w:r>
              <w:rPr>
                <w:rFonts w:cs="Arial"/>
                <w:sz w:val="24"/>
              </w:rPr>
              <w:t>.</w:t>
            </w:r>
          </w:p>
        </w:tc>
      </w:tr>
      <w:tr w:rsidR="00A90299" w:rsidRPr="00CA74C4" w14:paraId="4E7D61F0" w14:textId="77777777" w:rsidTr="006C7633">
        <w:trPr>
          <w:trHeight w:val="2462"/>
        </w:trPr>
        <w:tc>
          <w:tcPr>
            <w:tcW w:w="10205" w:type="dxa"/>
            <w:gridSpan w:val="2"/>
            <w:shd w:val="clear" w:color="auto" w:fill="auto"/>
          </w:tcPr>
          <w:p w14:paraId="55BEA430" w14:textId="77777777" w:rsidR="00A06C00" w:rsidRPr="008F727E" w:rsidRDefault="00A06C00" w:rsidP="00A06C00">
            <w:pPr>
              <w:pStyle w:val="BodyText2"/>
              <w:ind w:left="113" w:right="113"/>
              <w:rPr>
                <w:rFonts w:cs="Arial"/>
                <w:b/>
                <w:sz w:val="24"/>
              </w:rPr>
            </w:pPr>
            <w:r w:rsidRPr="008F727E">
              <w:rPr>
                <w:rFonts w:cs="Arial"/>
                <w:b/>
                <w:sz w:val="24"/>
              </w:rPr>
              <w:t>Next Steps</w:t>
            </w:r>
            <w:r>
              <w:rPr>
                <w:rFonts w:cs="Arial"/>
                <w:b/>
                <w:sz w:val="24"/>
              </w:rPr>
              <w:t>:</w:t>
            </w:r>
          </w:p>
          <w:p w14:paraId="0DADA5A6" w14:textId="06447DD3" w:rsidR="00A06C00" w:rsidRPr="00D84514" w:rsidRDefault="00A06C00" w:rsidP="00A06C00">
            <w:pPr>
              <w:pStyle w:val="BodyText3"/>
              <w:ind w:left="113" w:right="113"/>
              <w:rPr>
                <w:rFonts w:cs="Arial"/>
                <w:highlight w:val="yellow"/>
              </w:rPr>
            </w:pPr>
            <w:r w:rsidRPr="00D84514">
              <w:rPr>
                <w:highlight w:val="yellow"/>
              </w:rPr>
              <w:t xml:space="preserve">The Workgroup recommends that this Modification should </w:t>
            </w:r>
            <w:r w:rsidRPr="00D84514">
              <w:rPr>
                <w:color w:val="FF0000"/>
                <w:highlight w:val="yellow"/>
              </w:rPr>
              <w:t>[not]</w:t>
            </w:r>
            <w:r w:rsidRPr="00D84514">
              <w:rPr>
                <w:highlight w:val="yellow"/>
              </w:rPr>
              <w:t xml:space="preserve"> be </w:t>
            </w:r>
            <w:r w:rsidRPr="00D84514">
              <w:rPr>
                <w:rFonts w:cs="Arial"/>
                <w:highlight w:val="yellow"/>
              </w:rPr>
              <w:t xml:space="preserve">subject </w:t>
            </w:r>
            <w:r w:rsidRPr="00D84514">
              <w:rPr>
                <w:rFonts w:cs="Arial"/>
                <w:color w:val="000000"/>
                <w:highlight w:val="yellow"/>
              </w:rPr>
              <w:t>to</w:t>
            </w:r>
            <w:r w:rsidRPr="00D84514">
              <w:rPr>
                <w:rFonts w:cs="Arial"/>
                <w:highlight w:val="yellow"/>
              </w:rPr>
              <w:t xml:space="preserve"> Self-Governance</w:t>
            </w:r>
          </w:p>
          <w:p w14:paraId="59B34C27" w14:textId="59B898EF" w:rsidR="00A90299" w:rsidRPr="00AD5C29" w:rsidRDefault="00A06C00" w:rsidP="00A06C00">
            <w:pPr>
              <w:pStyle w:val="BodyText3"/>
              <w:ind w:left="113" w:right="113"/>
              <w:rPr>
                <w:rFonts w:cs="Arial"/>
              </w:rPr>
            </w:pPr>
            <w:r w:rsidRPr="00D84514">
              <w:rPr>
                <w:rFonts w:cs="Arial"/>
                <w:highlight w:val="yellow"/>
              </w:rPr>
              <w:t xml:space="preserve">The Panel will consider this Workgroup Report on </w:t>
            </w:r>
            <w:r w:rsidRPr="00D84514">
              <w:rPr>
                <w:rFonts w:cs="Arial"/>
                <w:color w:val="FF0000"/>
                <w:highlight w:val="yellow"/>
              </w:rPr>
              <w:t>dd month 2022</w:t>
            </w:r>
            <w:r w:rsidRPr="00D84514">
              <w:rPr>
                <w:rFonts w:cs="Arial"/>
                <w:highlight w:val="yellow"/>
              </w:rPr>
              <w:t>.  The Panel will consider the recommendations and determine the appropriate next steps</w:t>
            </w:r>
            <w:r w:rsidR="00A90299" w:rsidRPr="00D84514">
              <w:rPr>
                <w:rFonts w:cs="Arial"/>
                <w:highlight w:val="yellow"/>
              </w:rPr>
              <w:t>.</w:t>
            </w:r>
          </w:p>
        </w:tc>
      </w:tr>
      <w:tr w:rsidR="00A90299" w:rsidRPr="00CA74C4" w14:paraId="280AEF87" w14:textId="77777777" w:rsidTr="00A90299">
        <w:trPr>
          <w:trHeight w:val="739"/>
        </w:trPr>
        <w:tc>
          <w:tcPr>
            <w:tcW w:w="10205" w:type="dxa"/>
            <w:gridSpan w:val="2"/>
            <w:shd w:val="clear" w:color="auto" w:fill="auto"/>
          </w:tcPr>
          <w:p w14:paraId="4B764D5C" w14:textId="3AB445E1" w:rsidR="00A90299" w:rsidRPr="00A90299" w:rsidRDefault="00A90299" w:rsidP="008C4597">
            <w:pPr>
              <w:pStyle w:val="BodyText2"/>
              <w:ind w:left="113" w:right="113"/>
              <w:rPr>
                <w:rFonts w:cs="Arial"/>
                <w:i/>
                <w:color w:val="00B274"/>
                <w:sz w:val="24"/>
              </w:rPr>
            </w:pPr>
            <w:r w:rsidRPr="0093726B">
              <w:rPr>
                <w:rFonts w:cs="Arial"/>
                <w:b/>
                <w:sz w:val="24"/>
              </w:rPr>
              <w:t>Impacted Parties:</w:t>
            </w:r>
          </w:p>
          <w:p w14:paraId="1482A794" w14:textId="75273E27" w:rsidR="00A90299" w:rsidRPr="0093726B" w:rsidRDefault="00A90299" w:rsidP="00A90299">
            <w:pPr>
              <w:pStyle w:val="BodyText3"/>
              <w:ind w:left="113" w:right="113"/>
              <w:rPr>
                <w:szCs w:val="24"/>
              </w:rPr>
            </w:pPr>
            <w:r w:rsidRPr="0093726B">
              <w:rPr>
                <w:szCs w:val="24"/>
              </w:rPr>
              <w:t>High:</w:t>
            </w:r>
            <w:r w:rsidR="00C7369A">
              <w:rPr>
                <w:szCs w:val="24"/>
              </w:rPr>
              <w:t xml:space="preserve"> </w:t>
            </w:r>
            <w:r w:rsidR="00545658">
              <w:rPr>
                <w:szCs w:val="24"/>
              </w:rPr>
              <w:t xml:space="preserve">Some Distributed Gas Producers, </w:t>
            </w:r>
            <w:r w:rsidR="00545658">
              <w:rPr>
                <w:rFonts w:cs="Arial"/>
              </w:rPr>
              <w:t>Compression service developers.</w:t>
            </w:r>
          </w:p>
          <w:p w14:paraId="7363947B" w14:textId="085B8BF9" w:rsidR="00A90299" w:rsidRPr="0093726B" w:rsidRDefault="00A90299" w:rsidP="00A90299">
            <w:pPr>
              <w:pStyle w:val="BodyText3"/>
              <w:ind w:left="113" w:right="113"/>
              <w:rPr>
                <w:szCs w:val="24"/>
              </w:rPr>
            </w:pPr>
            <w:r w:rsidRPr="0093726B">
              <w:rPr>
                <w:szCs w:val="24"/>
              </w:rPr>
              <w:t>Low:</w:t>
            </w:r>
            <w:r w:rsidR="00545658">
              <w:rPr>
                <w:szCs w:val="24"/>
              </w:rPr>
              <w:t xml:space="preserve"> Distribution Network Operators</w:t>
            </w:r>
            <w:r w:rsidR="00642801">
              <w:rPr>
                <w:szCs w:val="24"/>
              </w:rPr>
              <w:t xml:space="preserve"> (DNO</w:t>
            </w:r>
            <w:r w:rsidR="00BE1B78">
              <w:rPr>
                <w:szCs w:val="24"/>
              </w:rPr>
              <w:t>s</w:t>
            </w:r>
            <w:r w:rsidR="00642801">
              <w:rPr>
                <w:szCs w:val="24"/>
              </w:rPr>
              <w:t>)</w:t>
            </w:r>
          </w:p>
          <w:p w14:paraId="4E4429F8" w14:textId="4673879B" w:rsidR="00A90299" w:rsidRPr="00B97897" w:rsidRDefault="00A90299" w:rsidP="00A90299">
            <w:pPr>
              <w:pStyle w:val="BodyText3"/>
              <w:ind w:left="113" w:right="113"/>
              <w:rPr>
                <w:rFonts w:cs="Arial"/>
              </w:rPr>
            </w:pPr>
            <w:r w:rsidRPr="0093726B">
              <w:rPr>
                <w:szCs w:val="24"/>
              </w:rPr>
              <w:t>None:</w:t>
            </w:r>
            <w:r w:rsidR="00545658">
              <w:rPr>
                <w:szCs w:val="24"/>
              </w:rPr>
              <w:t xml:space="preserve"> </w:t>
            </w:r>
            <w:r w:rsidR="006F0A2E">
              <w:rPr>
                <w:szCs w:val="24"/>
              </w:rPr>
              <w:t>Gas Shippers and Suppliers, CDSP and Consumers</w:t>
            </w:r>
          </w:p>
        </w:tc>
      </w:tr>
      <w:tr w:rsidR="00A90299" w:rsidRPr="00CA74C4" w14:paraId="799EAB4A" w14:textId="77777777" w:rsidTr="00A90299">
        <w:trPr>
          <w:trHeight w:val="582"/>
        </w:trPr>
        <w:tc>
          <w:tcPr>
            <w:tcW w:w="10205" w:type="dxa"/>
            <w:gridSpan w:val="2"/>
            <w:shd w:val="clear" w:color="auto" w:fill="auto"/>
          </w:tcPr>
          <w:p w14:paraId="4693DF1E" w14:textId="0CC133AA" w:rsidR="00A90299" w:rsidRPr="0093726B" w:rsidRDefault="00A90299" w:rsidP="00491D53">
            <w:pPr>
              <w:pStyle w:val="BodyText2"/>
              <w:ind w:left="113" w:right="113"/>
              <w:rPr>
                <w:rFonts w:cs="Arial"/>
                <w:b/>
                <w:sz w:val="24"/>
              </w:rPr>
            </w:pPr>
            <w:r w:rsidRPr="0093726B">
              <w:rPr>
                <w:rFonts w:cs="Arial"/>
                <w:b/>
                <w:sz w:val="24"/>
              </w:rPr>
              <w:t>Impacted Codes:</w:t>
            </w:r>
          </w:p>
          <w:p w14:paraId="7797121C" w14:textId="480855EA" w:rsidR="00A90299" w:rsidRPr="00CA74C4" w:rsidRDefault="00545658" w:rsidP="00491D53">
            <w:pPr>
              <w:pStyle w:val="BodyText2"/>
              <w:ind w:left="113" w:right="113"/>
              <w:rPr>
                <w:rFonts w:cs="Arial"/>
              </w:rPr>
            </w:pPr>
            <w:r>
              <w:rPr>
                <w:rFonts w:cs="Arial"/>
                <w:sz w:val="24"/>
              </w:rPr>
              <w:t>None</w:t>
            </w:r>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410260">
            <w:pPr>
              <w:pStyle w:val="Contents02"/>
              <w:rPr>
                <w:noProof/>
              </w:rPr>
            </w:pPr>
            <w:r w:rsidRPr="00CA74C4">
              <w:rPr>
                <w:noProof/>
              </w:rPr>
              <w:lastRenderedPageBreak/>
              <w:t>Contents</w:t>
            </w:r>
          </w:p>
          <w:p w14:paraId="7A525E8E" w14:textId="12C0A0E6" w:rsidR="00EF6ACD" w:rsidRDefault="00F10E14" w:rsidP="00410260">
            <w:pPr>
              <w:pStyle w:val="TOCContents02WGR"/>
              <w:rPr>
                <w:rFonts w:asciiTheme="minorHAnsi" w:eastAsiaTheme="minorEastAsia" w:hAnsiTheme="minorHAnsi" w:cstheme="minorBidi"/>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EF6ACD">
              <w:t>1</w:t>
            </w:r>
            <w:r w:rsidR="00EF6ACD">
              <w:rPr>
                <w:rFonts w:asciiTheme="minorHAnsi" w:eastAsiaTheme="minorEastAsia" w:hAnsiTheme="minorHAnsi" w:cstheme="minorBidi"/>
                <w:color w:val="auto"/>
                <w:sz w:val="22"/>
                <w:szCs w:val="22"/>
              </w:rPr>
              <w:tab/>
            </w:r>
            <w:r w:rsidR="00EF6ACD">
              <w:t>Summary</w:t>
            </w:r>
            <w:r w:rsidR="00EF6ACD">
              <w:tab/>
            </w:r>
            <w:r w:rsidR="00EF6ACD">
              <w:fldChar w:fldCharType="begin"/>
            </w:r>
            <w:r w:rsidR="00EF6ACD">
              <w:instrText xml:space="preserve"> PAGEREF _Toc72835717 \h </w:instrText>
            </w:r>
            <w:r w:rsidR="00EF6ACD">
              <w:fldChar w:fldCharType="separate"/>
            </w:r>
            <w:r w:rsidR="00800519">
              <w:t>3</w:t>
            </w:r>
            <w:r w:rsidR="00EF6ACD">
              <w:fldChar w:fldCharType="end"/>
            </w:r>
          </w:p>
          <w:p w14:paraId="45026060" w14:textId="4A74A924" w:rsidR="00EF6ACD" w:rsidRDefault="00EF6ACD" w:rsidP="00410260">
            <w:pPr>
              <w:pStyle w:val="TOCContents02WGR"/>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Governance</w:t>
            </w:r>
            <w:r>
              <w:tab/>
            </w:r>
            <w:r>
              <w:fldChar w:fldCharType="begin"/>
            </w:r>
            <w:r>
              <w:instrText xml:space="preserve"> PAGEREF _Toc72835718 \h </w:instrText>
            </w:r>
            <w:r>
              <w:fldChar w:fldCharType="separate"/>
            </w:r>
            <w:r w:rsidR="00800519">
              <w:t>3</w:t>
            </w:r>
            <w:r>
              <w:fldChar w:fldCharType="end"/>
            </w:r>
          </w:p>
          <w:p w14:paraId="07382735" w14:textId="5120910A" w:rsidR="00EF6ACD" w:rsidRDefault="00EF6ACD" w:rsidP="00410260">
            <w:pPr>
              <w:pStyle w:val="TOCContents02WGR"/>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Why Change?</w:t>
            </w:r>
            <w:r>
              <w:tab/>
            </w:r>
            <w:r>
              <w:fldChar w:fldCharType="begin"/>
            </w:r>
            <w:r>
              <w:instrText xml:space="preserve"> PAGEREF _Toc72835719 \h </w:instrText>
            </w:r>
            <w:r>
              <w:fldChar w:fldCharType="separate"/>
            </w:r>
            <w:r w:rsidR="00800519">
              <w:t>4</w:t>
            </w:r>
            <w:r>
              <w:fldChar w:fldCharType="end"/>
            </w:r>
          </w:p>
          <w:p w14:paraId="1044D80D" w14:textId="7F240ADD" w:rsidR="00EF6ACD" w:rsidRDefault="00EF6ACD" w:rsidP="00410260">
            <w:pPr>
              <w:pStyle w:val="TOCContents02WGR"/>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Code Specific Matters</w:t>
            </w:r>
            <w:r>
              <w:tab/>
            </w:r>
            <w:r>
              <w:fldChar w:fldCharType="begin"/>
            </w:r>
            <w:r>
              <w:instrText xml:space="preserve"> PAGEREF _Toc72835720 \h </w:instrText>
            </w:r>
            <w:r>
              <w:fldChar w:fldCharType="separate"/>
            </w:r>
            <w:r w:rsidR="00800519">
              <w:t>4</w:t>
            </w:r>
            <w:r>
              <w:fldChar w:fldCharType="end"/>
            </w:r>
          </w:p>
          <w:p w14:paraId="3C211C40" w14:textId="387B07BA" w:rsidR="00EF6ACD" w:rsidRDefault="00EF6ACD" w:rsidP="00410260">
            <w:pPr>
              <w:pStyle w:val="TOCContents02WGR"/>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Solution</w:t>
            </w:r>
            <w:r>
              <w:tab/>
            </w:r>
            <w:r>
              <w:fldChar w:fldCharType="begin"/>
            </w:r>
            <w:r>
              <w:instrText xml:space="preserve"> PAGEREF _Toc72835721 \h </w:instrText>
            </w:r>
            <w:r>
              <w:fldChar w:fldCharType="separate"/>
            </w:r>
            <w:r w:rsidR="00800519">
              <w:t>5</w:t>
            </w:r>
            <w:r>
              <w:fldChar w:fldCharType="end"/>
            </w:r>
          </w:p>
          <w:p w14:paraId="5D459F8F" w14:textId="682A3872" w:rsidR="00EF6ACD" w:rsidRDefault="00EF6ACD" w:rsidP="00410260">
            <w:pPr>
              <w:pStyle w:val="TOCContents02WGR"/>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Impacts &amp; Other Considerations</w:t>
            </w:r>
            <w:r>
              <w:tab/>
            </w:r>
            <w:r>
              <w:fldChar w:fldCharType="begin"/>
            </w:r>
            <w:r>
              <w:instrText xml:space="preserve"> PAGEREF _Toc72835722 \h </w:instrText>
            </w:r>
            <w:r>
              <w:fldChar w:fldCharType="separate"/>
            </w:r>
            <w:r w:rsidR="00800519">
              <w:t>5</w:t>
            </w:r>
            <w:r>
              <w:fldChar w:fldCharType="end"/>
            </w:r>
          </w:p>
          <w:p w14:paraId="530728C2" w14:textId="2774C62B" w:rsidR="00EF6ACD" w:rsidRDefault="00EF6ACD" w:rsidP="00410260">
            <w:pPr>
              <w:pStyle w:val="TOCContents02WGR"/>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Relevant Objectives</w:t>
            </w:r>
            <w:r>
              <w:tab/>
            </w:r>
            <w:r>
              <w:fldChar w:fldCharType="begin"/>
            </w:r>
            <w:r>
              <w:instrText xml:space="preserve"> PAGEREF _Toc72835723 \h </w:instrText>
            </w:r>
            <w:r>
              <w:fldChar w:fldCharType="separate"/>
            </w:r>
            <w:r w:rsidR="00800519">
              <w:t>6</w:t>
            </w:r>
            <w:r>
              <w:fldChar w:fldCharType="end"/>
            </w:r>
          </w:p>
          <w:p w14:paraId="54B38553" w14:textId="3762A996" w:rsidR="00EF6ACD" w:rsidRDefault="00EF6ACD" w:rsidP="00410260">
            <w:pPr>
              <w:pStyle w:val="TOCContents02WGR"/>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Implementation</w:t>
            </w:r>
            <w:r>
              <w:tab/>
            </w:r>
            <w:r>
              <w:fldChar w:fldCharType="begin"/>
            </w:r>
            <w:r>
              <w:instrText xml:space="preserve"> PAGEREF _Toc72835724 \h </w:instrText>
            </w:r>
            <w:r>
              <w:fldChar w:fldCharType="separate"/>
            </w:r>
            <w:r w:rsidR="00800519">
              <w:t>7</w:t>
            </w:r>
            <w:r>
              <w:fldChar w:fldCharType="end"/>
            </w:r>
          </w:p>
          <w:p w14:paraId="060E9BBF" w14:textId="1D8EFB7A" w:rsidR="00EF6ACD" w:rsidRDefault="00EF6ACD" w:rsidP="00410260">
            <w:pPr>
              <w:pStyle w:val="TOCContents02WGR"/>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Legal Text</w:t>
            </w:r>
            <w:r>
              <w:tab/>
            </w:r>
            <w:r>
              <w:fldChar w:fldCharType="begin"/>
            </w:r>
            <w:r>
              <w:instrText xml:space="preserve"> PAGEREF _Toc72835725 \h </w:instrText>
            </w:r>
            <w:r>
              <w:fldChar w:fldCharType="separate"/>
            </w:r>
            <w:r w:rsidR="00800519">
              <w:t>7</w:t>
            </w:r>
            <w:r>
              <w:fldChar w:fldCharType="end"/>
            </w:r>
          </w:p>
          <w:p w14:paraId="797992A6" w14:textId="1D344CC0" w:rsidR="00EF6ACD" w:rsidRDefault="00EF6ACD" w:rsidP="00410260">
            <w:pPr>
              <w:pStyle w:val="TOCContents02WGR"/>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Recommendations</w:t>
            </w:r>
            <w:r>
              <w:tab/>
            </w:r>
            <w:r>
              <w:fldChar w:fldCharType="begin"/>
            </w:r>
            <w:r>
              <w:instrText xml:space="preserve"> PAGEREF _Toc72835726 \h </w:instrText>
            </w:r>
            <w:r>
              <w:fldChar w:fldCharType="separate"/>
            </w:r>
            <w:r w:rsidR="00800519">
              <w:t>7</w:t>
            </w:r>
            <w:r>
              <w:fldChar w:fldCharType="end"/>
            </w:r>
          </w:p>
          <w:p w14:paraId="5AF4F9E2" w14:textId="47FBE736" w:rsidR="00F10E14" w:rsidRPr="00CA74C4" w:rsidRDefault="00F10E14" w:rsidP="00410260">
            <w:pPr>
              <w:pStyle w:val="TOCContents02WGR"/>
              <w:rPr>
                <w:rFonts w:cs="Arial"/>
              </w:rPr>
            </w:pPr>
            <w:r w:rsidRPr="00CA74C4">
              <w:rPr>
                <w:rFonts w:cs="Arial"/>
              </w:rPr>
              <w:fldChar w:fldCharType="end"/>
            </w:r>
          </w:p>
          <w:p w14:paraId="03232AFF" w14:textId="77777777" w:rsidR="00F10E14" w:rsidRPr="00CA74C4" w:rsidRDefault="008F48D5" w:rsidP="00410260">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61DC5609" w14:textId="77777777" w:rsidTr="00E81739">
              <w:tc>
                <w:tcPr>
                  <w:tcW w:w="7933" w:type="dxa"/>
                  <w:gridSpan w:val="2"/>
                  <w:shd w:val="clear" w:color="auto" w:fill="auto"/>
                </w:tcPr>
                <w:p w14:paraId="4E4901F1" w14:textId="40A9A1AB"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936FDF" w:rsidRPr="00CA74C4" w14:paraId="6863E603" w14:textId="77777777" w:rsidTr="00416D27">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175C2325" w:rsidR="00936FDF" w:rsidRPr="00CA74C4" w:rsidRDefault="00277212" w:rsidP="00936FDF">
                  <w:pPr>
                    <w:spacing w:before="40" w:after="40"/>
                    <w:rPr>
                      <w:rFonts w:cs="Arial"/>
                      <w:szCs w:val="20"/>
                    </w:rPr>
                  </w:pPr>
                  <w:r>
                    <w:rPr>
                      <w:rFonts w:cs="Arial"/>
                      <w:szCs w:val="20"/>
                    </w:rPr>
                    <w:t>28 April 2022</w:t>
                  </w:r>
                </w:p>
              </w:tc>
            </w:tr>
            <w:tr w:rsidR="00936FDF" w:rsidRPr="00CA74C4" w14:paraId="5AA50968" w14:textId="77777777" w:rsidTr="00416D27">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191A83EF" w:rsidR="00936FDF" w:rsidRPr="00CA74C4" w:rsidRDefault="00C73465" w:rsidP="00936FDF">
                  <w:pPr>
                    <w:spacing w:before="40" w:after="40"/>
                    <w:rPr>
                      <w:rFonts w:cs="Arial"/>
                      <w:szCs w:val="20"/>
                    </w:rPr>
                  </w:pPr>
                  <w:r>
                    <w:rPr>
                      <w:rFonts w:cs="Arial"/>
                      <w:szCs w:val="20"/>
                    </w:rPr>
                    <w:t>0</w:t>
                  </w:r>
                  <w:r w:rsidR="00574303">
                    <w:rPr>
                      <w:rFonts w:cs="Arial"/>
                      <w:szCs w:val="20"/>
                    </w:rPr>
                    <w:t>9</w:t>
                  </w:r>
                  <w:r>
                    <w:rPr>
                      <w:rFonts w:cs="Arial"/>
                      <w:szCs w:val="20"/>
                    </w:rPr>
                    <w:t xml:space="preserve"> May 2022</w:t>
                  </w:r>
                </w:p>
              </w:tc>
            </w:tr>
            <w:tr w:rsidR="00936FDF" w:rsidRPr="00CA74C4" w14:paraId="0CFE7BF7" w14:textId="77777777" w:rsidTr="00416D27">
              <w:tc>
                <w:tcPr>
                  <w:tcW w:w="5665"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B8FF6DD" w14:textId="16D35816" w:rsidR="00936FDF" w:rsidRPr="00CA74C4" w:rsidRDefault="00277212" w:rsidP="00936FDF">
                  <w:pPr>
                    <w:spacing w:before="40" w:after="40"/>
                    <w:rPr>
                      <w:rFonts w:cs="Arial"/>
                      <w:szCs w:val="20"/>
                    </w:rPr>
                  </w:pPr>
                  <w:r>
                    <w:rPr>
                      <w:rFonts w:cs="Arial"/>
                      <w:szCs w:val="20"/>
                    </w:rPr>
                    <w:t>19 May 2022</w:t>
                  </w:r>
                </w:p>
              </w:tc>
            </w:tr>
            <w:tr w:rsidR="00936FDF" w:rsidRPr="00CA74C4" w14:paraId="4858209F" w14:textId="77777777" w:rsidTr="00416D27">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4EDEE9F4" w:rsidR="00936FDF" w:rsidRPr="00CA74C4" w:rsidRDefault="003855E4" w:rsidP="00936FDF">
                  <w:pPr>
                    <w:spacing w:before="40" w:after="40"/>
                    <w:rPr>
                      <w:rFonts w:cs="Arial"/>
                      <w:szCs w:val="20"/>
                    </w:rPr>
                  </w:pPr>
                  <w:r>
                    <w:rPr>
                      <w:rFonts w:cs="Arial"/>
                      <w:szCs w:val="20"/>
                    </w:rPr>
                    <w:t>26 May 2022</w:t>
                  </w:r>
                </w:p>
              </w:tc>
            </w:tr>
            <w:tr w:rsidR="00936FDF" w:rsidRPr="00CA74C4" w14:paraId="21327F73" w14:textId="77777777" w:rsidTr="00416D27">
              <w:tc>
                <w:tcPr>
                  <w:tcW w:w="5665"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278B2C62" w14:textId="252EA3AF" w:rsidR="00936FDF" w:rsidRPr="00CA74C4" w:rsidRDefault="00651AB9" w:rsidP="00936FDF">
                  <w:pPr>
                    <w:spacing w:before="40" w:after="40"/>
                    <w:rPr>
                      <w:rFonts w:cs="Arial"/>
                      <w:szCs w:val="20"/>
                    </w:rPr>
                  </w:pPr>
                  <w:r>
                    <w:rPr>
                      <w:rFonts w:cs="Arial"/>
                      <w:szCs w:val="20"/>
                    </w:rPr>
                    <w:t>18 August 2022</w:t>
                  </w:r>
                </w:p>
              </w:tc>
            </w:tr>
            <w:tr w:rsidR="00B50F34" w:rsidRPr="00CA74C4" w14:paraId="34B40E96" w14:textId="77777777" w:rsidTr="00416D27">
              <w:tc>
                <w:tcPr>
                  <w:tcW w:w="5665"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0151A859" w14:textId="4F1A66AC" w:rsidR="00B50F34" w:rsidRPr="00F84743" w:rsidRDefault="00C7540C" w:rsidP="00B50F34">
                  <w:pPr>
                    <w:spacing w:before="40" w:after="40"/>
                    <w:rPr>
                      <w:rFonts w:cs="Arial"/>
                      <w:szCs w:val="20"/>
                    </w:rPr>
                  </w:pPr>
                  <w:r w:rsidRPr="00416D27">
                    <w:rPr>
                      <w:rFonts w:cs="Arial"/>
                      <w:szCs w:val="20"/>
                    </w:rPr>
                    <w:t>22</w:t>
                  </w:r>
                  <w:r w:rsidR="00651AB9" w:rsidRPr="00F84743">
                    <w:rPr>
                      <w:rFonts w:cs="Arial"/>
                      <w:szCs w:val="20"/>
                    </w:rPr>
                    <w:t xml:space="preserve"> August 2022</w:t>
                  </w:r>
                </w:p>
              </w:tc>
            </w:tr>
            <w:tr w:rsidR="00B50F34" w:rsidRPr="00CA74C4" w14:paraId="6120101C" w14:textId="77777777" w:rsidTr="00416D27">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11DE9853" w:rsidR="00B50F34" w:rsidRPr="00F84743" w:rsidRDefault="00C8076D" w:rsidP="00B50F34">
                  <w:pPr>
                    <w:spacing w:before="40" w:after="40"/>
                    <w:rPr>
                      <w:rFonts w:cs="Arial"/>
                      <w:szCs w:val="20"/>
                    </w:rPr>
                  </w:pPr>
                  <w:r w:rsidRPr="00416D27">
                    <w:rPr>
                      <w:rFonts w:cs="Arial"/>
                      <w:szCs w:val="20"/>
                    </w:rPr>
                    <w:t>12</w:t>
                  </w:r>
                  <w:r w:rsidR="007A2F92" w:rsidRPr="00F84743">
                    <w:rPr>
                      <w:rFonts w:cs="Arial"/>
                      <w:szCs w:val="20"/>
                    </w:rPr>
                    <w:t xml:space="preserve"> September 2022</w:t>
                  </w:r>
                </w:p>
              </w:tc>
            </w:tr>
            <w:tr w:rsidR="00B50F34" w:rsidRPr="00CA74C4" w14:paraId="514D63F3" w14:textId="77777777" w:rsidTr="00416D27">
              <w:tc>
                <w:tcPr>
                  <w:tcW w:w="5665" w:type="dxa"/>
                  <w:shd w:val="clear" w:color="auto" w:fill="auto"/>
                </w:tcPr>
                <w:p w14:paraId="2616E30E"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268" w:type="dxa"/>
                  <w:shd w:val="clear" w:color="auto" w:fill="auto"/>
                  <w:vAlign w:val="center"/>
                </w:tcPr>
                <w:p w14:paraId="5711649B" w14:textId="2DF8459A" w:rsidR="00B50F34" w:rsidRPr="00F84743" w:rsidRDefault="00C45FFD" w:rsidP="00B50F34">
                  <w:pPr>
                    <w:spacing w:before="40" w:after="40"/>
                    <w:rPr>
                      <w:rFonts w:cs="Arial"/>
                      <w:szCs w:val="20"/>
                    </w:rPr>
                  </w:pPr>
                  <w:r w:rsidRPr="00F84743">
                    <w:rPr>
                      <w:rFonts w:cs="Arial"/>
                      <w:szCs w:val="20"/>
                    </w:rPr>
                    <w:t>1</w:t>
                  </w:r>
                  <w:r w:rsidR="00941B03" w:rsidRPr="00416D27">
                    <w:rPr>
                      <w:rFonts w:cs="Arial"/>
                      <w:szCs w:val="20"/>
                    </w:rPr>
                    <w:t>5</w:t>
                  </w:r>
                  <w:r w:rsidRPr="00F84743">
                    <w:rPr>
                      <w:rFonts w:cs="Arial"/>
                      <w:szCs w:val="20"/>
                    </w:rPr>
                    <w:t xml:space="preserve"> September 2022</w:t>
                  </w:r>
                </w:p>
              </w:tc>
            </w:tr>
            <w:tr w:rsidR="00B50F34" w:rsidRPr="00CA74C4" w14:paraId="4CAE68FD" w14:textId="77777777" w:rsidTr="00416D27">
              <w:trPr>
                <w:trHeight w:val="93"/>
              </w:trPr>
              <w:tc>
                <w:tcPr>
                  <w:tcW w:w="5665" w:type="dxa"/>
                  <w:shd w:val="clear" w:color="auto" w:fill="auto"/>
                </w:tcPr>
                <w:p w14:paraId="210052B9" w14:textId="77777777" w:rsidR="00B50F34" w:rsidRPr="00CA74C4" w:rsidRDefault="00B50F34" w:rsidP="00B50F34">
                  <w:pPr>
                    <w:tabs>
                      <w:tab w:val="left" w:pos="171"/>
                    </w:tabs>
                    <w:spacing w:before="40" w:after="40"/>
                    <w:rPr>
                      <w:rFonts w:cs="Arial"/>
                      <w:szCs w:val="20"/>
                    </w:rPr>
                  </w:pPr>
                  <w:r w:rsidRPr="00CA74C4">
                    <w:rPr>
                      <w:rFonts w:cs="Arial"/>
                      <w:szCs w:val="20"/>
                    </w:rPr>
                    <w:t>Modification Panel decision</w:t>
                  </w:r>
                </w:p>
              </w:tc>
              <w:tc>
                <w:tcPr>
                  <w:tcW w:w="2268" w:type="dxa"/>
                  <w:shd w:val="clear" w:color="auto" w:fill="auto"/>
                  <w:vAlign w:val="center"/>
                </w:tcPr>
                <w:p w14:paraId="247236D6" w14:textId="554957D4" w:rsidR="00B50F34" w:rsidRPr="00F84743" w:rsidRDefault="00941B03" w:rsidP="00B50F34">
                  <w:pPr>
                    <w:spacing w:before="40" w:after="40"/>
                    <w:rPr>
                      <w:rFonts w:cs="Arial"/>
                      <w:szCs w:val="20"/>
                    </w:rPr>
                  </w:pPr>
                  <w:r w:rsidRPr="00416D27">
                    <w:rPr>
                      <w:rFonts w:cs="Arial"/>
                      <w:szCs w:val="20"/>
                    </w:rPr>
                    <w:t xml:space="preserve">20 October </w:t>
                  </w:r>
                  <w:r w:rsidR="00C45FFD" w:rsidRPr="00941B03">
                    <w:rPr>
                      <w:rFonts w:cs="Arial"/>
                      <w:szCs w:val="20"/>
                    </w:rPr>
                    <w:t>2022</w:t>
                  </w:r>
                </w:p>
              </w:tc>
            </w:tr>
          </w:tbl>
          <w:p w14:paraId="59FE830E"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06056AA3">
                  <wp:extent cx="239151" cy="239151"/>
                  <wp:effectExtent l="0" t="0" r="8890" b="889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458" cy="242458"/>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73801766" w14:textId="77777777" w:rsidR="00F10E14" w:rsidRDefault="008C4597" w:rsidP="002D4AED">
            <w:pPr>
              <w:spacing w:before="60" w:after="60" w:line="240" w:lineRule="auto"/>
              <w:rPr>
                <w:rFonts w:cs="Arial"/>
                <w:b/>
                <w:color w:val="008576"/>
                <w:szCs w:val="20"/>
              </w:rPr>
            </w:pPr>
            <w:r>
              <w:rPr>
                <w:rFonts w:cs="Arial"/>
                <w:b/>
                <w:color w:val="008576"/>
                <w:szCs w:val="20"/>
              </w:rPr>
              <w:t>Tim Davis</w:t>
            </w:r>
          </w:p>
          <w:p w14:paraId="6982D5B0" w14:textId="18C1FD67" w:rsidR="008C4597" w:rsidRPr="00CA74C4" w:rsidRDefault="008C4597" w:rsidP="002D4AED">
            <w:pPr>
              <w:spacing w:before="60" w:after="60" w:line="240" w:lineRule="auto"/>
              <w:rPr>
                <w:rFonts w:cs="Arial"/>
                <w:b/>
                <w:color w:val="008576"/>
                <w:szCs w:val="20"/>
              </w:rPr>
            </w:pPr>
            <w:r>
              <w:rPr>
                <w:rFonts w:cs="Arial"/>
                <w:b/>
                <w:color w:val="008576"/>
                <w:szCs w:val="20"/>
              </w:rPr>
              <w:t>Barrow Shipping</w:t>
            </w:r>
            <w:r w:rsidR="002560B2">
              <w:rPr>
                <w:rFonts w:cs="Arial"/>
                <w:b/>
                <w:color w:val="008576"/>
                <w:szCs w:val="20"/>
              </w:rPr>
              <w:t xml:space="preserve"> Ltd</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3C67505C" w:rsidR="00F10E14"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8C4597" w:rsidRPr="00193CA4">
                <w:rPr>
                  <w:rStyle w:val="Hyperlink"/>
                  <w:rFonts w:cs="Arial"/>
                  <w:b/>
                  <w:szCs w:val="20"/>
                </w:rPr>
                <w:t>tdavis@barrowshipping.co.uk</w:t>
              </w:r>
            </w:hyperlink>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019AF801"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DC262F">
              <w:rPr>
                <w:rFonts w:cs="Arial"/>
                <w:b/>
                <w:color w:val="008576"/>
                <w:szCs w:val="20"/>
              </w:rPr>
              <w:t>0</w:t>
            </w:r>
            <w:r w:rsidR="008C4597">
              <w:rPr>
                <w:rFonts w:cs="Arial"/>
                <w:b/>
                <w:color w:val="008576"/>
                <w:szCs w:val="20"/>
              </w:rPr>
              <w:t>7768</w:t>
            </w:r>
            <w:r w:rsidR="00DC262F">
              <w:rPr>
                <w:rFonts w:cs="Arial"/>
                <w:b/>
                <w:color w:val="008576"/>
                <w:szCs w:val="20"/>
              </w:rPr>
              <w:t xml:space="preserve"> </w:t>
            </w:r>
            <w:r w:rsidR="008C4597">
              <w:rPr>
                <w:rFonts w:cs="Arial"/>
                <w:b/>
                <w:color w:val="008576"/>
                <w:szCs w:val="20"/>
              </w:rPr>
              <w:t>456</w:t>
            </w:r>
            <w:r w:rsidR="00DC262F">
              <w:rPr>
                <w:rFonts w:cs="Arial"/>
                <w:b/>
                <w:color w:val="008576"/>
                <w:szCs w:val="20"/>
              </w:rPr>
              <w:t xml:space="preserve"> </w:t>
            </w:r>
            <w:r w:rsidR="008C4597">
              <w:rPr>
                <w:rFonts w:cs="Arial"/>
                <w:b/>
                <w:color w:val="008576"/>
                <w:szCs w:val="20"/>
              </w:rPr>
              <w:t>604</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1E7F9153" w:rsidR="00F10E14" w:rsidRPr="001256B9" w:rsidRDefault="001256B9" w:rsidP="001256B9">
            <w:pPr>
              <w:pStyle w:val="BodyText"/>
              <w:spacing w:before="60" w:after="60" w:line="240" w:lineRule="auto"/>
              <w:rPr>
                <w:rFonts w:cs="Arial"/>
                <w:b/>
                <w:color w:val="008576"/>
                <w:szCs w:val="20"/>
              </w:rPr>
            </w:pPr>
            <w:r w:rsidRPr="001256B9">
              <w:rPr>
                <w:rFonts w:cs="Arial"/>
                <w:b/>
                <w:color w:val="008576"/>
                <w:szCs w:val="20"/>
              </w:rPr>
              <w:t>David Mitchell</w:t>
            </w:r>
            <w:r>
              <w:rPr>
                <w:rFonts w:cs="Arial"/>
                <w:b/>
                <w:color w:val="008576"/>
                <w:szCs w:val="20"/>
              </w:rPr>
              <w:t>, SGN</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2E72E34E" w:rsidR="001256B9"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7" w:history="1">
              <w:r w:rsidR="001256B9" w:rsidRPr="00A245EE">
                <w:rPr>
                  <w:rStyle w:val="Hyperlink"/>
                  <w:rFonts w:cs="Arial"/>
                  <w:b/>
                  <w:szCs w:val="20"/>
                </w:rPr>
                <w:t>david.mitchell@sgn.co.uk</w:t>
              </w:r>
            </w:hyperlink>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47789235"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1256B9" w:rsidRPr="001256B9">
              <w:rPr>
                <w:rFonts w:cs="Arial"/>
                <w:b/>
                <w:color w:val="008576"/>
                <w:szCs w:val="20"/>
              </w:rPr>
              <w:t>07799 343 082</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1B636B" w:rsidRPr="00CA74C4" w14:paraId="11D1C013" w14:textId="77777777" w:rsidTr="00575D94">
        <w:trPr>
          <w:trHeight w:val="3451"/>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1B636B" w:rsidRPr="00CA74C4" w:rsidRDefault="001B636B" w:rsidP="004A3386">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7A59029" w14:textId="77777777" w:rsidR="001B636B" w:rsidRPr="00CA74C4" w:rsidRDefault="001B636B"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18" w:history="1">
              <w:r w:rsidRPr="00CB5E73">
                <w:rPr>
                  <w:rStyle w:val="Hyperlink"/>
                  <w:rFonts w:cs="Arial"/>
                  <w:b/>
                  <w:szCs w:val="20"/>
                </w:rPr>
                <w:t>UKLink@xoserve.com</w:t>
              </w:r>
            </w:hyperlink>
          </w:p>
          <w:p w14:paraId="403966A6" w14:textId="3C3EC30E" w:rsidR="001B636B" w:rsidRPr="00CA74C4" w:rsidRDefault="001B636B" w:rsidP="002D4AED">
            <w:pPr>
              <w:pStyle w:val="BodyText"/>
              <w:spacing w:before="60" w:after="60"/>
              <w:rPr>
                <w:rFonts w:cs="Arial"/>
                <w:b/>
                <w:noProof/>
                <w:color w:val="008576"/>
                <w:szCs w:val="20"/>
                <w:lang w:val="en-US" w:eastAsia="en-US"/>
              </w:rPr>
            </w:pPr>
          </w:p>
          <w:p w14:paraId="7523C538" w14:textId="6E54EE0F" w:rsidR="001B636B" w:rsidRPr="00CA74C4" w:rsidRDefault="001B636B" w:rsidP="002D4AED">
            <w:pPr>
              <w:pStyle w:val="BodyText"/>
              <w:spacing w:before="60" w:after="60" w:line="240" w:lineRule="auto"/>
              <w:rPr>
                <w:rFonts w:cs="Arial"/>
                <w:color w:val="008576"/>
                <w:szCs w:val="20"/>
              </w:rPr>
            </w:pPr>
          </w:p>
          <w:p w14:paraId="2B2A537E" w14:textId="2AC3BD08" w:rsidR="001B636B" w:rsidRPr="00CA74C4" w:rsidRDefault="001B636B" w:rsidP="002D4AED">
            <w:pPr>
              <w:pStyle w:val="BodyText"/>
              <w:spacing w:before="60" w:after="60"/>
              <w:rPr>
                <w:rFonts w:cs="Arial"/>
                <w:b/>
                <w:color w:val="008576"/>
                <w:szCs w:val="20"/>
              </w:rPr>
            </w:pPr>
          </w:p>
        </w:tc>
      </w:tr>
    </w:tbl>
    <w:p w14:paraId="09E9E05F" w14:textId="77777777" w:rsidR="00FA4B61" w:rsidRPr="00CA74C4" w:rsidRDefault="00FA4B61">
      <w:pPr>
        <w:rPr>
          <w:rFonts w:cs="Arial"/>
        </w:rPr>
      </w:pPr>
    </w:p>
    <w:p w14:paraId="061792DB" w14:textId="5C200C7E" w:rsidR="00A90299" w:rsidRDefault="00A90299">
      <w:pPr>
        <w:rPr>
          <w:rFonts w:cs="Arial"/>
        </w:rPr>
      </w:pPr>
    </w:p>
    <w:p w14:paraId="51697D33" w14:textId="77777777" w:rsidR="00A90299" w:rsidRDefault="00A90299">
      <w:pPr>
        <w:rPr>
          <w:rFonts w:cs="Arial"/>
        </w:rPr>
      </w:pPr>
    </w:p>
    <w:p w14:paraId="56F4FCB8" w14:textId="77777777" w:rsidR="00EE5AFB" w:rsidRDefault="00EE5AFB">
      <w:pPr>
        <w:rPr>
          <w:rFonts w:cs="Arial"/>
        </w:rPr>
      </w:pPr>
    </w:p>
    <w:p w14:paraId="24267A3A" w14:textId="77777777" w:rsidR="00143041" w:rsidRPr="00CA74C4" w:rsidRDefault="004C6117" w:rsidP="00632BFB">
      <w:pPr>
        <w:pStyle w:val="Heading01"/>
      </w:pPr>
      <w:bookmarkStart w:id="0" w:name="_Toc188527263"/>
      <w:bookmarkStart w:id="1" w:name="_Toc72835717"/>
      <w:r w:rsidRPr="00CA74C4">
        <w:lastRenderedPageBreak/>
        <w:t>Summary</w:t>
      </w:r>
      <w:bookmarkEnd w:id="0"/>
      <w:bookmarkEnd w:id="1"/>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475F9CC7" w14:textId="3DBD538F" w:rsidR="00545658" w:rsidRPr="00CA74C4" w:rsidRDefault="00545658" w:rsidP="00416D27">
      <w:pPr>
        <w:jc w:val="both"/>
        <w:rPr>
          <w:rFonts w:cs="Arial"/>
        </w:rPr>
      </w:pPr>
      <w:r>
        <w:rPr>
          <w:rFonts w:cs="Arial"/>
        </w:rPr>
        <w:t>The Code is silent on embedded “Reverse Compression”. Clarity is needed that any reverse compression, with net zero flow, should not be regarded as creating a network entry and exit (meter) point.</w:t>
      </w:r>
    </w:p>
    <w:p w14:paraId="20AAB4B0" w14:textId="77777777" w:rsidR="004C6117" w:rsidRPr="00CA74C4" w:rsidRDefault="004C6117" w:rsidP="00416D27">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72759407" w14:textId="5106CF97" w:rsidR="00545658" w:rsidRDefault="00545658" w:rsidP="0037614B">
      <w:pPr>
        <w:pStyle w:val="Heading4"/>
        <w:keepLines w:val="0"/>
        <w:numPr>
          <w:ilvl w:val="0"/>
          <w:numId w:val="0"/>
        </w:numPr>
        <w:spacing w:before="120"/>
        <w:jc w:val="both"/>
        <w:rPr>
          <w:rFonts w:ascii="Arial" w:eastAsia="Times New Roman" w:hAnsi="Arial" w:cs="Arial"/>
          <w:b w:val="0"/>
          <w:bCs w:val="0"/>
          <w:i w:val="0"/>
          <w:iCs w:val="0"/>
          <w:color w:val="auto"/>
        </w:rPr>
      </w:pPr>
      <w:r w:rsidRPr="00545658">
        <w:rPr>
          <w:rFonts w:ascii="Arial" w:eastAsia="Times New Roman" w:hAnsi="Arial" w:cs="Arial"/>
          <w:b w:val="0"/>
          <w:bCs w:val="0"/>
          <w:i w:val="0"/>
          <w:iCs w:val="0"/>
          <w:color w:val="auto"/>
        </w:rPr>
        <w:t>Compressors can be used to move gas from a lower to higher pressure tier pipeline. If this is done by a DN</w:t>
      </w:r>
      <w:r w:rsidR="00877C63">
        <w:rPr>
          <w:rFonts w:ascii="Arial" w:eastAsia="Times New Roman" w:hAnsi="Arial" w:cs="Arial"/>
          <w:b w:val="0"/>
          <w:bCs w:val="0"/>
          <w:i w:val="0"/>
          <w:iCs w:val="0"/>
          <w:color w:val="auto"/>
        </w:rPr>
        <w:t>O</w:t>
      </w:r>
      <w:r w:rsidRPr="00545658">
        <w:rPr>
          <w:rFonts w:ascii="Arial" w:eastAsia="Times New Roman" w:hAnsi="Arial" w:cs="Arial"/>
          <w:b w:val="0"/>
          <w:bCs w:val="0"/>
          <w:i w:val="0"/>
          <w:iCs w:val="0"/>
          <w:color w:val="auto"/>
        </w:rPr>
        <w:t xml:space="preserve">, this would be regarded as part of network operation. </w:t>
      </w:r>
      <w:r w:rsidR="00755739">
        <w:rPr>
          <w:rFonts w:ascii="Arial" w:eastAsia="Times New Roman" w:hAnsi="Arial" w:cs="Arial"/>
          <w:b w:val="0"/>
          <w:bCs w:val="0"/>
          <w:i w:val="0"/>
          <w:iCs w:val="0"/>
          <w:color w:val="auto"/>
        </w:rPr>
        <w:t xml:space="preserve">The installation of compressors does not, however, </w:t>
      </w:r>
      <w:proofErr w:type="gramStart"/>
      <w:r w:rsidR="00755739">
        <w:rPr>
          <w:rFonts w:ascii="Arial" w:eastAsia="Times New Roman" w:hAnsi="Arial" w:cs="Arial"/>
          <w:b w:val="0"/>
          <w:bCs w:val="0"/>
          <w:i w:val="0"/>
          <w:iCs w:val="0"/>
          <w:color w:val="auto"/>
        </w:rPr>
        <w:t>have to</w:t>
      </w:r>
      <w:proofErr w:type="gramEnd"/>
      <w:r w:rsidR="00755739">
        <w:rPr>
          <w:rFonts w:ascii="Arial" w:eastAsia="Times New Roman" w:hAnsi="Arial" w:cs="Arial"/>
          <w:b w:val="0"/>
          <w:bCs w:val="0"/>
          <w:i w:val="0"/>
          <w:iCs w:val="0"/>
          <w:color w:val="auto"/>
        </w:rPr>
        <w:t xml:space="preserve"> be undertaken as a regulated activity. </w:t>
      </w:r>
      <w:r w:rsidRPr="00545658">
        <w:rPr>
          <w:rFonts w:ascii="Arial" w:eastAsia="Times New Roman" w:hAnsi="Arial" w:cs="Arial"/>
          <w:b w:val="0"/>
          <w:bCs w:val="0"/>
          <w:i w:val="0"/>
          <w:iCs w:val="0"/>
          <w:color w:val="auto"/>
        </w:rPr>
        <w:t xml:space="preserve">If carried out by a third party, the movement between tiers could be regarded as an exit and entry point, even though the flow leaving the lower pressure network is identical to the flow entering the higher pressure one (with plant being designed to ensure no losses/venting). </w:t>
      </w:r>
      <w:r w:rsidR="00755739">
        <w:rPr>
          <w:rFonts w:ascii="Arial" w:eastAsia="Times New Roman" w:hAnsi="Arial" w:cs="Arial"/>
          <w:b w:val="0"/>
          <w:bCs w:val="0"/>
          <w:i w:val="0"/>
          <w:iCs w:val="0"/>
          <w:color w:val="auto"/>
        </w:rPr>
        <w:t>Whether</w:t>
      </w:r>
      <w:r w:rsidRPr="00545658">
        <w:rPr>
          <w:rFonts w:ascii="Arial" w:eastAsia="Times New Roman" w:hAnsi="Arial" w:cs="Arial"/>
          <w:b w:val="0"/>
          <w:bCs w:val="0"/>
          <w:i w:val="0"/>
          <w:iCs w:val="0"/>
          <w:color w:val="auto"/>
        </w:rPr>
        <w:t xml:space="preserve"> a DN</w:t>
      </w:r>
      <w:r w:rsidR="008B4C36">
        <w:rPr>
          <w:rFonts w:ascii="Arial" w:eastAsia="Times New Roman" w:hAnsi="Arial" w:cs="Arial"/>
          <w:b w:val="0"/>
          <w:bCs w:val="0"/>
          <w:i w:val="0"/>
          <w:iCs w:val="0"/>
          <w:color w:val="auto"/>
        </w:rPr>
        <w:t>O</w:t>
      </w:r>
      <w:r w:rsidRPr="00545658">
        <w:rPr>
          <w:rFonts w:ascii="Arial" w:eastAsia="Times New Roman" w:hAnsi="Arial" w:cs="Arial"/>
          <w:b w:val="0"/>
          <w:bCs w:val="0"/>
          <w:i w:val="0"/>
          <w:iCs w:val="0"/>
          <w:color w:val="auto"/>
        </w:rPr>
        <w:t xml:space="preserve"> </w:t>
      </w:r>
      <w:r w:rsidR="00755739">
        <w:rPr>
          <w:rFonts w:ascii="Arial" w:eastAsia="Times New Roman" w:hAnsi="Arial" w:cs="Arial"/>
          <w:b w:val="0"/>
          <w:bCs w:val="0"/>
          <w:i w:val="0"/>
          <w:iCs w:val="0"/>
          <w:color w:val="auto"/>
        </w:rPr>
        <w:t xml:space="preserve">or third party </w:t>
      </w:r>
      <w:r w:rsidRPr="00545658">
        <w:rPr>
          <w:rFonts w:ascii="Arial" w:eastAsia="Times New Roman" w:hAnsi="Arial" w:cs="Arial"/>
          <w:b w:val="0"/>
          <w:bCs w:val="0"/>
          <w:i w:val="0"/>
          <w:iCs w:val="0"/>
          <w:color w:val="auto"/>
        </w:rPr>
        <w:t xml:space="preserve">installs such a Reverse Compression plant the physical flows would be </w:t>
      </w:r>
      <w:proofErr w:type="gramStart"/>
      <w:r w:rsidRPr="00545658">
        <w:rPr>
          <w:rFonts w:ascii="Arial" w:eastAsia="Times New Roman" w:hAnsi="Arial" w:cs="Arial"/>
          <w:b w:val="0"/>
          <w:bCs w:val="0"/>
          <w:i w:val="0"/>
          <w:iCs w:val="0"/>
          <w:color w:val="auto"/>
        </w:rPr>
        <w:t>identical</w:t>
      </w:r>
      <w:proofErr w:type="gramEnd"/>
      <w:r w:rsidRPr="00545658">
        <w:rPr>
          <w:rFonts w:ascii="Arial" w:eastAsia="Times New Roman" w:hAnsi="Arial" w:cs="Arial"/>
          <w:b w:val="0"/>
          <w:bCs w:val="0"/>
          <w:i w:val="0"/>
          <w:iCs w:val="0"/>
          <w:color w:val="auto"/>
        </w:rPr>
        <w:t xml:space="preserve"> and th</w:t>
      </w:r>
      <w:r w:rsidR="008B4C36">
        <w:rPr>
          <w:rFonts w:ascii="Arial" w:eastAsia="Times New Roman" w:hAnsi="Arial" w:cs="Arial"/>
          <w:b w:val="0"/>
          <w:bCs w:val="0"/>
          <w:i w:val="0"/>
          <w:iCs w:val="0"/>
          <w:color w:val="auto"/>
        </w:rPr>
        <w:t>is</w:t>
      </w:r>
      <w:r w:rsidRPr="00545658">
        <w:rPr>
          <w:rFonts w:ascii="Arial" w:eastAsia="Times New Roman" w:hAnsi="Arial" w:cs="Arial"/>
          <w:b w:val="0"/>
          <w:bCs w:val="0"/>
          <w:i w:val="0"/>
          <w:iCs w:val="0"/>
          <w:color w:val="auto"/>
        </w:rPr>
        <w:t xml:space="preserve"> </w:t>
      </w:r>
      <w:r w:rsidR="00E536F4">
        <w:rPr>
          <w:rFonts w:ascii="Arial" w:eastAsia="Times New Roman" w:hAnsi="Arial" w:cs="Arial"/>
          <w:b w:val="0"/>
          <w:bCs w:val="0"/>
          <w:i w:val="0"/>
          <w:iCs w:val="0"/>
          <w:color w:val="auto"/>
        </w:rPr>
        <w:t>M</w:t>
      </w:r>
      <w:r w:rsidRPr="00545658">
        <w:rPr>
          <w:rFonts w:ascii="Arial" w:eastAsia="Times New Roman" w:hAnsi="Arial" w:cs="Arial"/>
          <w:b w:val="0"/>
          <w:bCs w:val="0"/>
          <w:i w:val="0"/>
          <w:iCs w:val="0"/>
          <w:color w:val="auto"/>
        </w:rPr>
        <w:t xml:space="preserve">odification </w:t>
      </w:r>
      <w:r w:rsidR="00755739">
        <w:rPr>
          <w:rFonts w:ascii="Arial" w:eastAsia="Times New Roman" w:hAnsi="Arial" w:cs="Arial"/>
          <w:b w:val="0"/>
          <w:bCs w:val="0"/>
          <w:i w:val="0"/>
          <w:iCs w:val="0"/>
          <w:color w:val="auto"/>
        </w:rPr>
        <w:t>seeks to ensure a level playing field</w:t>
      </w:r>
      <w:r w:rsidR="008B4C36">
        <w:rPr>
          <w:rFonts w:ascii="Arial" w:eastAsia="Times New Roman" w:hAnsi="Arial" w:cs="Arial"/>
          <w:b w:val="0"/>
          <w:bCs w:val="0"/>
          <w:i w:val="0"/>
          <w:iCs w:val="0"/>
          <w:color w:val="auto"/>
        </w:rPr>
        <w:t>, avoiding a potential requirement to install entry and exit meters and apply transportation charges that would not arise if the plant were installed by a DNO.</w:t>
      </w:r>
    </w:p>
    <w:p w14:paraId="74A43FA1" w14:textId="73828D59"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53ED82D6" w14:textId="4D028AE2" w:rsidR="004C6117" w:rsidRPr="00CA74C4" w:rsidRDefault="008B4C36" w:rsidP="00416D27">
      <w:pPr>
        <w:jc w:val="both"/>
        <w:rPr>
          <w:rFonts w:cs="Arial"/>
        </w:rPr>
      </w:pPr>
      <w:r w:rsidRPr="008B4C36">
        <w:rPr>
          <w:rFonts w:cs="Arial"/>
        </w:rPr>
        <w:t xml:space="preserve">UNC amendment to clearly provide that </w:t>
      </w:r>
      <w:r>
        <w:rPr>
          <w:rFonts w:cs="Arial"/>
        </w:rPr>
        <w:t>third party installation of reverse</w:t>
      </w:r>
      <w:r w:rsidRPr="008B4C36">
        <w:rPr>
          <w:rFonts w:cs="Arial"/>
        </w:rPr>
        <w:t xml:space="preserve"> compression shall not lead to either an entry nor exit meter point being created</w:t>
      </w:r>
      <w:r>
        <w:rPr>
          <w:rFonts w:cs="Arial"/>
        </w:rPr>
        <w:t xml:space="preserve"> (or confirmation that this is the case with no UNC change being necessary).</w:t>
      </w:r>
    </w:p>
    <w:p w14:paraId="59C12B33" w14:textId="77777777" w:rsidR="00E6212D" w:rsidRPr="00CA74C4" w:rsidRDefault="00E6212D" w:rsidP="00632BFB">
      <w:pPr>
        <w:pStyle w:val="Heading01"/>
      </w:pPr>
      <w:bookmarkStart w:id="2" w:name="_Toc72835718"/>
      <w:r w:rsidRPr="00CA74C4">
        <w:t>Governance</w:t>
      </w:r>
      <w:bookmarkEnd w:id="2"/>
    </w:p>
    <w:p w14:paraId="62A32D19" w14:textId="67E3469C"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bookmarkStart w:id="3" w:name="_Hlk30580666"/>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p>
    <w:bookmarkEnd w:id="3"/>
    <w:p w14:paraId="10BDCB62" w14:textId="2E3317EB" w:rsidR="008C4597" w:rsidRPr="00266C29" w:rsidRDefault="008C4597" w:rsidP="00416D27">
      <w:pPr>
        <w:jc w:val="both"/>
      </w:pPr>
      <w:r w:rsidRPr="00266C29">
        <w:t xml:space="preserve">If it is accepted that reverse compression does not require exit and entry points to be created, then as a clarifying modification, implementation is unlikely to have a material impact on any party and </w:t>
      </w:r>
      <w:r w:rsidR="00D36D86">
        <w:t>S</w:t>
      </w:r>
      <w:r w:rsidRPr="00266C29">
        <w:t>elf-</w:t>
      </w:r>
      <w:r w:rsidR="00D36D86">
        <w:t>G</w:t>
      </w:r>
      <w:r w:rsidRPr="00266C29">
        <w:t>overnance is appropriate.</w:t>
      </w:r>
    </w:p>
    <w:p w14:paraId="5C302898" w14:textId="48A9988F" w:rsidR="008C4597" w:rsidRPr="00266C29" w:rsidRDefault="0034415A" w:rsidP="00416D27">
      <w:pPr>
        <w:jc w:val="both"/>
      </w:pPr>
      <w:proofErr w:type="gramStart"/>
      <w:r>
        <w:t>A number of</w:t>
      </w:r>
      <w:proofErr w:type="gramEnd"/>
      <w:r>
        <w:t xml:space="preserve"> biomethane plants face capacity constraints at times of low demand, meaning they are unable to inject gas to the network. </w:t>
      </w:r>
      <w:r w:rsidR="008C4597" w:rsidRPr="00266C29">
        <w:t xml:space="preserve">There is concern that high gas prices will </w:t>
      </w:r>
      <w:r>
        <w:t xml:space="preserve">lead to lower gas demand than otherwise in Summer 2022, and this may </w:t>
      </w:r>
      <w:r w:rsidR="008C4597" w:rsidRPr="00266C29">
        <w:t xml:space="preserve">mean </w:t>
      </w:r>
      <w:r>
        <w:t xml:space="preserve">there are widespread capacity constraints with </w:t>
      </w:r>
      <w:r w:rsidR="008C4597" w:rsidRPr="00266C29">
        <w:t xml:space="preserve">a </w:t>
      </w:r>
      <w:r>
        <w:t>larger</w:t>
      </w:r>
      <w:r w:rsidR="008C4597" w:rsidRPr="00266C29">
        <w:t xml:space="preserve"> number of biomethane plants </w:t>
      </w:r>
      <w:r w:rsidR="00D17662">
        <w:t>be</w:t>
      </w:r>
      <w:r>
        <w:t>ing</w:t>
      </w:r>
      <w:r w:rsidR="00D17662">
        <w:t xml:space="preserve"> unable </w:t>
      </w:r>
      <w:r w:rsidR="008C4597" w:rsidRPr="00266C29">
        <w:t xml:space="preserve">to inject gas </w:t>
      </w:r>
      <w:r>
        <w:t>to</w:t>
      </w:r>
      <w:r w:rsidR="008C4597" w:rsidRPr="00266C29">
        <w:t xml:space="preserve"> low pressure tiers (</w:t>
      </w:r>
      <w:r>
        <w:t>gas</w:t>
      </w:r>
      <w:r w:rsidR="008C4597" w:rsidRPr="00266C29">
        <w:t xml:space="preserve"> flow of X </w:t>
      </w:r>
      <w:proofErr w:type="spellStart"/>
      <w:r w:rsidR="008C4597" w:rsidRPr="00266C29">
        <w:t>scmh</w:t>
      </w:r>
      <w:proofErr w:type="spellEnd"/>
      <w:r w:rsidR="008C4597" w:rsidRPr="00266C29">
        <w:t xml:space="preserve"> into a 2 bar or 7 bar pipeline is only possible if the </w:t>
      </w:r>
      <w:r>
        <w:t xml:space="preserve">downstream </w:t>
      </w:r>
      <w:r w:rsidR="008C4597" w:rsidRPr="00266C29">
        <w:t xml:space="preserve">flow leaving </w:t>
      </w:r>
      <w:r>
        <w:t>that</w:t>
      </w:r>
      <w:r w:rsidR="008C4597" w:rsidRPr="00266C29">
        <w:t xml:space="preserve"> pipeline is &gt;X </w:t>
      </w:r>
      <w:proofErr w:type="spellStart"/>
      <w:r w:rsidR="008C4597" w:rsidRPr="00266C29">
        <w:t>scmh</w:t>
      </w:r>
      <w:proofErr w:type="spellEnd"/>
      <w:r w:rsidR="008C4597" w:rsidRPr="00266C29">
        <w:t>).</w:t>
      </w:r>
    </w:p>
    <w:p w14:paraId="7EC926C9" w14:textId="180AB106" w:rsidR="00061A98" w:rsidRDefault="008C4597" w:rsidP="00D17662">
      <w:pPr>
        <w:jc w:val="both"/>
      </w:pPr>
      <w:proofErr w:type="gramStart"/>
      <w:r w:rsidRPr="00266C29">
        <w:t>A</w:t>
      </w:r>
      <w:r w:rsidR="0034415A">
        <w:t>s a consequence</w:t>
      </w:r>
      <w:proofErr w:type="gramEnd"/>
      <w:r w:rsidR="0034415A">
        <w:t>, a</w:t>
      </w:r>
      <w:r w:rsidRPr="00266C29">
        <w:t xml:space="preserve"> number of projects to install reverse compression are being actively pursued with an intention of being operational in </w:t>
      </w:r>
      <w:r w:rsidR="00804B9F">
        <w:t>s</w:t>
      </w:r>
      <w:r w:rsidRPr="00266C29">
        <w:t xml:space="preserve">ummer 2022. </w:t>
      </w:r>
      <w:r w:rsidR="0034415A">
        <w:t>If the DNOs accept that any such project would not create</w:t>
      </w:r>
      <w:r w:rsidRPr="00266C29">
        <w:t xml:space="preserve"> </w:t>
      </w:r>
      <w:r w:rsidR="0034415A">
        <w:t xml:space="preserve">an </w:t>
      </w:r>
      <w:r w:rsidRPr="00266C29">
        <w:t>exit and entry point</w:t>
      </w:r>
      <w:r w:rsidR="0034415A">
        <w:t>, any preferred confirmation of this through modification of the UNC could follow later. However, if this is not accepted t</w:t>
      </w:r>
      <w:r w:rsidRPr="00266C29">
        <w:t>he consequences on project costs and timing may mean that urgent procedures will be requested.</w:t>
      </w:r>
      <w:r w:rsidR="008519A8">
        <w:t xml:space="preserve"> </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4" w:name="_Hlk30581701"/>
      <w:r w:rsidRPr="00CA74C4">
        <w:rPr>
          <w:rFonts w:ascii="Arial" w:eastAsia="Times New Roman" w:hAnsi="Arial" w:cs="Arial"/>
          <w:i w:val="0"/>
          <w:iCs w:val="0"/>
          <w:color w:val="008576"/>
          <w:sz w:val="24"/>
        </w:rPr>
        <w:t>Requested Next Steps</w:t>
      </w:r>
    </w:p>
    <w:p w14:paraId="5CD1E7A6" w14:textId="3E0411AB" w:rsidR="005054CF" w:rsidRPr="00F20FAB" w:rsidRDefault="00936FDF" w:rsidP="005054C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p>
    <w:p w14:paraId="7BB0A7C3" w14:textId="2073CC2D"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0E96344B" w14:textId="4189036A"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assessed by a Workgroup</w:t>
      </w:r>
      <w:r w:rsidR="00EF6ACD">
        <w:rPr>
          <w:rFonts w:cs="Arial"/>
          <w:sz w:val="20"/>
          <w:szCs w:val="20"/>
        </w:rPr>
        <w:t>.</w:t>
      </w:r>
    </w:p>
    <w:p w14:paraId="781F03C5" w14:textId="77777777" w:rsidR="004C6117" w:rsidRPr="00CA74C4" w:rsidRDefault="004C6117" w:rsidP="00632BFB">
      <w:pPr>
        <w:pStyle w:val="Heading01"/>
      </w:pPr>
      <w:bookmarkStart w:id="5" w:name="_Toc72835719"/>
      <w:bookmarkEnd w:id="4"/>
      <w:r w:rsidRPr="00CA74C4">
        <w:lastRenderedPageBreak/>
        <w:t>Why Change?</w:t>
      </w:r>
      <w:bookmarkEnd w:id="5"/>
    </w:p>
    <w:p w14:paraId="67A0CAD0" w14:textId="2A6AE044" w:rsidR="009E1C45" w:rsidRPr="009E1C45" w:rsidRDefault="009E1C45" w:rsidP="00416D27">
      <w:pPr>
        <w:jc w:val="both"/>
        <w:rPr>
          <w:rFonts w:cs="Arial"/>
        </w:rPr>
      </w:pPr>
      <w:r w:rsidRPr="009E1C45">
        <w:rPr>
          <w:rFonts w:cs="Arial"/>
        </w:rPr>
        <w:t xml:space="preserve">The injection of distributed gas is growing. As at the end of March 2022, 126 </w:t>
      </w:r>
      <w:r w:rsidR="00660DAC">
        <w:rPr>
          <w:rFonts w:cs="Arial"/>
        </w:rPr>
        <w:t>Distribution Network (</w:t>
      </w:r>
      <w:r w:rsidRPr="009E1C45">
        <w:rPr>
          <w:rFonts w:cs="Arial"/>
        </w:rPr>
        <w:t>DN</w:t>
      </w:r>
      <w:r w:rsidR="00660DAC">
        <w:rPr>
          <w:rFonts w:cs="Arial"/>
        </w:rPr>
        <w:t>)</w:t>
      </w:r>
      <w:r w:rsidRPr="009E1C45">
        <w:rPr>
          <w:rFonts w:cs="Arial"/>
        </w:rPr>
        <w:t xml:space="preserve"> entry points were registered on Gemini.</w:t>
      </w:r>
    </w:p>
    <w:p w14:paraId="1E916FCC" w14:textId="08D50822" w:rsidR="009E1C45" w:rsidRPr="009E1C45" w:rsidRDefault="00660DAC" w:rsidP="00416D27">
      <w:pPr>
        <w:jc w:val="both"/>
        <w:rPr>
          <w:rFonts w:cs="Arial"/>
        </w:rPr>
      </w:pPr>
      <w:r>
        <w:rPr>
          <w:rFonts w:cs="Arial"/>
        </w:rPr>
        <w:t>Barrow Green Gas (</w:t>
      </w:r>
      <w:r w:rsidR="009E1C45" w:rsidRPr="009E1C45">
        <w:rPr>
          <w:rFonts w:cs="Arial"/>
        </w:rPr>
        <w:t>BGG</w:t>
      </w:r>
      <w:r>
        <w:rPr>
          <w:rFonts w:cs="Arial"/>
        </w:rPr>
        <w:t>)</w:t>
      </w:r>
      <w:r w:rsidR="009E1C45" w:rsidRPr="009E1C45">
        <w:rPr>
          <w:rFonts w:cs="Arial"/>
        </w:rPr>
        <w:t xml:space="preserve"> understands that around 15 existing biomethane projects flare gas from time to time because of network capacity constraints. </w:t>
      </w:r>
      <w:r w:rsidR="00D22579">
        <w:rPr>
          <w:rFonts w:cs="Arial"/>
        </w:rPr>
        <w:t>BGG</w:t>
      </w:r>
      <w:r w:rsidR="009E1C45" w:rsidRPr="009E1C45">
        <w:rPr>
          <w:rFonts w:cs="Arial"/>
        </w:rPr>
        <w:t xml:space="preserve"> ha</w:t>
      </w:r>
      <w:r w:rsidR="00D22579">
        <w:rPr>
          <w:rFonts w:cs="Arial"/>
        </w:rPr>
        <w:t>s</w:t>
      </w:r>
      <w:r w:rsidR="009E1C45" w:rsidRPr="009E1C45">
        <w:rPr>
          <w:rFonts w:cs="Arial"/>
        </w:rPr>
        <w:t xml:space="preserve"> seen an estimate that suggests around half of the currently identified potential new biomethane sites face local grid capacity constraints and, as a result, are unlikely to be developed.  This </w:t>
      </w:r>
      <w:r w:rsidR="00D22579">
        <w:rPr>
          <w:rFonts w:cs="Arial"/>
        </w:rPr>
        <w:t>may</w:t>
      </w:r>
      <w:r w:rsidR="009E1C45" w:rsidRPr="009E1C45">
        <w:rPr>
          <w:rFonts w:cs="Arial"/>
        </w:rPr>
        <w:t xml:space="preserve"> be exacerbated by high gas prices that </w:t>
      </w:r>
      <w:r w:rsidR="00D22579">
        <w:rPr>
          <w:rFonts w:cs="Arial"/>
        </w:rPr>
        <w:t>can be</w:t>
      </w:r>
      <w:r w:rsidR="009E1C45" w:rsidRPr="009E1C45">
        <w:rPr>
          <w:rFonts w:cs="Arial"/>
        </w:rPr>
        <w:t xml:space="preserve"> expected to reduce gas demand in summer 2022</w:t>
      </w:r>
      <w:r w:rsidR="00D22579">
        <w:rPr>
          <w:rFonts w:cs="Arial"/>
        </w:rPr>
        <w:t>,</w:t>
      </w:r>
      <w:r w:rsidR="009E1C45" w:rsidRPr="009E1C45">
        <w:rPr>
          <w:rFonts w:cs="Arial"/>
        </w:rPr>
        <w:t xml:space="preserve"> with a consequence being additional flaring </w:t>
      </w:r>
      <w:r w:rsidR="00D22579">
        <w:rPr>
          <w:rFonts w:cs="Arial"/>
        </w:rPr>
        <w:t xml:space="preserve">of biomethane </w:t>
      </w:r>
      <w:r w:rsidR="009E1C45" w:rsidRPr="009E1C45">
        <w:rPr>
          <w:rFonts w:cs="Arial"/>
        </w:rPr>
        <w:t>due to the capacity reduction</w:t>
      </w:r>
      <w:r w:rsidR="00D22579">
        <w:rPr>
          <w:rFonts w:cs="Arial"/>
        </w:rPr>
        <w:t xml:space="preserve"> (biomethane plants cannot be instantaneously turned off and the ability to flare gas is a safety measure to ensure pressure can be relieved). </w:t>
      </w:r>
    </w:p>
    <w:p w14:paraId="4C7A9D9B" w14:textId="06A90CEC" w:rsidR="009E1C45" w:rsidRPr="009E1C45" w:rsidRDefault="009E1C45" w:rsidP="00416D27">
      <w:pPr>
        <w:jc w:val="both"/>
        <w:rPr>
          <w:rFonts w:cs="Arial"/>
        </w:rPr>
      </w:pPr>
      <w:r w:rsidRPr="009E1C45">
        <w:rPr>
          <w:rFonts w:cs="Arial"/>
        </w:rPr>
        <w:t>Constraints typically arise in the summer months when demand is low. However, it is possible to export gas from one pipeline pressure tier (</w:t>
      </w:r>
      <w:proofErr w:type="gramStart"/>
      <w:r w:rsidRPr="009E1C45">
        <w:rPr>
          <w:rFonts w:cs="Arial"/>
        </w:rPr>
        <w:t>e.g.</w:t>
      </w:r>
      <w:proofErr w:type="gramEnd"/>
      <w:r w:rsidRPr="009E1C45">
        <w:rPr>
          <w:rFonts w:cs="Arial"/>
        </w:rPr>
        <w:t xml:space="preserve"> Medium pressure) to a higher one (e.g. Intermediate Pressure). This increases the ability of a network to accept gas, with higher pressure tiers able to </w:t>
      </w:r>
      <w:proofErr w:type="gramStart"/>
      <w:r w:rsidRPr="009E1C45">
        <w:rPr>
          <w:rFonts w:cs="Arial"/>
        </w:rPr>
        <w:t>more easily accommodate additional gas</w:t>
      </w:r>
      <w:proofErr w:type="gramEnd"/>
      <w:r w:rsidR="00D22579">
        <w:rPr>
          <w:rFonts w:cs="Arial"/>
        </w:rPr>
        <w:t xml:space="preserve"> as it provides access to more widespread sources of demand.</w:t>
      </w:r>
    </w:p>
    <w:p w14:paraId="16FD1B81" w14:textId="4C5B5E02" w:rsidR="009E1C45" w:rsidRPr="009E1C45" w:rsidRDefault="009E1C45" w:rsidP="00416D27">
      <w:pPr>
        <w:jc w:val="both"/>
        <w:rPr>
          <w:rFonts w:cs="Arial"/>
        </w:rPr>
      </w:pPr>
      <w:r w:rsidRPr="009E1C45">
        <w:rPr>
          <w:rFonts w:cs="Arial"/>
        </w:rPr>
        <w:t xml:space="preserve">The ability of Reverse Compression </w:t>
      </w:r>
      <w:proofErr w:type="gramStart"/>
      <w:r w:rsidRPr="009E1C45">
        <w:rPr>
          <w:rFonts w:cs="Arial"/>
        </w:rPr>
        <w:t>to  increase</w:t>
      </w:r>
      <w:proofErr w:type="gramEnd"/>
      <w:r w:rsidRPr="009E1C45">
        <w:rPr>
          <w:rFonts w:cs="Arial"/>
        </w:rPr>
        <w:t xml:space="preserve"> the capacity available to accommodate distributed gas is established in Europe</w:t>
      </w:r>
      <w:r w:rsidR="00D22579">
        <w:rPr>
          <w:rFonts w:cs="Arial"/>
        </w:rPr>
        <w:t>, for example</w:t>
      </w:r>
      <w:r w:rsidRPr="009E1C45">
        <w:rPr>
          <w:rFonts w:cs="Arial"/>
        </w:rPr>
        <w:t xml:space="preserve"> with over 30 projects in France. Cadent are completing the first such project in GB at a site near Doncaster</w:t>
      </w:r>
      <w:r w:rsidR="00D22579">
        <w:rPr>
          <w:rFonts w:cs="Arial"/>
        </w:rPr>
        <w:t>,</w:t>
      </w:r>
      <w:r w:rsidRPr="009E1C45">
        <w:rPr>
          <w:rFonts w:cs="Arial"/>
        </w:rPr>
        <w:t xml:space="preserve"> funded by Ofgem NIC. All the DN</w:t>
      </w:r>
      <w:r w:rsidR="005905F4">
        <w:rPr>
          <w:rFonts w:cs="Arial"/>
        </w:rPr>
        <w:t>O</w:t>
      </w:r>
      <w:r w:rsidRPr="009E1C45">
        <w:rPr>
          <w:rFonts w:cs="Arial"/>
        </w:rPr>
        <w:t>s are proposing to offer reverse compression within their networks as an option</w:t>
      </w:r>
      <w:r w:rsidR="00D22579">
        <w:rPr>
          <w:rFonts w:cs="Arial"/>
        </w:rPr>
        <w:t>,</w:t>
      </w:r>
      <w:r w:rsidRPr="009E1C45">
        <w:rPr>
          <w:rFonts w:cs="Arial"/>
        </w:rPr>
        <w:t xml:space="preserve"> </w:t>
      </w:r>
      <w:r w:rsidR="00D22579">
        <w:rPr>
          <w:rFonts w:cs="Arial"/>
        </w:rPr>
        <w:t>with</w:t>
      </w:r>
      <w:r w:rsidRPr="009E1C45">
        <w:rPr>
          <w:rFonts w:cs="Arial"/>
        </w:rPr>
        <w:t xml:space="preserve"> discussions are underway in an </w:t>
      </w:r>
      <w:r w:rsidR="00D22579">
        <w:rPr>
          <w:rFonts w:cs="Arial"/>
        </w:rPr>
        <w:t>e</w:t>
      </w:r>
      <w:r w:rsidRPr="009E1C45">
        <w:rPr>
          <w:rFonts w:cs="Arial"/>
        </w:rPr>
        <w:t xml:space="preserve">ntry connections forum. Distributed gas producers, however, are interested in arranging this for themselves, and </w:t>
      </w:r>
      <w:proofErr w:type="gramStart"/>
      <w:r w:rsidRPr="009E1C45">
        <w:rPr>
          <w:rFonts w:cs="Arial"/>
        </w:rPr>
        <w:t>a number of</w:t>
      </w:r>
      <w:proofErr w:type="gramEnd"/>
      <w:r w:rsidRPr="009E1C45">
        <w:rPr>
          <w:rFonts w:cs="Arial"/>
        </w:rPr>
        <w:t xml:space="preserve"> such projects are being actively pursued.</w:t>
      </w:r>
    </w:p>
    <w:p w14:paraId="0714CF53" w14:textId="56977B80" w:rsidR="009E1C45" w:rsidRPr="009E1C45" w:rsidRDefault="009E1C45" w:rsidP="00416D27">
      <w:pPr>
        <w:jc w:val="both"/>
        <w:rPr>
          <w:rFonts w:cs="Arial"/>
        </w:rPr>
      </w:pPr>
      <w:r w:rsidRPr="009E1C45">
        <w:rPr>
          <w:rFonts w:cs="Arial"/>
        </w:rPr>
        <w:t>If a DN</w:t>
      </w:r>
      <w:r w:rsidR="000B6951">
        <w:rPr>
          <w:rFonts w:cs="Arial"/>
        </w:rPr>
        <w:t>O</w:t>
      </w:r>
      <w:r w:rsidRPr="009E1C45">
        <w:rPr>
          <w:rFonts w:cs="Arial"/>
        </w:rPr>
        <w:t xml:space="preserve"> includes reverse compression within its network, this would not constitute an entry nor exit (meter) point but simply be part of the network. If a third party were to build an identical facility to transfer gas between two pipeline pressure tiers, BGG believes the UNC is silent on how this should be treated. As such, it may be argued that in the absence of any specific Code terms, the compressor should be treated as part of the network, thereby delivering the same treatment as would apply if the DN</w:t>
      </w:r>
      <w:r w:rsidR="00D1756F">
        <w:rPr>
          <w:rFonts w:cs="Arial"/>
        </w:rPr>
        <w:t>O</w:t>
      </w:r>
      <w:r w:rsidRPr="009E1C45">
        <w:rPr>
          <w:rFonts w:cs="Arial"/>
        </w:rPr>
        <w:t xml:space="preserve"> implemented an identical arrangement.</w:t>
      </w:r>
      <w:r w:rsidR="00C36042" w:rsidRPr="00C36042">
        <w:rPr>
          <w:rFonts w:cs="Arial"/>
        </w:rPr>
        <w:t xml:space="preserve"> </w:t>
      </w:r>
      <w:r w:rsidR="00C36042">
        <w:rPr>
          <w:rFonts w:cs="Arial"/>
        </w:rPr>
        <w:t xml:space="preserve">Equally, however, </w:t>
      </w:r>
      <w:r w:rsidR="00C36042" w:rsidRPr="009E1C45">
        <w:rPr>
          <w:rFonts w:cs="Arial"/>
        </w:rPr>
        <w:t>it may be argued that the gas passing through the compressor should be treated as having created both an entry and exit (meter) point.</w:t>
      </w:r>
    </w:p>
    <w:p w14:paraId="34B2C4EC" w14:textId="70592070" w:rsidR="000B5EDA" w:rsidRDefault="009E1C45" w:rsidP="00416D27">
      <w:pPr>
        <w:jc w:val="both"/>
        <w:rPr>
          <w:rFonts w:cs="Arial"/>
        </w:rPr>
      </w:pPr>
      <w:r w:rsidRPr="009E1C45">
        <w:rPr>
          <w:rFonts w:cs="Arial"/>
        </w:rPr>
        <w:t>To remove any scope for doubt, and to avoid imposing significant costs on third party developments that would not apply were a DN</w:t>
      </w:r>
      <w:r w:rsidR="00D1756F">
        <w:rPr>
          <w:rFonts w:cs="Arial"/>
        </w:rPr>
        <w:t>O</w:t>
      </w:r>
      <w:r w:rsidRPr="009E1C45">
        <w:rPr>
          <w:rFonts w:cs="Arial"/>
        </w:rPr>
        <w:t xml:space="preserve"> to undertake the same development, clarity in the Code </w:t>
      </w:r>
      <w:r w:rsidR="00C36042">
        <w:rPr>
          <w:rFonts w:cs="Arial"/>
        </w:rPr>
        <w:t>that no entry nor exit point is created may</w:t>
      </w:r>
      <w:r w:rsidRPr="009E1C45">
        <w:rPr>
          <w:rFonts w:cs="Arial"/>
        </w:rPr>
        <w:t xml:space="preserve"> be beneficial.</w:t>
      </w:r>
      <w:r w:rsidR="000B5EDA">
        <w:rPr>
          <w:rFonts w:cs="Arial"/>
        </w:rPr>
        <w:t xml:space="preserve"> </w:t>
      </w:r>
      <w:r w:rsidR="00C36042">
        <w:rPr>
          <w:rFonts w:cs="Arial"/>
        </w:rPr>
        <w:t>This would reflect the fact that no net flow is anticipated, and would be consistent with the principles established by Modification 03</w:t>
      </w:r>
      <w:r w:rsidR="00FD2FBA">
        <w:rPr>
          <w:rFonts w:cs="Arial"/>
        </w:rPr>
        <w:t>63</w:t>
      </w:r>
      <w:r w:rsidR="00C36042">
        <w:rPr>
          <w:rFonts w:cs="Arial"/>
        </w:rPr>
        <w:t xml:space="preserve"> that charges should be based on net flows – </w:t>
      </w:r>
      <w:proofErr w:type="gramStart"/>
      <w:r w:rsidR="00C36042">
        <w:rPr>
          <w:rFonts w:cs="Arial"/>
        </w:rPr>
        <w:t>i.e.</w:t>
      </w:r>
      <w:proofErr w:type="gramEnd"/>
      <w:r w:rsidR="00C36042">
        <w:rPr>
          <w:rFonts w:cs="Arial"/>
        </w:rPr>
        <w:t xml:space="preserve"> there should be no network charges for reverse compression</w:t>
      </w:r>
      <w:r w:rsidR="00FD2FBA">
        <w:rPr>
          <w:rFonts w:cs="Arial"/>
        </w:rPr>
        <w:t>, which is achieved by not being an entry/exit point</w:t>
      </w:r>
      <w:r w:rsidR="00C36042">
        <w:rPr>
          <w:rFonts w:cs="Arial"/>
        </w:rPr>
        <w:t>.</w:t>
      </w:r>
    </w:p>
    <w:p w14:paraId="7E08FBC9" w14:textId="79E79066" w:rsidR="00F20FAB" w:rsidRPr="00CA74C4" w:rsidRDefault="00F20FAB" w:rsidP="00632BFB">
      <w:pPr>
        <w:pStyle w:val="Heading01"/>
      </w:pPr>
      <w:bookmarkStart w:id="6" w:name="_Toc72835720"/>
      <w:r w:rsidRPr="00CA74C4">
        <w:t>Code Specific Matters</w:t>
      </w:r>
      <w:bookmarkEnd w:id="6"/>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E305DCB" w14:textId="03D1B438" w:rsidR="00045F75" w:rsidRPr="00CA74C4" w:rsidRDefault="009E1C45" w:rsidP="00045F75">
      <w:pPr>
        <w:rPr>
          <w:rFonts w:cs="Arial"/>
          <w:szCs w:val="20"/>
        </w:rPr>
      </w:pPr>
      <w:r>
        <w:rPr>
          <w:rFonts w:cs="Arial"/>
          <w:szCs w:val="20"/>
        </w:rPr>
        <w:t>UNC</w:t>
      </w:r>
    </w:p>
    <w:p w14:paraId="308B25D0"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3D458BA2" w:rsidR="00045F75" w:rsidRPr="00CA74C4" w:rsidRDefault="009E1C45" w:rsidP="00045F75">
      <w:pPr>
        <w:rPr>
          <w:rFonts w:cs="Arial"/>
          <w:szCs w:val="20"/>
        </w:rPr>
      </w:pPr>
      <w:r>
        <w:rPr>
          <w:rFonts w:cs="Arial"/>
          <w:szCs w:val="20"/>
        </w:rPr>
        <w:t>Understanding of meter point rules and distributed gas entry requirements</w:t>
      </w:r>
      <w:r w:rsidR="00EF6ACD">
        <w:rPr>
          <w:rFonts w:cs="Arial"/>
          <w:szCs w:val="20"/>
        </w:rPr>
        <w:t>.</w:t>
      </w:r>
    </w:p>
    <w:p w14:paraId="75F5F8C0" w14:textId="77777777" w:rsidR="00985FC1" w:rsidRPr="00CA74C4" w:rsidRDefault="00AF5B6E" w:rsidP="00632BFB">
      <w:pPr>
        <w:pStyle w:val="Heading01"/>
      </w:pPr>
      <w:bookmarkStart w:id="7" w:name="_Toc72835721"/>
      <w:r w:rsidRPr="00CA74C4">
        <w:lastRenderedPageBreak/>
        <w:t>Solution</w:t>
      </w:r>
      <w:bookmarkEnd w:id="7"/>
    </w:p>
    <w:p w14:paraId="68DFB86D" w14:textId="0DFFD3F5" w:rsidR="006E035D" w:rsidRPr="00CA74C4" w:rsidRDefault="009E1C45" w:rsidP="0088416B">
      <w:pPr>
        <w:jc w:val="both"/>
        <w:rPr>
          <w:rFonts w:cs="Arial"/>
        </w:rPr>
      </w:pPr>
      <w:r w:rsidRPr="009E1C45">
        <w:rPr>
          <w:rFonts w:cs="Arial"/>
        </w:rPr>
        <w:t xml:space="preserve">It is proposed that the Code be </w:t>
      </w:r>
      <w:proofErr w:type="gramStart"/>
      <w:r w:rsidRPr="009E1C45">
        <w:rPr>
          <w:rFonts w:cs="Arial"/>
        </w:rPr>
        <w:t>modified</w:t>
      </w:r>
      <w:proofErr w:type="gramEnd"/>
      <w:r w:rsidRPr="009E1C45">
        <w:rPr>
          <w:rFonts w:cs="Arial"/>
        </w:rPr>
        <w:t xml:space="preserve"> </w:t>
      </w:r>
      <w:r w:rsidR="00FD2FBA">
        <w:rPr>
          <w:rFonts w:cs="Arial"/>
        </w:rPr>
        <w:t xml:space="preserve">if </w:t>
      </w:r>
      <w:r w:rsidR="0088416B">
        <w:rPr>
          <w:rFonts w:cs="Arial"/>
        </w:rPr>
        <w:t>necessary,</w:t>
      </w:r>
      <w:r w:rsidR="00FD2FBA">
        <w:rPr>
          <w:rFonts w:cs="Arial"/>
        </w:rPr>
        <w:t xml:space="preserve"> </w:t>
      </w:r>
      <w:r w:rsidRPr="009E1C45">
        <w:rPr>
          <w:rFonts w:cs="Arial"/>
        </w:rPr>
        <w:t xml:space="preserve">to clarify that reverse compression - a physical arrangement that moves gas from one pressure tier to another </w:t>
      </w:r>
      <w:r w:rsidR="00DC0C5C">
        <w:rPr>
          <w:rFonts w:cs="Arial"/>
        </w:rPr>
        <w:t xml:space="preserve">higher pressure tier </w:t>
      </w:r>
      <w:r w:rsidRPr="009E1C45">
        <w:rPr>
          <w:rFonts w:cs="Arial"/>
        </w:rPr>
        <w:t xml:space="preserve">within a distribution network with no anticipated net flow into or out of the </w:t>
      </w:r>
      <w:r>
        <w:rPr>
          <w:rFonts w:cs="Arial"/>
        </w:rPr>
        <w:t>DN</w:t>
      </w:r>
      <w:r w:rsidR="0070007F">
        <w:rPr>
          <w:rFonts w:cs="Arial"/>
        </w:rPr>
        <w:t xml:space="preserve"> </w:t>
      </w:r>
      <w:r w:rsidRPr="009E1C45">
        <w:rPr>
          <w:rFonts w:cs="Arial"/>
        </w:rPr>
        <w:t>– shall not create either an entry nor exit (meter) point.</w:t>
      </w:r>
    </w:p>
    <w:p w14:paraId="69B31A2B" w14:textId="77777777" w:rsidR="006D75CD" w:rsidRPr="00CA74C4" w:rsidRDefault="006D75CD" w:rsidP="00632BFB">
      <w:pPr>
        <w:pStyle w:val="Heading01"/>
        <w:rPr>
          <w:noProof/>
        </w:rPr>
      </w:pPr>
      <w:bookmarkStart w:id="8" w:name="_Toc72835722"/>
      <w:r w:rsidRPr="00CA74C4">
        <w:rPr>
          <w:noProof/>
        </w:rPr>
        <w:t xml:space="preserve">Impacts </w:t>
      </w:r>
      <w:r w:rsidR="00784486" w:rsidRPr="00CA74C4">
        <w:rPr>
          <w:noProof/>
        </w:rPr>
        <w:t>&amp; Other Considerations</w:t>
      </w:r>
      <w:bookmarkEnd w:id="8"/>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9"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9"/>
    <w:p w14:paraId="128DC38A" w14:textId="36CB0691" w:rsidR="00936FDF" w:rsidRDefault="009E1C45" w:rsidP="0093726B">
      <w:pPr>
        <w:rPr>
          <w:rFonts w:cs="Arial"/>
        </w:rPr>
      </w:pPr>
      <w:r>
        <w:rPr>
          <w:rFonts w:cs="Arial"/>
        </w:rPr>
        <w:t>No</w:t>
      </w:r>
      <w:r w:rsidR="00EF6ACD">
        <w:rPr>
          <w:rFonts w:cs="Arial"/>
        </w:rPr>
        <w:t>.</w:t>
      </w:r>
    </w:p>
    <w:p w14:paraId="74F1F7BA" w14:textId="01D87415" w:rsidR="003A3A5F" w:rsidRPr="00CA74C4" w:rsidRDefault="003A3A5F" w:rsidP="0093726B">
      <w:pPr>
        <w:rPr>
          <w:rFonts w:cs="Arial"/>
        </w:rPr>
      </w:pPr>
      <w:r w:rsidRPr="003A3A5F">
        <w:rPr>
          <w:rFonts w:cs="Arial"/>
          <w:highlight w:val="yellow"/>
        </w:rPr>
        <w:t>Does Workgroup agree?</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48BA8A43" w14:textId="77777777" w:rsidR="004D03AB" w:rsidRPr="004D03AB" w:rsidRDefault="004D03AB" w:rsidP="00416D27">
      <w:pPr>
        <w:jc w:val="both"/>
        <w:rPr>
          <w:rFonts w:cs="Arial"/>
          <w:b/>
          <w:bCs/>
        </w:rPr>
      </w:pPr>
      <w:r w:rsidRPr="004D03AB">
        <w:rPr>
          <w:rFonts w:cs="Arial"/>
          <w:b/>
          <w:bCs/>
        </w:rPr>
        <w:t>Proposer’s view:</w:t>
      </w:r>
    </w:p>
    <w:p w14:paraId="2342F10F" w14:textId="0B43F27E" w:rsidR="00EF6ACD" w:rsidRDefault="009E1C45" w:rsidP="00416D27">
      <w:pPr>
        <w:jc w:val="both"/>
        <w:rPr>
          <w:rFonts w:cs="Arial"/>
        </w:rPr>
      </w:pPr>
      <w:r>
        <w:rPr>
          <w:rFonts w:cs="Arial"/>
        </w:rPr>
        <w:t xml:space="preserve">Reduced biomethane flaring is positive </w:t>
      </w:r>
      <w:r w:rsidR="00CD43C1">
        <w:rPr>
          <w:rFonts w:cs="Arial"/>
        </w:rPr>
        <w:t>through environmental benefits</w:t>
      </w:r>
      <w:r w:rsidR="00EF6ACD">
        <w:rPr>
          <w:rFonts w:cs="Arial"/>
        </w:rPr>
        <w:t>.</w:t>
      </w:r>
      <w:r w:rsidR="00CD43C1">
        <w:rPr>
          <w:rFonts w:cs="Arial"/>
        </w:rPr>
        <w:t xml:space="preserve"> Increasing biomethane supply theoretically lowers consumer prices (higher supply and unchanged demand puts downward pressure on prices), but the limited scale means any impact would be minimal.  </w:t>
      </w:r>
    </w:p>
    <w:p w14:paraId="77AF2E80" w14:textId="77777777" w:rsidR="004D03AB" w:rsidRPr="004D03AB" w:rsidRDefault="004D03AB" w:rsidP="004D03AB">
      <w:pPr>
        <w:pStyle w:val="Heading4"/>
        <w:keepLines w:val="0"/>
        <w:numPr>
          <w:ilvl w:val="0"/>
          <w:numId w:val="0"/>
        </w:numPr>
        <w:spacing w:before="240"/>
        <w:rPr>
          <w:rFonts w:ascii="Arial" w:eastAsia="Times New Roman" w:hAnsi="Arial" w:cs="Arial"/>
          <w:b w:val="0"/>
          <w:bCs w:val="0"/>
          <w:i w:val="0"/>
          <w:iCs w:val="0"/>
          <w:color w:val="auto"/>
        </w:rPr>
      </w:pPr>
      <w:r w:rsidRPr="004D03AB">
        <w:rPr>
          <w:rFonts w:ascii="Arial" w:eastAsia="Times New Roman" w:hAnsi="Arial" w:cs="Arial"/>
          <w:b w:val="0"/>
          <w:bCs w:val="0"/>
          <w:i w:val="0"/>
          <w:iCs w:val="0"/>
          <w:color w:val="auto"/>
          <w:highlight w:val="yellow"/>
        </w:rPr>
        <w:t>Workgroup Response to Proposer’s views above:</w:t>
      </w:r>
    </w:p>
    <w:p w14:paraId="60249D30" w14:textId="77777777" w:rsidR="004D03AB" w:rsidRPr="00EF6ACD" w:rsidRDefault="004D03AB" w:rsidP="00416D27">
      <w:pPr>
        <w:jc w:val="both"/>
        <w:rPr>
          <w:rFonts w:cs="Arial"/>
        </w:rPr>
      </w:pP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7F5B5B26" w14:textId="6FAB9133" w:rsidR="00132A8F" w:rsidRPr="008C4597" w:rsidRDefault="00CD43C1" w:rsidP="008C4597">
      <w:pPr>
        <w:contextualSpacing/>
        <w:rPr>
          <w:rFonts w:cs="Arial"/>
          <w:i/>
          <w:color w:val="00B274"/>
          <w:szCs w:val="20"/>
        </w:rPr>
      </w:pPr>
      <w:r>
        <w:rPr>
          <w:rFonts w:cs="Arial"/>
        </w:rPr>
        <w:t>No change.</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E486CC3" w14:textId="77777777" w:rsidR="00936FDF" w:rsidRDefault="00936FDF" w:rsidP="00A90299">
            <w:pPr>
              <w:pStyle w:val="Tablebodycopy"/>
              <w:spacing w:before="120"/>
              <w:ind w:right="57"/>
              <w:rPr>
                <w:rFonts w:cs="Arial"/>
                <w:bCs/>
                <w:iCs/>
              </w:rPr>
            </w:pPr>
            <w:r w:rsidRPr="00A90299">
              <w:rPr>
                <w:rFonts w:cs="Arial"/>
                <w:bCs/>
                <w:iCs/>
              </w:rPr>
              <w:t>Improved safety and reliability </w:t>
            </w:r>
          </w:p>
          <w:p w14:paraId="63C984D9" w14:textId="65D90780" w:rsidR="00AF2CAB" w:rsidRPr="00A90299" w:rsidRDefault="00CD43C1" w:rsidP="00A90299">
            <w:pPr>
              <w:pStyle w:val="Tablebodycopy"/>
              <w:spacing w:before="120"/>
              <w:ind w:right="57"/>
              <w:rPr>
                <w:rFonts w:cs="Arial"/>
                <w:bCs/>
                <w:iCs/>
                <w:color w:val="auto"/>
              </w:rPr>
            </w:pPr>
            <w:r>
              <w:rPr>
                <w:rFonts w:cs="Arial"/>
                <w:color w:val="auto"/>
              </w:rPr>
              <w:t>No change.</w:t>
            </w:r>
          </w:p>
        </w:tc>
        <w:tc>
          <w:tcPr>
            <w:tcW w:w="2410" w:type="dxa"/>
            <w:tcBorders>
              <w:top w:val="single" w:sz="8" w:space="0" w:color="CCE0DA"/>
              <w:left w:val="single" w:sz="8" w:space="0" w:color="CCE0DA"/>
              <w:bottom w:val="single" w:sz="8" w:space="0" w:color="CCE0DA"/>
              <w:right w:val="single" w:sz="12" w:space="0" w:color="CCE0DA"/>
            </w:tcBorders>
          </w:tcPr>
          <w:p w14:paraId="44FA5B10" w14:textId="4D1B447B" w:rsidR="00BE1FA8" w:rsidRDefault="008C4597" w:rsidP="00BE1FA8">
            <w:pPr>
              <w:ind w:left="113"/>
            </w:pPr>
            <w:r>
              <w:t>None</w:t>
            </w:r>
          </w:p>
          <w:p w14:paraId="538453AC" w14:textId="77777777" w:rsidR="00936FDF" w:rsidRPr="00A90299" w:rsidRDefault="00936FDF" w:rsidP="00A90299">
            <w:pPr>
              <w:ind w:left="113"/>
            </w:pP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4CE4FAB" w14:textId="77777777" w:rsidR="00936FDF" w:rsidRDefault="00936FDF" w:rsidP="00A90299">
            <w:pPr>
              <w:pStyle w:val="Tablebodycopy"/>
              <w:spacing w:before="120"/>
              <w:ind w:right="57"/>
              <w:rPr>
                <w:rFonts w:cs="Arial"/>
                <w:bCs/>
                <w:iCs/>
              </w:rPr>
            </w:pPr>
            <w:r w:rsidRPr="00A90299">
              <w:rPr>
                <w:rFonts w:cs="Arial"/>
                <w:bCs/>
                <w:iCs/>
              </w:rPr>
              <w:t>Lower bills than would otherwise be the case</w:t>
            </w:r>
          </w:p>
          <w:p w14:paraId="3FAA6BF4" w14:textId="53603B9E" w:rsidR="00AF2CAB" w:rsidRPr="00A90299" w:rsidRDefault="00CD43C1" w:rsidP="00A90299">
            <w:pPr>
              <w:pStyle w:val="Tablebodycopy"/>
              <w:spacing w:before="120"/>
              <w:ind w:right="57"/>
              <w:rPr>
                <w:rFonts w:cs="Arial"/>
                <w:bCs/>
                <w:iCs/>
              </w:rPr>
            </w:pPr>
            <w:r>
              <w:rPr>
                <w:rFonts w:cs="Arial"/>
                <w:color w:val="auto"/>
              </w:rPr>
              <w:t>Theoretical benefit but too small to be realised in practice.</w:t>
            </w:r>
          </w:p>
        </w:tc>
        <w:tc>
          <w:tcPr>
            <w:tcW w:w="2410" w:type="dxa"/>
            <w:tcBorders>
              <w:top w:val="single" w:sz="8" w:space="0" w:color="CCE0DA"/>
              <w:left w:val="single" w:sz="8" w:space="0" w:color="CCE0DA"/>
              <w:bottom w:val="single" w:sz="8" w:space="0" w:color="CCE0DA"/>
              <w:right w:val="single" w:sz="12" w:space="0" w:color="CCE0DA"/>
            </w:tcBorders>
          </w:tcPr>
          <w:p w14:paraId="746247F0" w14:textId="01D5F1D7" w:rsidR="00936FDF" w:rsidRPr="00A90299" w:rsidRDefault="00BE1FA8" w:rsidP="008C4597">
            <w:pPr>
              <w:ind w:left="113"/>
              <w:rPr>
                <w:rFonts w:cs="Arial"/>
                <w:bCs/>
                <w:i/>
                <w:color w:val="00B274"/>
              </w:rPr>
            </w:pPr>
            <w:r>
              <w:t>Positive</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936FDF" w:rsidRDefault="00936FDF" w:rsidP="00A90299">
            <w:pPr>
              <w:pStyle w:val="Tablebodycopy"/>
              <w:spacing w:before="120"/>
              <w:ind w:right="57"/>
              <w:rPr>
                <w:rFonts w:cs="Arial"/>
                <w:bCs/>
                <w:iCs/>
              </w:rPr>
            </w:pPr>
            <w:r w:rsidRPr="00A90299">
              <w:rPr>
                <w:rFonts w:cs="Arial"/>
                <w:bCs/>
                <w:iCs/>
              </w:rPr>
              <w:t>Reduced environmental damage</w:t>
            </w:r>
          </w:p>
          <w:p w14:paraId="7B9224C6" w14:textId="1CAE4345" w:rsidR="006C4B34" w:rsidRPr="00A90299" w:rsidRDefault="00CD43C1" w:rsidP="00A90299">
            <w:pPr>
              <w:pStyle w:val="Tablebodycopy"/>
              <w:spacing w:before="120"/>
              <w:ind w:right="57"/>
              <w:rPr>
                <w:rFonts w:cs="Arial"/>
                <w:bCs/>
                <w:iCs/>
              </w:rPr>
            </w:pPr>
            <w:r>
              <w:rPr>
                <w:rFonts w:cs="Arial"/>
                <w:color w:val="auto"/>
              </w:rPr>
              <w:t>Reducing biomethane flaring has clear environmental benefits</w:t>
            </w:r>
            <w:r w:rsidR="008C4597">
              <w:rPr>
                <w:rFonts w:cs="Arial"/>
                <w:color w:val="auto"/>
              </w:rPr>
              <w:t xml:space="preserve">. Reverse compression will also facilitate additional distributed entry </w:t>
            </w:r>
            <w:r w:rsidR="00762887">
              <w:rPr>
                <w:rFonts w:cs="Arial"/>
                <w:color w:val="auto"/>
              </w:rPr>
              <w:t>that w</w:t>
            </w:r>
            <w:r w:rsidR="00857376">
              <w:rPr>
                <w:rFonts w:cs="Arial"/>
                <w:color w:val="auto"/>
              </w:rPr>
              <w:t>o</w:t>
            </w:r>
            <w:r w:rsidR="00762887">
              <w:rPr>
                <w:rFonts w:cs="Arial"/>
                <w:color w:val="auto"/>
              </w:rPr>
              <w:t>u</w:t>
            </w:r>
            <w:r w:rsidR="00857376">
              <w:rPr>
                <w:rFonts w:cs="Arial"/>
                <w:color w:val="auto"/>
              </w:rPr>
              <w:t>l</w:t>
            </w:r>
            <w:r w:rsidR="00762887">
              <w:rPr>
                <w:rFonts w:cs="Arial"/>
                <w:color w:val="auto"/>
              </w:rPr>
              <w:t>d otherwise not be developed due to network capacity constraints.</w:t>
            </w:r>
          </w:p>
        </w:tc>
        <w:tc>
          <w:tcPr>
            <w:tcW w:w="2410" w:type="dxa"/>
            <w:tcBorders>
              <w:top w:val="single" w:sz="8" w:space="0" w:color="CCE0DA"/>
              <w:left w:val="single" w:sz="8" w:space="0" w:color="CCE0DA"/>
              <w:bottom w:val="single" w:sz="8" w:space="0" w:color="CCE0DA"/>
              <w:right w:val="single" w:sz="12" w:space="0" w:color="CCE0DA"/>
            </w:tcBorders>
          </w:tcPr>
          <w:p w14:paraId="3099A7B5" w14:textId="55B41B08" w:rsidR="00936FDF" w:rsidRPr="00A90299" w:rsidRDefault="006C4B34" w:rsidP="00A90299">
            <w:pPr>
              <w:ind w:left="113" w:right="57"/>
              <w:rPr>
                <w:rFonts w:cs="Arial"/>
                <w:bCs/>
                <w:i/>
                <w:color w:val="FF0000"/>
              </w:rPr>
            </w:pPr>
            <w:r w:rsidRPr="00087004">
              <w:rPr>
                <w:rFonts w:cs="Arial"/>
              </w:rPr>
              <w:t>Positive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936FDF" w:rsidRDefault="00936FDF" w:rsidP="00A90299">
            <w:pPr>
              <w:pStyle w:val="Tablebodycopy"/>
              <w:spacing w:before="120"/>
              <w:ind w:right="57"/>
              <w:rPr>
                <w:rFonts w:cs="Arial"/>
                <w:bCs/>
                <w:iCs/>
              </w:rPr>
            </w:pPr>
            <w:r w:rsidRPr="00A90299">
              <w:rPr>
                <w:rFonts w:cs="Arial"/>
                <w:bCs/>
                <w:iCs/>
              </w:rPr>
              <w:t>Improved quality of service</w:t>
            </w:r>
          </w:p>
          <w:p w14:paraId="01E1E65F" w14:textId="6556FC0C" w:rsidR="0036715B" w:rsidRPr="00A90299" w:rsidRDefault="00CD43C1" w:rsidP="00A90299">
            <w:pPr>
              <w:pStyle w:val="Tablebodycopy"/>
              <w:spacing w:before="120"/>
              <w:ind w:right="57"/>
              <w:rPr>
                <w:rFonts w:cs="Arial"/>
                <w:bCs/>
                <w:iCs/>
              </w:rPr>
            </w:pPr>
            <w:r>
              <w:rPr>
                <w:rFonts w:cs="Arial"/>
                <w:color w:val="auto"/>
              </w:rPr>
              <w:t>No change</w:t>
            </w:r>
          </w:p>
        </w:tc>
        <w:tc>
          <w:tcPr>
            <w:tcW w:w="2410" w:type="dxa"/>
            <w:tcBorders>
              <w:top w:val="single" w:sz="8" w:space="0" w:color="CCE0DA"/>
              <w:left w:val="single" w:sz="8" w:space="0" w:color="CCE0DA"/>
              <w:bottom w:val="single" w:sz="8" w:space="0" w:color="CCE0DA"/>
              <w:right w:val="single" w:sz="12" w:space="0" w:color="CCE0DA"/>
            </w:tcBorders>
          </w:tcPr>
          <w:p w14:paraId="524F705A" w14:textId="50CFEFA6" w:rsidR="00936FDF" w:rsidRPr="00A90299" w:rsidRDefault="00BE1FA8" w:rsidP="00A90299">
            <w:pPr>
              <w:ind w:left="113"/>
            </w:pPr>
            <w:r>
              <w:t>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A90299">
            <w:pPr>
              <w:pStyle w:val="Tablebodycopy"/>
              <w:spacing w:before="120"/>
              <w:ind w:right="57"/>
              <w:rPr>
                <w:rFonts w:cs="Arial"/>
                <w:bCs/>
                <w:iCs/>
              </w:rPr>
            </w:pPr>
            <w:r w:rsidRPr="00A90299">
              <w:rPr>
                <w:rFonts w:cs="Arial"/>
                <w:bCs/>
                <w:iCs/>
              </w:rPr>
              <w:lastRenderedPageBreak/>
              <w:t>Benefits for society as a whole</w:t>
            </w:r>
          </w:p>
          <w:p w14:paraId="4D22D486" w14:textId="5A57A7C2" w:rsidR="0036715B" w:rsidRPr="00A90299" w:rsidRDefault="004C1456" w:rsidP="00A90299">
            <w:pPr>
              <w:pStyle w:val="Tablebodycopy"/>
              <w:spacing w:before="120"/>
              <w:ind w:right="57"/>
              <w:rPr>
                <w:rFonts w:cs="Arial"/>
                <w:bCs/>
                <w:iCs/>
                <w:color w:val="auto"/>
              </w:rPr>
            </w:pPr>
            <w:r>
              <w:rPr>
                <w:rFonts w:cs="Arial"/>
                <w:color w:val="auto"/>
              </w:rPr>
              <w:t>Small employment opportunities would be created through the developm</w:t>
            </w:r>
            <w:r w:rsidR="00762887">
              <w:rPr>
                <w:rFonts w:cs="Arial"/>
                <w:color w:val="auto"/>
              </w:rPr>
              <w:t>e</w:t>
            </w:r>
            <w:r>
              <w:rPr>
                <w:rFonts w:cs="Arial"/>
                <w:color w:val="auto"/>
              </w:rPr>
              <w:t>nt and installation of compressors.</w:t>
            </w:r>
          </w:p>
        </w:tc>
        <w:tc>
          <w:tcPr>
            <w:tcW w:w="2410" w:type="dxa"/>
            <w:tcBorders>
              <w:top w:val="single" w:sz="8" w:space="0" w:color="CCE0DA"/>
              <w:left w:val="single" w:sz="8" w:space="0" w:color="CCE0DA"/>
              <w:bottom w:val="single" w:sz="8" w:space="0" w:color="CCE0DA"/>
              <w:right w:val="single" w:sz="12" w:space="0" w:color="CCE0DA"/>
            </w:tcBorders>
          </w:tcPr>
          <w:p w14:paraId="4C400181" w14:textId="70D7ABD4" w:rsidR="00BE1FA8" w:rsidRDefault="00BE1FA8" w:rsidP="00A90299">
            <w:pPr>
              <w:ind w:left="113"/>
            </w:pPr>
            <w:r>
              <w:t>Positive</w:t>
            </w:r>
          </w:p>
          <w:p w14:paraId="4E86901F" w14:textId="77777777" w:rsidR="00936FDF" w:rsidRPr="00A90299" w:rsidRDefault="00936FDF" w:rsidP="00A90299">
            <w:pPr>
              <w:ind w:left="113"/>
              <w:rPr>
                <w:rFonts w:cs="Arial"/>
              </w:rPr>
            </w:pPr>
          </w:p>
        </w:tc>
      </w:tr>
    </w:tbl>
    <w:p w14:paraId="335A26A5" w14:textId="72E7391A" w:rsidR="004D03AB" w:rsidRPr="004D03AB" w:rsidRDefault="004D03AB" w:rsidP="00676075">
      <w:pPr>
        <w:pStyle w:val="Heading4"/>
        <w:keepLines w:val="0"/>
        <w:numPr>
          <w:ilvl w:val="0"/>
          <w:numId w:val="0"/>
        </w:numPr>
        <w:spacing w:before="240"/>
        <w:rPr>
          <w:rFonts w:ascii="Arial" w:eastAsia="Times New Roman" w:hAnsi="Arial" w:cs="Arial"/>
          <w:b w:val="0"/>
          <w:bCs w:val="0"/>
          <w:i w:val="0"/>
          <w:iCs w:val="0"/>
          <w:color w:val="auto"/>
        </w:rPr>
      </w:pPr>
      <w:r w:rsidRPr="004D03AB">
        <w:rPr>
          <w:rFonts w:ascii="Arial" w:eastAsia="Times New Roman" w:hAnsi="Arial" w:cs="Arial"/>
          <w:b w:val="0"/>
          <w:bCs w:val="0"/>
          <w:i w:val="0"/>
          <w:iCs w:val="0"/>
          <w:color w:val="auto"/>
          <w:highlight w:val="yellow"/>
        </w:rPr>
        <w:t>Workgroup Response to Proposer’s views above:</w:t>
      </w:r>
    </w:p>
    <w:p w14:paraId="7C2288BF" w14:textId="7DDA1B66"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0ED889A2" w14:textId="77777777" w:rsidR="003A3A5F" w:rsidRPr="00CA74C4" w:rsidRDefault="004C1456" w:rsidP="003A3A5F">
      <w:pPr>
        <w:rPr>
          <w:rFonts w:cs="Arial"/>
        </w:rPr>
      </w:pPr>
      <w:r>
        <w:rPr>
          <w:rFonts w:cs="Arial"/>
        </w:rPr>
        <w:t>None</w:t>
      </w:r>
      <w:r w:rsidR="00EF6ACD">
        <w:rPr>
          <w:rFonts w:cs="Arial"/>
        </w:rPr>
        <w:t>.</w:t>
      </w:r>
      <w:r w:rsidR="003A3A5F">
        <w:rPr>
          <w:rFonts w:cs="Arial"/>
        </w:rPr>
        <w:t xml:space="preserve"> </w:t>
      </w:r>
      <w:r w:rsidR="003A3A5F" w:rsidRPr="003A3A5F">
        <w:rPr>
          <w:rFonts w:cs="Arial"/>
          <w:highlight w:val="yellow"/>
        </w:rPr>
        <w:t>Does Workgroup agree?</w:t>
      </w:r>
    </w:p>
    <w:p w14:paraId="366FC5FF" w14:textId="2424D74E" w:rsidR="00676075" w:rsidRPr="008D7EFA" w:rsidRDefault="00676075" w:rsidP="00500B49">
      <w:pPr>
        <w:rPr>
          <w:rFonts w:cs="Arial"/>
        </w:rPr>
      </w:pP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01FED921" w14:textId="77777777" w:rsidR="003A3A5F" w:rsidRPr="00CA74C4" w:rsidRDefault="004C1456" w:rsidP="003A3A5F">
      <w:pPr>
        <w:rPr>
          <w:rFonts w:cs="Arial"/>
        </w:rPr>
      </w:pPr>
      <w:r>
        <w:rPr>
          <w:rFonts w:cs="Arial"/>
        </w:rPr>
        <w:t>None</w:t>
      </w:r>
      <w:r w:rsidR="00EF6ACD">
        <w:rPr>
          <w:rFonts w:cs="Arial"/>
        </w:rPr>
        <w:t>.</w:t>
      </w:r>
      <w:r w:rsidR="003A3A5F">
        <w:rPr>
          <w:rFonts w:cs="Arial"/>
        </w:rPr>
        <w:t xml:space="preserve"> </w:t>
      </w:r>
      <w:r w:rsidR="003A3A5F" w:rsidRPr="003A3A5F">
        <w:rPr>
          <w:rFonts w:cs="Arial"/>
          <w:highlight w:val="yellow"/>
        </w:rPr>
        <w:t>Does Workgroup agree?</w:t>
      </w:r>
    </w:p>
    <w:p w14:paraId="58264E11" w14:textId="28DC845B" w:rsidR="00676075" w:rsidRPr="00CA74C4" w:rsidRDefault="00676075" w:rsidP="00676075">
      <w:pPr>
        <w:rPr>
          <w:rFonts w:cs="Arial"/>
        </w:rPr>
      </w:pP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D096AFD" w14:textId="77777777" w:rsidR="003A3A5F" w:rsidRPr="00CA74C4" w:rsidRDefault="004C1456" w:rsidP="003A3A5F">
      <w:pPr>
        <w:rPr>
          <w:rFonts w:cs="Arial"/>
        </w:rPr>
      </w:pPr>
      <w:r>
        <w:rPr>
          <w:rFonts w:cs="Arial"/>
        </w:rPr>
        <w:t>No impact</w:t>
      </w:r>
      <w:r w:rsidR="00EF6ACD">
        <w:rPr>
          <w:rFonts w:cs="Arial"/>
        </w:rPr>
        <w:t>.</w:t>
      </w:r>
      <w:r w:rsidR="003A3A5F">
        <w:rPr>
          <w:rFonts w:cs="Arial"/>
        </w:rPr>
        <w:t xml:space="preserve"> </w:t>
      </w:r>
      <w:r w:rsidR="003A3A5F" w:rsidRPr="003A3A5F">
        <w:rPr>
          <w:rFonts w:cs="Arial"/>
          <w:highlight w:val="yellow"/>
        </w:rPr>
        <w:t>Does Workgroup agree?</w:t>
      </w:r>
    </w:p>
    <w:p w14:paraId="79C269C2" w14:textId="0D5A33FF" w:rsidR="00676075" w:rsidRDefault="00676075" w:rsidP="004C2B25">
      <w:pPr>
        <w:rPr>
          <w:rFonts w:cs="Arial"/>
        </w:rPr>
      </w:pPr>
    </w:p>
    <w:p w14:paraId="59D5F0BF" w14:textId="77777777" w:rsidR="00BD7B49" w:rsidRDefault="00BD7B49" w:rsidP="00BD7B49">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7F81BA02" w14:textId="77777777" w:rsidR="00BD7B49" w:rsidRPr="00E043A1" w:rsidRDefault="00BD7B49" w:rsidP="00BD7B49">
      <w:pPr>
        <w:pStyle w:val="Heading4"/>
        <w:keepLines w:val="0"/>
        <w:numPr>
          <w:ilvl w:val="0"/>
          <w:numId w:val="0"/>
        </w:numPr>
        <w:spacing w:before="120"/>
        <w:rPr>
          <w:rFonts w:ascii="Arial" w:eastAsia="Times New Roman" w:hAnsi="Arial" w:cs="Arial"/>
          <w:b w:val="0"/>
          <w:bCs w:val="0"/>
          <w:iCs w:val="0"/>
          <w:color w:val="00B274"/>
          <w:szCs w:val="20"/>
        </w:rPr>
      </w:pPr>
      <w:r w:rsidRPr="00E043A1">
        <w:rPr>
          <w:rFonts w:ascii="Arial" w:eastAsia="Times New Roman" w:hAnsi="Arial" w:cs="Arial"/>
          <w:b w:val="0"/>
          <w:bCs w:val="0"/>
          <w:iCs w:val="0"/>
          <w:color w:val="00B274"/>
          <w:szCs w:val="20"/>
        </w:rPr>
        <w:t>Cost estimate from CDSP where the Modification relates to a change to a CDSP Service Document</w:t>
      </w:r>
    </w:p>
    <w:p w14:paraId="2EC9CAC6" w14:textId="50534849" w:rsidR="00BD7B49" w:rsidRDefault="00F572EF" w:rsidP="00BD7B49">
      <w:pPr>
        <w:rPr>
          <w:rFonts w:cs="Arial"/>
        </w:rPr>
      </w:pPr>
      <w:r>
        <w:rPr>
          <w:rFonts w:cs="Arial"/>
        </w:rPr>
        <w:t>Not yet available as Solution not yet finalised</w:t>
      </w:r>
    </w:p>
    <w:p w14:paraId="0E74E513" w14:textId="77777777" w:rsidR="00BD7B49" w:rsidRPr="00E043A1" w:rsidRDefault="00BD7B49" w:rsidP="00BD7B49">
      <w:pPr>
        <w:rPr>
          <w:rFonts w:cs="Arial"/>
          <w:b/>
          <w:i/>
          <w:color w:val="00B274"/>
          <w:szCs w:val="20"/>
        </w:rPr>
      </w:pPr>
      <w:r w:rsidRPr="00E043A1">
        <w:rPr>
          <w:rFonts w:cs="Arial"/>
          <w:b/>
          <w:i/>
          <w:color w:val="00B274"/>
          <w:szCs w:val="20"/>
        </w:rPr>
        <w:t>OR</w:t>
      </w:r>
    </w:p>
    <w:tbl>
      <w:tblPr>
        <w:tblW w:w="9634" w:type="dxa"/>
        <w:tblInd w:w="-140"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887"/>
        <w:gridCol w:w="4747"/>
      </w:tblGrid>
      <w:tr w:rsidR="00BD7B49" w:rsidRPr="008D54E0" w14:paraId="402B6326" w14:textId="77777777" w:rsidTr="008658F6">
        <w:trPr>
          <w:cantSplit/>
          <w:trHeight w:hRule="exact" w:val="401"/>
        </w:trPr>
        <w:tc>
          <w:tcPr>
            <w:tcW w:w="9634" w:type="dxa"/>
            <w:gridSpan w:val="2"/>
            <w:tcBorders>
              <w:bottom w:val="single" w:sz="8" w:space="0" w:color="CCE0DA"/>
            </w:tcBorders>
            <w:shd w:val="clear" w:color="auto" w:fill="CCE0DA"/>
            <w:vAlign w:val="center"/>
          </w:tcPr>
          <w:p w14:paraId="3584C6E5" w14:textId="77777777" w:rsidR="00BD7B49" w:rsidRPr="008D54E0" w:rsidRDefault="00BD7B49" w:rsidP="008658F6">
            <w:pPr>
              <w:spacing w:before="0" w:after="40"/>
              <w:ind w:left="14" w:right="57"/>
              <w:rPr>
                <w:rFonts w:cs="Arial"/>
                <w:i/>
                <w:color w:val="00B274"/>
                <w:szCs w:val="20"/>
              </w:rPr>
            </w:pPr>
            <w:r>
              <w:rPr>
                <w:rFonts w:cs="Arial"/>
                <w:b/>
                <w:iCs/>
                <w:color w:val="008576"/>
                <w:sz w:val="24"/>
                <w:szCs w:val="28"/>
              </w:rPr>
              <w:t xml:space="preserve"> Rough Order of Magnitude (ROM) Assessment</w:t>
            </w:r>
            <w:r>
              <w:rPr>
                <w:rFonts w:cs="Arial"/>
                <w:i/>
                <w:iCs/>
                <w:color w:val="008576"/>
                <w:sz w:val="24"/>
                <w:szCs w:val="28"/>
              </w:rPr>
              <w:t xml:space="preserve"> </w:t>
            </w:r>
            <w:r w:rsidRPr="00292BB3">
              <w:rPr>
                <w:rFonts w:ascii="Calibri" w:eastAsia="MS Gothic" w:hAnsi="Calibri" w:cs="Arial"/>
                <w:i/>
                <w:iCs/>
                <w:color w:val="008576"/>
                <w:szCs w:val="20"/>
              </w:rPr>
              <w:t xml:space="preserve">(Workgroup assessment of </w:t>
            </w:r>
            <w:r>
              <w:rPr>
                <w:rFonts w:ascii="Calibri" w:eastAsia="MS Gothic" w:hAnsi="Calibri" w:cs="Arial"/>
                <w:i/>
                <w:iCs/>
                <w:color w:val="008576"/>
                <w:szCs w:val="20"/>
              </w:rPr>
              <w:t>costs &amp; lead times</w:t>
            </w:r>
            <w:r w:rsidRPr="00292BB3">
              <w:rPr>
                <w:rFonts w:ascii="Calibri" w:eastAsia="MS Gothic" w:hAnsi="Calibri" w:cs="Arial"/>
                <w:i/>
                <w:iCs/>
                <w:color w:val="008576"/>
                <w:szCs w:val="20"/>
              </w:rPr>
              <w:t>)</w:t>
            </w:r>
          </w:p>
          <w:p w14:paraId="41CF137C" w14:textId="77777777" w:rsidR="00BD7B49" w:rsidRPr="008D54E0" w:rsidRDefault="00BD7B49" w:rsidP="008658F6">
            <w:pPr>
              <w:pStyle w:val="Heading4"/>
              <w:keepLines w:val="0"/>
              <w:numPr>
                <w:ilvl w:val="0"/>
                <w:numId w:val="0"/>
              </w:numPr>
              <w:spacing w:before="0" w:after="0"/>
              <w:ind w:left="113" w:right="113"/>
              <w:rPr>
                <w:rFonts w:ascii="Arial" w:hAnsi="Arial" w:cs="Arial"/>
              </w:rPr>
            </w:pPr>
          </w:p>
        </w:tc>
      </w:tr>
      <w:tr w:rsidR="00BD7B49" w:rsidRPr="008D54E0" w14:paraId="27FBB4ED" w14:textId="77777777" w:rsidTr="008658F6">
        <w:trPr>
          <w:cantSplit/>
          <w:trHeight w:val="397"/>
        </w:trPr>
        <w:tc>
          <w:tcPr>
            <w:tcW w:w="4887" w:type="dxa"/>
          </w:tcPr>
          <w:p w14:paraId="5B87803F" w14:textId="77777777" w:rsidR="00BD7B49" w:rsidRPr="006E0C17" w:rsidRDefault="00BD7B49" w:rsidP="008658F6">
            <w:pPr>
              <w:pStyle w:val="Tablebodycopy"/>
              <w:spacing w:after="40"/>
              <w:rPr>
                <w:rFonts w:cs="Arial"/>
                <w:bCs/>
              </w:rPr>
            </w:pPr>
            <w:r>
              <w:rPr>
                <w:rFonts w:cs="Arial"/>
                <w:bCs/>
              </w:rPr>
              <w:t>Cost estimate from CDSP</w:t>
            </w:r>
          </w:p>
        </w:tc>
        <w:tc>
          <w:tcPr>
            <w:tcW w:w="4747" w:type="dxa"/>
          </w:tcPr>
          <w:p w14:paraId="784FC9C0" w14:textId="77777777" w:rsidR="00BD7B49" w:rsidRPr="008D54E0" w:rsidRDefault="00BD7B49" w:rsidP="008658F6">
            <w:pPr>
              <w:spacing w:before="40" w:after="40"/>
              <w:ind w:left="57" w:right="57"/>
              <w:rPr>
                <w:rFonts w:cs="Arial"/>
              </w:rPr>
            </w:pPr>
            <w:r w:rsidRPr="008D54E0">
              <w:rPr>
                <w:rFonts w:cs="Arial"/>
              </w:rPr>
              <w:t>Insert text here</w:t>
            </w:r>
          </w:p>
        </w:tc>
      </w:tr>
      <w:tr w:rsidR="00BD7B49" w:rsidRPr="008D54E0" w14:paraId="306520A5" w14:textId="77777777" w:rsidTr="008658F6">
        <w:trPr>
          <w:cantSplit/>
          <w:trHeight w:val="397"/>
        </w:trPr>
        <w:tc>
          <w:tcPr>
            <w:tcW w:w="4887" w:type="dxa"/>
          </w:tcPr>
          <w:p w14:paraId="7E58AA68" w14:textId="77777777" w:rsidR="00BD7B49" w:rsidRPr="008D54E0" w:rsidRDefault="00BD7B49" w:rsidP="008658F6">
            <w:pPr>
              <w:pStyle w:val="Tablebodycopy"/>
              <w:spacing w:after="40"/>
              <w:rPr>
                <w:rFonts w:cs="Arial"/>
              </w:rPr>
            </w:pPr>
            <w:r>
              <w:rPr>
                <w:rFonts w:cs="Arial"/>
                <w:bCs/>
              </w:rPr>
              <w:t>Insert Subheading here</w:t>
            </w:r>
          </w:p>
        </w:tc>
        <w:tc>
          <w:tcPr>
            <w:tcW w:w="4747" w:type="dxa"/>
          </w:tcPr>
          <w:p w14:paraId="2A8E4E78" w14:textId="77777777" w:rsidR="00BD7B49" w:rsidRPr="008D54E0" w:rsidRDefault="00BD7B49" w:rsidP="008658F6">
            <w:pPr>
              <w:spacing w:before="40" w:after="40"/>
              <w:ind w:left="57" w:right="57"/>
              <w:rPr>
                <w:rFonts w:cs="Arial"/>
              </w:rPr>
            </w:pPr>
            <w:r w:rsidRPr="008D54E0">
              <w:rPr>
                <w:rFonts w:cs="Arial"/>
              </w:rPr>
              <w:t>Insert text here</w:t>
            </w:r>
          </w:p>
        </w:tc>
      </w:tr>
    </w:tbl>
    <w:p w14:paraId="32A2259F" w14:textId="77777777" w:rsidR="00BD7B49" w:rsidRDefault="00BD7B49" w:rsidP="00BD7B49">
      <w:pPr>
        <w:spacing w:before="240"/>
        <w:rPr>
          <w:rFonts w:cs="Arial"/>
          <w:b/>
          <w:bCs/>
          <w:color w:val="008576"/>
          <w:sz w:val="24"/>
          <w:szCs w:val="28"/>
        </w:rPr>
      </w:pPr>
      <w:r w:rsidRPr="00F40B50">
        <w:rPr>
          <w:rFonts w:cs="Arial"/>
          <w:b/>
          <w:bCs/>
          <w:color w:val="008576"/>
          <w:sz w:val="24"/>
          <w:szCs w:val="28"/>
        </w:rPr>
        <w:t>Performance Assurance Considerations</w:t>
      </w:r>
    </w:p>
    <w:p w14:paraId="118A09C6" w14:textId="77777777" w:rsidR="00BD7B49" w:rsidRDefault="00BD7B49" w:rsidP="00BD7B49">
      <w:pPr>
        <w:pStyle w:val="Heading4"/>
        <w:keepLines w:val="0"/>
        <w:numPr>
          <w:ilvl w:val="0"/>
          <w:numId w:val="0"/>
        </w:numPr>
        <w:spacing w:before="120"/>
        <w:rPr>
          <w:rFonts w:ascii="Arial" w:eastAsia="Times New Roman" w:hAnsi="Arial" w:cs="Arial"/>
          <w:b w:val="0"/>
          <w:bCs w:val="0"/>
          <w:iCs w:val="0"/>
          <w:color w:val="00B274"/>
          <w:szCs w:val="20"/>
        </w:rPr>
      </w:pPr>
      <w:r w:rsidRPr="008D54E0">
        <w:rPr>
          <w:rFonts w:ascii="Arial" w:eastAsia="Times New Roman" w:hAnsi="Arial" w:cs="Arial"/>
          <w:b w:val="0"/>
          <w:bCs w:val="0"/>
          <w:iCs w:val="0"/>
          <w:color w:val="00B274"/>
          <w:szCs w:val="20"/>
        </w:rPr>
        <w:t xml:space="preserve">The Workgroup must </w:t>
      </w:r>
      <w:r>
        <w:rPr>
          <w:rFonts w:ascii="Arial" w:eastAsia="Times New Roman" w:hAnsi="Arial" w:cs="Arial"/>
          <w:b w:val="0"/>
          <w:bCs w:val="0"/>
          <w:iCs w:val="0"/>
          <w:color w:val="00B274"/>
          <w:szCs w:val="20"/>
        </w:rPr>
        <w:t xml:space="preserve">consider any areas which PAC will need to monitor </w:t>
      </w:r>
      <w:proofErr w:type="gramStart"/>
      <w:r>
        <w:rPr>
          <w:rFonts w:ascii="Arial" w:eastAsia="Times New Roman" w:hAnsi="Arial" w:cs="Arial"/>
          <w:b w:val="0"/>
          <w:bCs w:val="0"/>
          <w:iCs w:val="0"/>
          <w:color w:val="00B274"/>
          <w:szCs w:val="20"/>
        </w:rPr>
        <w:t>as a result of</w:t>
      </w:r>
      <w:proofErr w:type="gramEnd"/>
      <w:r>
        <w:rPr>
          <w:rFonts w:ascii="Arial" w:eastAsia="Times New Roman" w:hAnsi="Arial" w:cs="Arial"/>
          <w:b w:val="0"/>
          <w:bCs w:val="0"/>
          <w:iCs w:val="0"/>
          <w:color w:val="00B274"/>
          <w:szCs w:val="20"/>
        </w:rPr>
        <w:t xml:space="preserve"> implementation if this Modification</w:t>
      </w:r>
    </w:p>
    <w:p w14:paraId="147DECAD" w14:textId="77777777" w:rsidR="00F572EF" w:rsidRPr="00632BFB" w:rsidRDefault="00F572EF" w:rsidP="00F572EF">
      <w:r w:rsidRPr="00F572EF">
        <w:rPr>
          <w:highlight w:val="yellow"/>
        </w:rPr>
        <w:t>Workgroup response:</w:t>
      </w:r>
    </w:p>
    <w:p w14:paraId="2A4D482F" w14:textId="10357D96" w:rsidR="00BD7B49" w:rsidRDefault="00BD7B49" w:rsidP="00BD7B49">
      <w:pPr>
        <w:pStyle w:val="Heading4"/>
        <w:keepLines w:val="0"/>
        <w:numPr>
          <w:ilvl w:val="0"/>
          <w:numId w:val="0"/>
        </w:numPr>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p>
    <w:p w14:paraId="45F6F1A6" w14:textId="712CD61A" w:rsidR="00632BFB" w:rsidRDefault="00632BFB" w:rsidP="002E2E20">
      <w:pPr>
        <w:pStyle w:val="ListParagraph"/>
        <w:numPr>
          <w:ilvl w:val="0"/>
          <w:numId w:val="28"/>
        </w:numPr>
      </w:pPr>
      <w:r w:rsidRPr="00632BFB">
        <w:t>Consequential impact on upstream metering</w:t>
      </w:r>
    </w:p>
    <w:p w14:paraId="17CD5927" w14:textId="032ED8E2" w:rsidR="002E2E20" w:rsidRPr="00632BFB" w:rsidRDefault="002E2E20" w:rsidP="002E2E20">
      <w:pPr>
        <w:pStyle w:val="ListParagraph"/>
      </w:pPr>
      <w:r w:rsidRPr="002E2E20">
        <w:rPr>
          <w:highlight w:val="yellow"/>
        </w:rPr>
        <w:t>Workgroup response:</w:t>
      </w:r>
    </w:p>
    <w:p w14:paraId="1E0555B2" w14:textId="4E432BE9" w:rsidR="00632BFB" w:rsidRDefault="00632BFB" w:rsidP="00873ECA">
      <w:pPr>
        <w:pStyle w:val="ListParagraph"/>
        <w:numPr>
          <w:ilvl w:val="0"/>
          <w:numId w:val="28"/>
        </w:numPr>
      </w:pPr>
      <w:r w:rsidRPr="002E2E20">
        <w:t>Clarification of who would operate the installation and thus whether it is</w:t>
      </w:r>
      <w:r w:rsidR="002E2E20">
        <w:t xml:space="preserve"> </w:t>
      </w:r>
      <w:r w:rsidRPr="002E2E20">
        <w:t>part of "the network"</w:t>
      </w:r>
    </w:p>
    <w:p w14:paraId="6EE338BF" w14:textId="77777777" w:rsidR="002E2E20" w:rsidRPr="00632BFB" w:rsidRDefault="002E2E20" w:rsidP="002E2E20">
      <w:pPr>
        <w:pStyle w:val="ListParagraph"/>
      </w:pPr>
      <w:r w:rsidRPr="002E2E20">
        <w:rPr>
          <w:highlight w:val="yellow"/>
        </w:rPr>
        <w:t>Workgroup response:</w:t>
      </w:r>
    </w:p>
    <w:p w14:paraId="57575E60" w14:textId="0095C81C" w:rsidR="002E2E20" w:rsidRPr="002E2E20" w:rsidRDefault="00632BFB" w:rsidP="002E2E20">
      <w:pPr>
        <w:pStyle w:val="ListParagraph"/>
        <w:numPr>
          <w:ilvl w:val="0"/>
          <w:numId w:val="28"/>
        </w:numPr>
        <w:rPr>
          <w:rFonts w:eastAsia="Times New Roman"/>
          <w:b/>
          <w:color w:val="00B274"/>
        </w:rPr>
      </w:pPr>
      <w:r w:rsidRPr="002E2E20">
        <w:t>What are the charging implications?</w:t>
      </w:r>
    </w:p>
    <w:p w14:paraId="645E1946" w14:textId="77777777" w:rsidR="002E2E20" w:rsidRPr="002E2E20" w:rsidRDefault="002E2E20" w:rsidP="002E2E20">
      <w:pPr>
        <w:ind w:firstLine="720"/>
        <w:rPr>
          <w:highlight w:val="yellow"/>
        </w:rPr>
      </w:pPr>
      <w:r w:rsidRPr="002E2E20">
        <w:rPr>
          <w:highlight w:val="yellow"/>
        </w:rPr>
        <w:t>Workgroup response:</w:t>
      </w:r>
    </w:p>
    <w:p w14:paraId="3E9923A0" w14:textId="4DCC602A" w:rsidR="00BD7B49" w:rsidRPr="002E2E20" w:rsidRDefault="00BD7B49" w:rsidP="002E2E20">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 xml:space="preserve">Workgroup Impact Assessment </w:t>
      </w:r>
    </w:p>
    <w:p w14:paraId="13F88A4B" w14:textId="6E897819" w:rsidR="00BD7B49" w:rsidRPr="00340AFF" w:rsidRDefault="00BB16D8" w:rsidP="00340AFF">
      <w:pPr>
        <w:rPr>
          <w:rFonts w:cs="Arial"/>
          <w:szCs w:val="20"/>
        </w:rPr>
      </w:pPr>
      <w:r w:rsidRPr="00340AFF">
        <w:rPr>
          <w:rFonts w:cs="Arial"/>
          <w:szCs w:val="20"/>
        </w:rPr>
        <w:t xml:space="preserve">Workgroup Participants have discussed the Modification </w:t>
      </w:r>
      <w:r w:rsidR="00340AFF" w:rsidRPr="00340AFF">
        <w:rPr>
          <w:rFonts w:cs="Arial"/>
          <w:szCs w:val="20"/>
        </w:rPr>
        <w:t>at the following meetings</w:t>
      </w:r>
      <w:r w:rsidR="00646F1C">
        <w:rPr>
          <w:rFonts w:cs="Arial"/>
          <w:szCs w:val="20"/>
        </w:rPr>
        <w:t>:</w:t>
      </w:r>
    </w:p>
    <w:p w14:paraId="2AE5A553" w14:textId="77777777" w:rsidR="00340AFF" w:rsidRPr="00340AFF" w:rsidRDefault="00340AFF" w:rsidP="00340AFF">
      <w:pPr>
        <w:pStyle w:val="bookmenulevel0"/>
        <w:numPr>
          <w:ilvl w:val="0"/>
          <w:numId w:val="26"/>
        </w:numPr>
        <w:spacing w:before="0" w:beforeAutospacing="0" w:after="0" w:afterAutospacing="0"/>
        <w:rPr>
          <w:rFonts w:ascii="Arial" w:hAnsi="Arial" w:cs="Arial"/>
          <w:color w:val="333333"/>
          <w:sz w:val="20"/>
          <w:szCs w:val="20"/>
        </w:rPr>
      </w:pPr>
      <w:hyperlink r:id="rId19" w:history="1">
        <w:r w:rsidRPr="00340AFF">
          <w:rPr>
            <w:rStyle w:val="Hyperlink"/>
            <w:rFonts w:ascii="Arial" w:hAnsi="Arial" w:cs="Arial"/>
            <w:color w:val="0066B3"/>
            <w:sz w:val="20"/>
            <w:szCs w:val="20"/>
          </w:rPr>
          <w:t>Workgroup 0808 25 August 2022</w:t>
        </w:r>
      </w:hyperlink>
    </w:p>
    <w:p w14:paraId="47043872" w14:textId="77777777" w:rsidR="00340AFF" w:rsidRPr="00340AFF" w:rsidRDefault="00340AFF" w:rsidP="00340AFF">
      <w:pPr>
        <w:pStyle w:val="bookmenulevel0"/>
        <w:numPr>
          <w:ilvl w:val="0"/>
          <w:numId w:val="26"/>
        </w:numPr>
        <w:spacing w:before="0" w:beforeAutospacing="0" w:after="0" w:afterAutospacing="0"/>
        <w:rPr>
          <w:rFonts w:ascii="Arial" w:hAnsi="Arial" w:cs="Arial"/>
          <w:color w:val="333333"/>
          <w:sz w:val="20"/>
          <w:szCs w:val="20"/>
        </w:rPr>
      </w:pPr>
      <w:hyperlink r:id="rId20" w:history="1">
        <w:r w:rsidRPr="00340AFF">
          <w:rPr>
            <w:rStyle w:val="Hyperlink"/>
            <w:rFonts w:ascii="Arial" w:hAnsi="Arial" w:cs="Arial"/>
            <w:color w:val="0066B3"/>
            <w:sz w:val="20"/>
            <w:szCs w:val="20"/>
          </w:rPr>
          <w:t>Workgroup 0808 28 July 2022</w:t>
        </w:r>
      </w:hyperlink>
    </w:p>
    <w:p w14:paraId="07F63859" w14:textId="77777777" w:rsidR="00340AFF" w:rsidRPr="00340AFF" w:rsidRDefault="00340AFF" w:rsidP="00340AFF">
      <w:pPr>
        <w:pStyle w:val="bookmenulevel0"/>
        <w:numPr>
          <w:ilvl w:val="0"/>
          <w:numId w:val="26"/>
        </w:numPr>
        <w:spacing w:before="0" w:beforeAutospacing="0" w:after="0" w:afterAutospacing="0"/>
        <w:rPr>
          <w:rFonts w:ascii="Arial" w:hAnsi="Arial" w:cs="Arial"/>
          <w:color w:val="333333"/>
          <w:sz w:val="20"/>
          <w:szCs w:val="20"/>
        </w:rPr>
      </w:pPr>
      <w:hyperlink r:id="rId21" w:history="1">
        <w:r w:rsidRPr="00340AFF">
          <w:rPr>
            <w:rStyle w:val="Hyperlink"/>
            <w:rFonts w:ascii="Arial" w:hAnsi="Arial" w:cs="Arial"/>
            <w:color w:val="0066B3"/>
            <w:sz w:val="20"/>
            <w:szCs w:val="20"/>
          </w:rPr>
          <w:t>Workgroup 0808 23 June 2022</w:t>
        </w:r>
      </w:hyperlink>
    </w:p>
    <w:p w14:paraId="0BDC5406" w14:textId="77777777" w:rsidR="00340AFF" w:rsidRPr="00340AFF" w:rsidRDefault="00340AFF" w:rsidP="00340AFF">
      <w:pPr>
        <w:pStyle w:val="bookmenulevel0"/>
        <w:numPr>
          <w:ilvl w:val="0"/>
          <w:numId w:val="26"/>
        </w:numPr>
        <w:spacing w:before="0" w:beforeAutospacing="0" w:after="0" w:afterAutospacing="0"/>
        <w:rPr>
          <w:rFonts w:ascii="Arial" w:hAnsi="Arial" w:cs="Arial"/>
          <w:color w:val="333333"/>
          <w:sz w:val="20"/>
          <w:szCs w:val="20"/>
        </w:rPr>
      </w:pPr>
      <w:hyperlink r:id="rId22" w:history="1">
        <w:r w:rsidRPr="00340AFF">
          <w:rPr>
            <w:rStyle w:val="Hyperlink"/>
            <w:rFonts w:ascii="Arial" w:hAnsi="Arial" w:cs="Arial"/>
            <w:color w:val="0066B3"/>
            <w:sz w:val="20"/>
            <w:szCs w:val="20"/>
          </w:rPr>
          <w:t>Workgroup 0808 26 May 2022</w:t>
        </w:r>
      </w:hyperlink>
    </w:p>
    <w:p w14:paraId="0924D9D9" w14:textId="6469DC25" w:rsidR="00340AFF" w:rsidRDefault="00645FAC" w:rsidP="00340AFF">
      <w:pPr>
        <w:rPr>
          <w:rFonts w:cs="Arial"/>
          <w:szCs w:val="20"/>
        </w:rPr>
      </w:pPr>
      <w:r>
        <w:rPr>
          <w:rFonts w:cs="Arial"/>
          <w:szCs w:val="20"/>
        </w:rPr>
        <w:t xml:space="preserve">Discussions have covered the following topics to </w:t>
      </w:r>
      <w:commentRangeStart w:id="10"/>
      <w:r>
        <w:rPr>
          <w:rFonts w:cs="Arial"/>
          <w:szCs w:val="20"/>
        </w:rPr>
        <w:t>date</w:t>
      </w:r>
      <w:commentRangeEnd w:id="10"/>
      <w:r w:rsidR="007935D5">
        <w:rPr>
          <w:rStyle w:val="CommentReference"/>
        </w:rPr>
        <w:commentReference w:id="10"/>
      </w:r>
    </w:p>
    <w:p w14:paraId="0B1788D0" w14:textId="73E9B4B9" w:rsidR="00706AB5" w:rsidRDefault="00706AB5" w:rsidP="00706AB5">
      <w:pPr>
        <w:pStyle w:val="ListParagraph"/>
        <w:numPr>
          <w:ilvl w:val="0"/>
          <w:numId w:val="28"/>
        </w:numPr>
      </w:pPr>
      <w:r>
        <w:t xml:space="preserve">Whether the </w:t>
      </w:r>
      <w:r w:rsidR="006A16BD">
        <w:t xml:space="preserve">“special” </w:t>
      </w:r>
      <w:r>
        <w:t>points exiting at low pressure for reverse compression and entering at higher pressure again need a new definition?</w:t>
      </w:r>
      <w:r w:rsidR="00A80CC0">
        <w:t xml:space="preserve"> </w:t>
      </w:r>
    </w:p>
    <w:p w14:paraId="1887337B" w14:textId="0C833D85" w:rsidR="00706AB5" w:rsidRDefault="003E1F3A" w:rsidP="00706AB5">
      <w:pPr>
        <w:pStyle w:val="ListParagraph"/>
        <w:numPr>
          <w:ilvl w:val="0"/>
          <w:numId w:val="28"/>
        </w:numPr>
      </w:pPr>
      <w:r>
        <w:t>Who will own/operate the reverse compression facility (RCF)?</w:t>
      </w:r>
    </w:p>
    <w:p w14:paraId="701A3231" w14:textId="02986E35" w:rsidR="00E97326" w:rsidRDefault="00E97326" w:rsidP="00706AB5">
      <w:pPr>
        <w:pStyle w:val="ListParagraph"/>
        <w:numPr>
          <w:ilvl w:val="0"/>
          <w:numId w:val="28"/>
        </w:numPr>
      </w:pPr>
      <w:r>
        <w:t>How to prevent other connections to the RCF?</w:t>
      </w:r>
    </w:p>
    <w:p w14:paraId="3A8068FD" w14:textId="77777777" w:rsidR="008340AD" w:rsidRDefault="007A76A7" w:rsidP="00A35430">
      <w:pPr>
        <w:pStyle w:val="ListParagraph"/>
        <w:numPr>
          <w:ilvl w:val="0"/>
          <w:numId w:val="28"/>
        </w:numPr>
      </w:pPr>
      <w:r>
        <w:t>Responsibility for the gas during reverse compression – licence requirements</w:t>
      </w:r>
      <w:r w:rsidR="00983FB3">
        <w:t>/title</w:t>
      </w:r>
      <w:r w:rsidR="008340AD">
        <w:t xml:space="preserve"> and risk?</w:t>
      </w:r>
    </w:p>
    <w:p w14:paraId="562698F3" w14:textId="180EFA79" w:rsidR="008340AD" w:rsidRDefault="008340AD" w:rsidP="00A35430">
      <w:pPr>
        <w:pStyle w:val="ListParagraph"/>
        <w:numPr>
          <w:ilvl w:val="0"/>
          <w:numId w:val="28"/>
        </w:numPr>
      </w:pPr>
      <w:r>
        <w:t>Would RCF operator need to be an IGT?</w:t>
      </w:r>
    </w:p>
    <w:p w14:paraId="6FE90129" w14:textId="4AAF19DF" w:rsidR="003E1F3A" w:rsidRDefault="003E1F3A" w:rsidP="00A35430">
      <w:pPr>
        <w:pStyle w:val="ListParagraph"/>
        <w:numPr>
          <w:ilvl w:val="0"/>
          <w:numId w:val="28"/>
        </w:numPr>
      </w:pPr>
      <w:r>
        <w:t>How will Code obligations be managed by the RCF owner/</w:t>
      </w:r>
      <w:r w:rsidR="00B20BE5">
        <w:t xml:space="preserve"> </w:t>
      </w:r>
      <w:r>
        <w:t>operators?</w:t>
      </w:r>
      <w:r w:rsidR="006A16BD">
        <w:t xml:space="preserve"> How much will need to be disapplied?</w:t>
      </w:r>
    </w:p>
    <w:p w14:paraId="68D3007E" w14:textId="47DE13B0" w:rsidR="003E1F3A" w:rsidRDefault="009D1AC9" w:rsidP="00706AB5">
      <w:pPr>
        <w:pStyle w:val="ListParagraph"/>
        <w:numPr>
          <w:ilvl w:val="0"/>
          <w:numId w:val="28"/>
        </w:numPr>
      </w:pPr>
      <w:r>
        <w:t>Metering requirements</w:t>
      </w:r>
      <w:r w:rsidR="006A14D2">
        <w:t>/ CV monitoring</w:t>
      </w:r>
    </w:p>
    <w:p w14:paraId="4C94A774" w14:textId="5082D579" w:rsidR="009D1AC9" w:rsidRDefault="00B20BE5" w:rsidP="00706AB5">
      <w:pPr>
        <w:pStyle w:val="ListParagraph"/>
        <w:numPr>
          <w:ilvl w:val="0"/>
          <w:numId w:val="28"/>
        </w:numPr>
      </w:pPr>
      <w:r>
        <w:t>Bi-lateral agreement</w:t>
      </w:r>
      <w:r>
        <w:t xml:space="preserve"> </w:t>
      </w:r>
      <w:r w:rsidR="006A14D2">
        <w:t>document</w:t>
      </w:r>
      <w:r>
        <w:t xml:space="preserve">– requirements, </w:t>
      </w:r>
      <w:proofErr w:type="gramStart"/>
      <w:r>
        <w:t>topics</w:t>
      </w:r>
      <w:proofErr w:type="gramEnd"/>
      <w:r>
        <w:t xml:space="preserve"> and scope</w:t>
      </w:r>
    </w:p>
    <w:p w14:paraId="23EA77B8" w14:textId="60C0A1A0" w:rsidR="008E6812" w:rsidRDefault="008E6812" w:rsidP="00CE7428">
      <w:pPr>
        <w:pStyle w:val="ListParagraph"/>
        <w:numPr>
          <w:ilvl w:val="1"/>
          <w:numId w:val="28"/>
        </w:numPr>
      </w:pPr>
      <w:r>
        <w:t xml:space="preserve">Communications between 3rd party &amp; GDN </w:t>
      </w:r>
    </w:p>
    <w:p w14:paraId="7C8AE8E9" w14:textId="77777777" w:rsidR="008E6812" w:rsidRDefault="008E6812" w:rsidP="00CE7428">
      <w:pPr>
        <w:pStyle w:val="ListParagraph"/>
        <w:numPr>
          <w:ilvl w:val="1"/>
          <w:numId w:val="28"/>
        </w:numPr>
      </w:pPr>
      <w:r>
        <w:t>Site management</w:t>
      </w:r>
      <w:r>
        <w:t>/</w:t>
      </w:r>
      <w:r>
        <w:t xml:space="preserve">non-operational windows </w:t>
      </w:r>
    </w:p>
    <w:p w14:paraId="4879BA5E" w14:textId="77777777" w:rsidR="00CF0032" w:rsidRDefault="008E6812" w:rsidP="00CE7428">
      <w:pPr>
        <w:pStyle w:val="ListParagraph"/>
        <w:numPr>
          <w:ilvl w:val="1"/>
          <w:numId w:val="28"/>
        </w:numPr>
      </w:pPr>
      <w:r>
        <w:t>Gas quality and</w:t>
      </w:r>
      <w:r w:rsidR="00CF0032">
        <w:t xml:space="preserve"> operating</w:t>
      </w:r>
      <w:r>
        <w:t xml:space="preserve"> rules</w:t>
      </w:r>
    </w:p>
    <w:p w14:paraId="67C8BDEE" w14:textId="77777777" w:rsidR="005B1C34" w:rsidRDefault="008E6812" w:rsidP="00CE7428">
      <w:pPr>
        <w:pStyle w:val="ListParagraph"/>
        <w:numPr>
          <w:ilvl w:val="1"/>
          <w:numId w:val="28"/>
        </w:numPr>
      </w:pPr>
      <w:r>
        <w:t>Site operation</w:t>
      </w:r>
      <w:r w:rsidR="00CF0032">
        <w:t xml:space="preserve"> – manual/auto</w:t>
      </w:r>
      <w:r w:rsidR="005B1C34">
        <w:t>?</w:t>
      </w:r>
    </w:p>
    <w:p w14:paraId="39869772" w14:textId="77777777" w:rsidR="005B1C34" w:rsidRDefault="005B1C34" w:rsidP="00CE7428">
      <w:pPr>
        <w:pStyle w:val="ListParagraph"/>
        <w:numPr>
          <w:ilvl w:val="1"/>
          <w:numId w:val="28"/>
        </w:numPr>
      </w:pPr>
      <w:r>
        <w:t>ROV requirement?</w:t>
      </w:r>
    </w:p>
    <w:p w14:paraId="04EB3364" w14:textId="77777777" w:rsidR="005B1C34" w:rsidRDefault="008E6812" w:rsidP="00CE7428">
      <w:pPr>
        <w:pStyle w:val="ListParagraph"/>
        <w:numPr>
          <w:ilvl w:val="1"/>
          <w:numId w:val="28"/>
        </w:numPr>
      </w:pPr>
      <w:r>
        <w:t xml:space="preserve">Asset responsibility </w:t>
      </w:r>
      <w:r w:rsidR="005B1C34">
        <w:t>(</w:t>
      </w:r>
      <w:r>
        <w:t>ownership and operational responsibility</w:t>
      </w:r>
      <w:r w:rsidR="005B1C34">
        <w:t>)</w:t>
      </w:r>
    </w:p>
    <w:p w14:paraId="128BFACE" w14:textId="77777777" w:rsidR="005B1C34" w:rsidRDefault="008E6812" w:rsidP="00CE7428">
      <w:pPr>
        <w:pStyle w:val="ListParagraph"/>
        <w:numPr>
          <w:ilvl w:val="1"/>
          <w:numId w:val="28"/>
        </w:numPr>
      </w:pPr>
      <w:r>
        <w:t>Exit and entry rates (</w:t>
      </w:r>
      <w:proofErr w:type="spellStart"/>
      <w:r>
        <w:t>Scm</w:t>
      </w:r>
      <w:proofErr w:type="spellEnd"/>
      <w:r>
        <w:t xml:space="preserve">/h) </w:t>
      </w:r>
    </w:p>
    <w:p w14:paraId="6BBAFE4F" w14:textId="77777777" w:rsidR="005B1C34" w:rsidRDefault="008E6812" w:rsidP="00CE7428">
      <w:pPr>
        <w:pStyle w:val="ListParagraph"/>
        <w:numPr>
          <w:ilvl w:val="1"/>
          <w:numId w:val="28"/>
        </w:numPr>
      </w:pPr>
      <w:r>
        <w:t>End of life decommissioning responsibilities</w:t>
      </w:r>
    </w:p>
    <w:p w14:paraId="12BC8672" w14:textId="7218600B" w:rsidR="00CE7428" w:rsidRDefault="005B1C34" w:rsidP="00CE7428">
      <w:pPr>
        <w:pStyle w:val="ListParagraph"/>
        <w:numPr>
          <w:ilvl w:val="1"/>
          <w:numId w:val="28"/>
        </w:numPr>
      </w:pPr>
      <w:r>
        <w:t>I</w:t>
      </w:r>
      <w:r w:rsidR="008E6812">
        <w:t>mpact of conversion of network to hydrogen.</w:t>
      </w:r>
    </w:p>
    <w:p w14:paraId="167D3CF0" w14:textId="77777777" w:rsidR="007323A4" w:rsidRDefault="00CA5011" w:rsidP="00706AB5">
      <w:pPr>
        <w:pStyle w:val="ListParagraph"/>
        <w:numPr>
          <w:ilvl w:val="0"/>
          <w:numId w:val="28"/>
        </w:numPr>
      </w:pPr>
      <w:r>
        <w:t>Requirement for more detail in the Solution section and an amended Modification</w:t>
      </w:r>
      <w:r w:rsidR="00D10D0C">
        <w:t xml:space="preserve"> (</w:t>
      </w:r>
      <w:r w:rsidR="00B32064">
        <w:t>clear solution; business rules; some for avoidance of doubt statement(</w:t>
      </w:r>
      <w:proofErr w:type="gramStart"/>
      <w:r w:rsidR="00B32064">
        <w:t xml:space="preserve">s) </w:t>
      </w:r>
      <w:r w:rsidR="007323A4">
        <w:t xml:space="preserve"> e.g.</w:t>
      </w:r>
      <w:proofErr w:type="gramEnd"/>
      <w:r w:rsidR="007323A4">
        <w:t xml:space="preserve"> </w:t>
      </w:r>
      <w:r w:rsidR="00B32064">
        <w:t>regarding bi-lateral agreements).</w:t>
      </w:r>
    </w:p>
    <w:p w14:paraId="57058244" w14:textId="70DA936F" w:rsidR="00CA5011" w:rsidRDefault="00D10D0C" w:rsidP="00706AB5">
      <w:pPr>
        <w:pStyle w:val="ListParagraph"/>
        <w:numPr>
          <w:ilvl w:val="0"/>
          <w:numId w:val="28"/>
        </w:numPr>
      </w:pPr>
      <w:r>
        <w:t xml:space="preserve">Legal Text </w:t>
      </w:r>
      <w:r w:rsidR="007323A4">
        <w:t xml:space="preserve">production </w:t>
      </w:r>
      <w:r>
        <w:t>not yet possible</w:t>
      </w:r>
      <w:r w:rsidR="007323A4">
        <w:t>, answering queries from legal perspectives</w:t>
      </w:r>
    </w:p>
    <w:p w14:paraId="7FD38ED2" w14:textId="4F39CFB8" w:rsidR="005D27F2" w:rsidRDefault="005D27F2" w:rsidP="00646F1C">
      <w:pPr>
        <w:pStyle w:val="ListParagraph"/>
        <w:numPr>
          <w:ilvl w:val="0"/>
          <w:numId w:val="28"/>
        </w:numPr>
      </w:pPr>
      <w:r>
        <w:t>Requirement for a pre-agreement to enable feasibility/network analysis</w:t>
      </w:r>
      <w:r w:rsidR="00646F1C">
        <w:t xml:space="preserve">/lifetime </w:t>
      </w:r>
      <w:proofErr w:type="gramStart"/>
      <w:r w:rsidR="00646F1C">
        <w:t>estimate</w:t>
      </w:r>
      <w:proofErr w:type="gramEnd"/>
      <w:r>
        <w:t xml:space="preserve"> etc.</w:t>
      </w:r>
    </w:p>
    <w:p w14:paraId="4C6B0A5E" w14:textId="77777777" w:rsidR="00646F1C" w:rsidRDefault="00646F1C" w:rsidP="00646F1C">
      <w:pPr>
        <w:pStyle w:val="ListParagraph"/>
      </w:pPr>
    </w:p>
    <w:p w14:paraId="30E89998" w14:textId="6EBB856F" w:rsidR="002819C6" w:rsidRPr="002819C6" w:rsidRDefault="002819C6" w:rsidP="002819C6">
      <w:pPr>
        <w:rPr>
          <w:b/>
          <w:bCs/>
        </w:rPr>
      </w:pPr>
      <w:r w:rsidRPr="002819C6">
        <w:rPr>
          <w:b/>
          <w:bCs/>
        </w:rPr>
        <w:t>Workgroup views on Governance route</w:t>
      </w:r>
    </w:p>
    <w:p w14:paraId="795B0211" w14:textId="0D17C889" w:rsidR="002819C6" w:rsidRDefault="002819C6" w:rsidP="002819C6">
      <w:r>
        <w:t xml:space="preserve">For </w:t>
      </w:r>
      <w:proofErr w:type="spellStart"/>
      <w:r>
        <w:t>self governance</w:t>
      </w:r>
      <w:proofErr w:type="spellEnd"/>
    </w:p>
    <w:p w14:paraId="713670F7" w14:textId="4D508623" w:rsidR="002819C6" w:rsidRPr="002819C6" w:rsidRDefault="002819C6" w:rsidP="002819C6">
      <w:pPr>
        <w:pStyle w:val="ListParagraph"/>
        <w:numPr>
          <w:ilvl w:val="0"/>
          <w:numId w:val="29"/>
        </w:numPr>
        <w:rPr>
          <w:highlight w:val="yellow"/>
        </w:rPr>
      </w:pPr>
      <w:r w:rsidRPr="002819C6">
        <w:rPr>
          <w:highlight w:val="yellow"/>
        </w:rPr>
        <w:t>Why?</w:t>
      </w:r>
    </w:p>
    <w:p w14:paraId="6E93612E" w14:textId="6D45E4F2" w:rsidR="002819C6" w:rsidRDefault="002819C6" w:rsidP="002819C6">
      <w:r>
        <w:t xml:space="preserve">For </w:t>
      </w:r>
      <w:proofErr w:type="spellStart"/>
      <w:r>
        <w:t>Authprity</w:t>
      </w:r>
      <w:proofErr w:type="spellEnd"/>
      <w:r>
        <w:t xml:space="preserve"> Direction</w:t>
      </w:r>
    </w:p>
    <w:p w14:paraId="53FEBC87" w14:textId="13F1C2A8" w:rsidR="002819C6" w:rsidRDefault="002819C6" w:rsidP="002819C6">
      <w:pPr>
        <w:pStyle w:val="ListParagraph"/>
        <w:numPr>
          <w:ilvl w:val="0"/>
          <w:numId w:val="29"/>
        </w:numPr>
        <w:rPr>
          <w:highlight w:val="yellow"/>
        </w:rPr>
      </w:pPr>
      <w:r w:rsidRPr="002819C6">
        <w:rPr>
          <w:highlight w:val="yellow"/>
        </w:rPr>
        <w:t>Why?</w:t>
      </w:r>
    </w:p>
    <w:p w14:paraId="1A13C423" w14:textId="77777777" w:rsidR="0059394B" w:rsidRDefault="0059394B" w:rsidP="0059394B">
      <w:pPr>
        <w:rPr>
          <w:highlight w:val="yellow"/>
        </w:rPr>
      </w:pPr>
    </w:p>
    <w:p w14:paraId="603D7039" w14:textId="7A7D9334" w:rsidR="0059394B" w:rsidRPr="0059394B" w:rsidRDefault="0059394B" w:rsidP="0059394B">
      <w:pPr>
        <w:rPr>
          <w:b/>
          <w:bCs/>
          <w:highlight w:val="yellow"/>
        </w:rPr>
      </w:pPr>
      <w:r w:rsidRPr="0059394B">
        <w:rPr>
          <w:b/>
          <w:bCs/>
          <w:highlight w:val="yellow"/>
        </w:rPr>
        <w:t>Workgroup interim conclusions (25 August 2022)</w:t>
      </w:r>
    </w:p>
    <w:p w14:paraId="17892CEA" w14:textId="4F72E7A7" w:rsidR="0059394B" w:rsidRDefault="0059394B" w:rsidP="0059394B">
      <w:pPr>
        <w:rPr>
          <w:highlight w:val="yellow"/>
        </w:rPr>
      </w:pPr>
      <w:r>
        <w:rPr>
          <w:highlight w:val="yellow"/>
        </w:rPr>
        <w:t>How much more time is required to finalise the Modification and get it ready to be sent out for consultation? Should Panel extend the reporting timeline?</w:t>
      </w:r>
    </w:p>
    <w:p w14:paraId="1EC41B44" w14:textId="06F8A5D8" w:rsidR="0059394B" w:rsidRPr="0059394B" w:rsidRDefault="0059394B" w:rsidP="0059394B">
      <w:pPr>
        <w:rPr>
          <w:highlight w:val="yellow"/>
        </w:rPr>
      </w:pPr>
    </w:p>
    <w:p w14:paraId="3260362E" w14:textId="77777777" w:rsidR="00263600" w:rsidRPr="00CA74C4" w:rsidRDefault="00263600" w:rsidP="00632BFB">
      <w:pPr>
        <w:pStyle w:val="Heading01"/>
      </w:pPr>
      <w:bookmarkStart w:id="11" w:name="_Toc72835723"/>
      <w:r w:rsidRPr="00CA74C4">
        <w:lastRenderedPageBreak/>
        <w:t>Relevant Objectives</w:t>
      </w:r>
      <w:bookmarkEnd w:id="11"/>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61199191" w:rsidR="0018496D" w:rsidRPr="00CA74C4" w:rsidRDefault="0018496D" w:rsidP="006D765D">
            <w:pPr>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66B98040" w:rsidR="0018496D" w:rsidRPr="00CA74C4" w:rsidRDefault="0018496D" w:rsidP="006D765D">
            <w:pPr>
              <w:spacing w:before="40"/>
              <w:ind w:left="113" w:right="113"/>
              <w:rPr>
                <w:rFonts w:cs="Arial"/>
              </w:rPr>
            </w:pPr>
            <w:r w:rsidRPr="00CA74C4">
              <w:rPr>
                <w:rFonts w:cs="Arial"/>
              </w:rPr>
              <w:t>Positive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5A95A2E4" w:rsidR="0018496D" w:rsidRPr="00CA74C4" w:rsidRDefault="0018496D" w:rsidP="006D765D">
            <w:pPr>
              <w:spacing w:before="40"/>
              <w:ind w:left="113" w:right="113"/>
              <w:rPr>
                <w:rFonts w:cs="Arial"/>
              </w:rPr>
            </w:pPr>
            <w:r w:rsidRPr="00CA74C4">
              <w:rPr>
                <w:rFonts w:cs="Arial"/>
              </w:rPr>
              <w:t>Positive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 xml:space="preserve">between relevant </w:t>
            </w:r>
            <w:proofErr w:type="gramStart"/>
            <w:r w:rsidRPr="00CA74C4">
              <w:rPr>
                <w:rFonts w:cs="Arial"/>
              </w:rPr>
              <w:t>shippers;</w:t>
            </w:r>
            <w:proofErr w:type="gramEnd"/>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293F8C7C" w14:textId="17A97261" w:rsidR="0018496D" w:rsidRPr="00CA74C4" w:rsidRDefault="0018496D" w:rsidP="006D765D">
            <w:pPr>
              <w:spacing w:before="40"/>
              <w:ind w:left="113" w:right="113"/>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996F2C0"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52EA235B" w:rsidR="0018496D" w:rsidRPr="00CA74C4" w:rsidRDefault="0018496D" w:rsidP="006D765D">
            <w:pPr>
              <w:spacing w:before="40"/>
              <w:ind w:left="113" w:right="113"/>
              <w:rPr>
                <w:rFonts w:cs="Arial"/>
              </w:rPr>
            </w:pPr>
            <w:r w:rsidRPr="00CA74C4">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77777777" w:rsidR="0018496D" w:rsidRPr="00CA74C4" w:rsidRDefault="00EE5AFB" w:rsidP="00B97897">
            <w:pPr>
              <w:pStyle w:val="Tablebodycopy"/>
              <w:ind w:left="432" w:right="238" w:hanging="319"/>
              <w:rPr>
                <w:rFonts w:cs="Arial"/>
              </w:rPr>
            </w:pPr>
            <w:r>
              <w:rPr>
                <w:rFonts w:cs="Arial"/>
              </w:rPr>
              <w:t xml:space="preserve">g)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59F97AD5" w:rsidR="0018496D" w:rsidRPr="00CA74C4" w:rsidRDefault="0018496D" w:rsidP="006D765D">
            <w:pPr>
              <w:spacing w:before="40"/>
              <w:ind w:left="113" w:right="113"/>
              <w:rPr>
                <w:rFonts w:cs="Arial"/>
              </w:rPr>
            </w:pPr>
            <w:r w:rsidRPr="00CA74C4">
              <w:rPr>
                <w:rFonts w:cs="Arial"/>
              </w:rPr>
              <w:t>None</w:t>
            </w:r>
          </w:p>
        </w:tc>
      </w:tr>
    </w:tbl>
    <w:p w14:paraId="3A189C0D" w14:textId="77777777" w:rsidR="00417848" w:rsidRPr="00417848" w:rsidRDefault="00417848" w:rsidP="0088416B">
      <w:pPr>
        <w:jc w:val="both"/>
        <w:rPr>
          <w:rFonts w:cs="Arial"/>
          <w:b/>
          <w:bCs/>
        </w:rPr>
      </w:pPr>
      <w:r w:rsidRPr="00417848">
        <w:rPr>
          <w:rFonts w:cs="Arial"/>
          <w:b/>
          <w:bCs/>
        </w:rPr>
        <w:t xml:space="preserve">Proposer’s view of the Relevant </w:t>
      </w:r>
      <w:proofErr w:type="spellStart"/>
      <w:r w:rsidRPr="00417848">
        <w:rPr>
          <w:rFonts w:cs="Arial"/>
          <w:b/>
          <w:bCs/>
        </w:rPr>
        <w:t>Objcetives</w:t>
      </w:r>
      <w:proofErr w:type="spellEnd"/>
      <w:r w:rsidRPr="00417848">
        <w:rPr>
          <w:rFonts w:cs="Arial"/>
          <w:b/>
          <w:bCs/>
        </w:rPr>
        <w:t>:</w:t>
      </w:r>
    </w:p>
    <w:p w14:paraId="19D3F5B4" w14:textId="665731A6" w:rsidR="004C1456" w:rsidRDefault="004C1456" w:rsidP="00417848">
      <w:pPr>
        <w:ind w:left="720"/>
        <w:jc w:val="both"/>
        <w:rPr>
          <w:rFonts w:cs="Arial"/>
        </w:rPr>
      </w:pPr>
      <w:r>
        <w:rPr>
          <w:rFonts w:cs="Arial"/>
        </w:rPr>
        <w:t xml:space="preserve">Implementation of this </w:t>
      </w:r>
      <w:r w:rsidR="00C00079">
        <w:rPr>
          <w:rFonts w:cs="Arial"/>
        </w:rPr>
        <w:t>M</w:t>
      </w:r>
      <w:r>
        <w:rPr>
          <w:rFonts w:cs="Arial"/>
        </w:rPr>
        <w:t xml:space="preserve">odification would </w:t>
      </w:r>
      <w:r w:rsidR="00FD2FBA">
        <w:rPr>
          <w:rFonts w:cs="Arial"/>
        </w:rPr>
        <w:t>ensure</w:t>
      </w:r>
      <w:r>
        <w:rPr>
          <w:rFonts w:cs="Arial"/>
        </w:rPr>
        <w:t xml:space="preserve"> </w:t>
      </w:r>
      <w:r w:rsidR="00FD2FBA">
        <w:rPr>
          <w:rFonts w:cs="Arial"/>
        </w:rPr>
        <w:t>no undue</w:t>
      </w:r>
      <w:r>
        <w:rPr>
          <w:rFonts w:cs="Arial"/>
        </w:rPr>
        <w:t xml:space="preserve"> costs </w:t>
      </w:r>
      <w:r w:rsidR="00FD2FBA">
        <w:rPr>
          <w:rFonts w:cs="Arial"/>
        </w:rPr>
        <w:t>arise for</w:t>
      </w:r>
      <w:r>
        <w:rPr>
          <w:rFonts w:cs="Arial"/>
        </w:rPr>
        <w:t xml:space="preserve"> third parties developing schemes to provide compression that moves gas between pressure tiers, creating a level playing field with the requirements were the incumbent DN</w:t>
      </w:r>
      <w:r w:rsidR="00723D76">
        <w:rPr>
          <w:rFonts w:cs="Arial"/>
        </w:rPr>
        <w:t>O</w:t>
      </w:r>
      <w:r>
        <w:rPr>
          <w:rFonts w:cs="Arial"/>
        </w:rPr>
        <w:t xml:space="preserve"> to implement the same solution. The third party would not, for example, be expected to pay </w:t>
      </w:r>
      <w:r w:rsidR="00C00079">
        <w:rPr>
          <w:rFonts w:cs="Arial"/>
        </w:rPr>
        <w:t>Local Distribution Zone (</w:t>
      </w:r>
      <w:r>
        <w:rPr>
          <w:rFonts w:cs="Arial"/>
        </w:rPr>
        <w:t>LDZ</w:t>
      </w:r>
      <w:r w:rsidR="00C00079">
        <w:rPr>
          <w:rFonts w:cs="Arial"/>
        </w:rPr>
        <w:t>)</w:t>
      </w:r>
      <w:r>
        <w:rPr>
          <w:rFonts w:cs="Arial"/>
        </w:rPr>
        <w:t xml:space="preserve"> transportation charges associated with each of the positive and negative elements of a zero net flow arrangement.  Implementation </w:t>
      </w:r>
      <w:r w:rsidR="00FD2FBA">
        <w:rPr>
          <w:rFonts w:cs="Arial"/>
        </w:rPr>
        <w:t>may</w:t>
      </w:r>
      <w:r>
        <w:rPr>
          <w:rFonts w:cs="Arial"/>
        </w:rPr>
        <w:t xml:space="preserve"> therefore increase the likelihood of schemes being implemented that alleviate capacity constraints and allow increased volumes of distributed gas to be injected. This would facilitate:</w:t>
      </w:r>
    </w:p>
    <w:p w14:paraId="7385C817" w14:textId="77777777" w:rsidR="004C1456" w:rsidRDefault="004C1456" w:rsidP="00417848">
      <w:pPr>
        <w:ind w:left="720"/>
        <w:jc w:val="both"/>
        <w:rPr>
          <w:rFonts w:cs="Arial"/>
        </w:rPr>
      </w:pPr>
      <w:r>
        <w:rPr>
          <w:rFonts w:cs="Arial"/>
        </w:rPr>
        <w:t>Efficient and economic operation of the pipeline system through the existence of reverse compression that may not otherwise be installed, increasing the options available to a network operator.</w:t>
      </w:r>
    </w:p>
    <w:p w14:paraId="6E5A020E" w14:textId="3E691F4B" w:rsidR="004C1456" w:rsidRDefault="004C1456" w:rsidP="00417848">
      <w:pPr>
        <w:ind w:left="720"/>
        <w:jc w:val="both"/>
        <w:rPr>
          <w:rFonts w:cs="Arial"/>
        </w:rPr>
      </w:pPr>
      <w:r w:rsidRPr="006416C4">
        <w:rPr>
          <w:rFonts w:cs="Arial"/>
        </w:rPr>
        <w:t>Efficient discharge of the licensee's obligations</w:t>
      </w:r>
      <w:r>
        <w:rPr>
          <w:rFonts w:cs="Arial"/>
        </w:rPr>
        <w:t xml:space="preserve"> by ensuring a level playing field between DN</w:t>
      </w:r>
      <w:r w:rsidR="0066530C">
        <w:rPr>
          <w:rFonts w:cs="Arial"/>
        </w:rPr>
        <w:t>O</w:t>
      </w:r>
      <w:r>
        <w:rPr>
          <w:rFonts w:cs="Arial"/>
        </w:rPr>
        <w:t xml:space="preserve"> and </w:t>
      </w:r>
      <w:proofErr w:type="gramStart"/>
      <w:r>
        <w:rPr>
          <w:rFonts w:cs="Arial"/>
        </w:rPr>
        <w:t>third party</w:t>
      </w:r>
      <w:proofErr w:type="gramEnd"/>
      <w:r>
        <w:rPr>
          <w:rFonts w:cs="Arial"/>
        </w:rPr>
        <w:t xml:space="preserve"> compression schemes, avoiding any suggestion of undue discrimination.</w:t>
      </w:r>
    </w:p>
    <w:p w14:paraId="74279438" w14:textId="5687FC5A" w:rsidR="00F34649" w:rsidRDefault="004C1456" w:rsidP="00417848">
      <w:pPr>
        <w:ind w:left="720"/>
        <w:jc w:val="both"/>
        <w:rPr>
          <w:rFonts w:cs="Arial"/>
        </w:rPr>
      </w:pPr>
      <w:r w:rsidRPr="006416C4">
        <w:rPr>
          <w:rFonts w:cs="Arial"/>
        </w:rPr>
        <w:t>Se</w:t>
      </w:r>
      <w:r>
        <w:rPr>
          <w:rFonts w:cs="Arial"/>
        </w:rPr>
        <w:t xml:space="preserve">curing of effective competition between relevant </w:t>
      </w:r>
      <w:r w:rsidR="001C0DDE">
        <w:rPr>
          <w:rFonts w:cs="Arial"/>
        </w:rPr>
        <w:t>S</w:t>
      </w:r>
      <w:r>
        <w:rPr>
          <w:rFonts w:cs="Arial"/>
        </w:rPr>
        <w:t xml:space="preserve">hippers and </w:t>
      </w:r>
      <w:r w:rsidRPr="006416C4">
        <w:rPr>
          <w:rFonts w:cs="Arial"/>
        </w:rPr>
        <w:t xml:space="preserve">between relevant </w:t>
      </w:r>
      <w:r w:rsidR="001C0DDE">
        <w:rPr>
          <w:rFonts w:cs="Arial"/>
        </w:rPr>
        <w:t>S</w:t>
      </w:r>
      <w:r w:rsidRPr="006416C4">
        <w:rPr>
          <w:rFonts w:cs="Arial"/>
        </w:rPr>
        <w:t>uppliers</w:t>
      </w:r>
      <w:r>
        <w:rPr>
          <w:rFonts w:cs="Arial"/>
        </w:rPr>
        <w:t xml:space="preserve"> by allowing injection of distributed gas that may otherwise be flared</w:t>
      </w:r>
      <w:r w:rsidR="00FD2FBA">
        <w:rPr>
          <w:rFonts w:cs="Arial"/>
        </w:rPr>
        <w:t xml:space="preserve"> or not developed</w:t>
      </w:r>
      <w:r>
        <w:rPr>
          <w:rFonts w:cs="Arial"/>
        </w:rPr>
        <w:t>, with increased supply available to the market when it is economic to inject.</w:t>
      </w:r>
    </w:p>
    <w:p w14:paraId="189A120B" w14:textId="77777777" w:rsidR="00417848" w:rsidRPr="00417848" w:rsidRDefault="00417848" w:rsidP="00417848">
      <w:pPr>
        <w:jc w:val="both"/>
        <w:rPr>
          <w:rFonts w:cs="Arial"/>
          <w:b/>
          <w:bCs/>
        </w:rPr>
      </w:pPr>
      <w:r w:rsidRPr="00417848">
        <w:rPr>
          <w:rFonts w:cs="Arial"/>
          <w:b/>
          <w:bCs/>
        </w:rPr>
        <w:t>Workgroup</w:t>
      </w:r>
      <w:r>
        <w:rPr>
          <w:rFonts w:cs="Arial"/>
        </w:rPr>
        <w:t xml:space="preserve"> </w:t>
      </w:r>
      <w:r w:rsidRPr="00417848">
        <w:rPr>
          <w:rFonts w:cs="Arial"/>
          <w:b/>
          <w:bCs/>
        </w:rPr>
        <w:t xml:space="preserve">view of the Relevant </w:t>
      </w:r>
      <w:proofErr w:type="spellStart"/>
      <w:r w:rsidRPr="00417848">
        <w:rPr>
          <w:rFonts w:cs="Arial"/>
          <w:b/>
          <w:bCs/>
        </w:rPr>
        <w:t>Objcetives</w:t>
      </w:r>
      <w:proofErr w:type="spellEnd"/>
      <w:r w:rsidRPr="00417848">
        <w:rPr>
          <w:rFonts w:cs="Arial"/>
          <w:b/>
          <w:bCs/>
        </w:rPr>
        <w:t>:</w:t>
      </w:r>
    </w:p>
    <w:p w14:paraId="16387A0C" w14:textId="0E03EA8B" w:rsidR="00A36ACA" w:rsidRPr="00A36ACA" w:rsidRDefault="00417848" w:rsidP="00417848">
      <w:pPr>
        <w:ind w:left="720"/>
        <w:jc w:val="both"/>
        <w:rPr>
          <w:rFonts w:cs="Arial"/>
          <w:highlight w:val="yellow"/>
        </w:rPr>
      </w:pPr>
      <w:r w:rsidRPr="00A36ACA">
        <w:rPr>
          <w:rFonts w:cs="Arial"/>
          <w:highlight w:val="yellow"/>
        </w:rPr>
        <w:lastRenderedPageBreak/>
        <w:t xml:space="preserve">Workgroup Participants </w:t>
      </w:r>
      <w:r w:rsidR="00A36ACA" w:rsidRPr="00A36ACA">
        <w:rPr>
          <w:rFonts w:cs="Arial"/>
          <w:highlight w:val="yellow"/>
        </w:rPr>
        <w:t>agreed</w:t>
      </w:r>
      <w:r w:rsidRPr="00A36ACA">
        <w:rPr>
          <w:rFonts w:cs="Arial"/>
          <w:highlight w:val="yellow"/>
        </w:rPr>
        <w:t>/di</w:t>
      </w:r>
      <w:r w:rsidR="00A36ACA" w:rsidRPr="00A36ACA">
        <w:rPr>
          <w:rFonts w:cs="Arial"/>
          <w:highlight w:val="yellow"/>
        </w:rPr>
        <w:t>d not agree with the Proposer assessment relating to Relevant Objective b) because…</w:t>
      </w:r>
    </w:p>
    <w:p w14:paraId="24B04B16" w14:textId="66B5EA5B" w:rsidR="006A74A3" w:rsidRPr="00507DFE" w:rsidRDefault="006A74A3" w:rsidP="006A74A3">
      <w:pPr>
        <w:pStyle w:val="ListParagraph"/>
        <w:numPr>
          <w:ilvl w:val="0"/>
          <w:numId w:val="25"/>
        </w:numPr>
        <w:jc w:val="both"/>
        <w:rPr>
          <w:highlight w:val="yellow"/>
        </w:rPr>
      </w:pPr>
      <w:r>
        <w:rPr>
          <w:highlight w:val="yellow"/>
        </w:rPr>
        <w:t>Assisting DNs through additional tools for managing capacity/pressure?</w:t>
      </w:r>
    </w:p>
    <w:p w14:paraId="39F05E1F" w14:textId="1A3D4BA8" w:rsidR="00A36ACA" w:rsidRPr="00A36ACA" w:rsidRDefault="00A36ACA" w:rsidP="006A74A3">
      <w:pPr>
        <w:tabs>
          <w:tab w:val="left" w:pos="1982"/>
        </w:tabs>
        <w:ind w:left="720"/>
        <w:jc w:val="both"/>
        <w:rPr>
          <w:rFonts w:cs="Arial"/>
          <w:highlight w:val="yellow"/>
        </w:rPr>
      </w:pPr>
    </w:p>
    <w:p w14:paraId="5B91345F" w14:textId="445E5A2B" w:rsidR="00A36ACA" w:rsidRPr="00A36ACA" w:rsidRDefault="00A36ACA" w:rsidP="00A36ACA">
      <w:pPr>
        <w:ind w:left="720"/>
        <w:jc w:val="both"/>
        <w:rPr>
          <w:rFonts w:cs="Arial"/>
          <w:highlight w:val="yellow"/>
        </w:rPr>
      </w:pPr>
      <w:r w:rsidRPr="00A36ACA">
        <w:rPr>
          <w:rFonts w:cs="Arial"/>
          <w:highlight w:val="yellow"/>
        </w:rPr>
        <w:t xml:space="preserve">Workgroup Participants agreed/did not agree with the Proposer assessment relating to Relevant Objective </w:t>
      </w:r>
      <w:r w:rsidRPr="00A36ACA">
        <w:rPr>
          <w:rFonts w:cs="Arial"/>
          <w:highlight w:val="yellow"/>
        </w:rPr>
        <w:t>c</w:t>
      </w:r>
      <w:r w:rsidRPr="00A36ACA">
        <w:rPr>
          <w:rFonts w:cs="Arial"/>
          <w:highlight w:val="yellow"/>
        </w:rPr>
        <w:t>) because</w:t>
      </w:r>
      <w:r w:rsidRPr="00A36ACA">
        <w:rPr>
          <w:rFonts w:cs="Arial"/>
          <w:highlight w:val="yellow"/>
        </w:rPr>
        <w:t>…</w:t>
      </w:r>
    </w:p>
    <w:p w14:paraId="255E9FC1" w14:textId="05CD14C6" w:rsidR="00507DFE" w:rsidRDefault="00BB16D8" w:rsidP="00BB16D8">
      <w:pPr>
        <w:pStyle w:val="ListParagraph"/>
        <w:numPr>
          <w:ilvl w:val="0"/>
          <w:numId w:val="25"/>
        </w:numPr>
        <w:jc w:val="both"/>
        <w:rPr>
          <w:highlight w:val="yellow"/>
        </w:rPr>
      </w:pPr>
      <w:r w:rsidRPr="00BB16D8">
        <w:rPr>
          <w:highlight w:val="yellow"/>
        </w:rPr>
        <w:t>Undue discrimination?</w:t>
      </w:r>
    </w:p>
    <w:p w14:paraId="45149738" w14:textId="77777777" w:rsidR="00BB16D8" w:rsidRPr="00BB16D8" w:rsidRDefault="00BB16D8" w:rsidP="00BB16D8">
      <w:pPr>
        <w:pStyle w:val="ListParagraph"/>
        <w:ind w:left="1440"/>
        <w:jc w:val="both"/>
        <w:rPr>
          <w:highlight w:val="yellow"/>
        </w:rPr>
      </w:pPr>
    </w:p>
    <w:p w14:paraId="14831D57" w14:textId="438D440A" w:rsidR="00A36ACA" w:rsidRDefault="00A36ACA" w:rsidP="00A36ACA">
      <w:pPr>
        <w:ind w:left="720"/>
        <w:jc w:val="both"/>
        <w:rPr>
          <w:rFonts w:cs="Arial"/>
        </w:rPr>
      </w:pPr>
      <w:r w:rsidRPr="00A36ACA">
        <w:rPr>
          <w:rFonts w:cs="Arial"/>
          <w:highlight w:val="yellow"/>
        </w:rPr>
        <w:t xml:space="preserve">Workgroup Participants agreed/did not agree with the Proposer assessment relating to Relevant Objective </w:t>
      </w:r>
      <w:r w:rsidRPr="00A36ACA">
        <w:rPr>
          <w:rFonts w:cs="Arial"/>
          <w:highlight w:val="yellow"/>
        </w:rPr>
        <w:t>d</w:t>
      </w:r>
      <w:r w:rsidRPr="00A36ACA">
        <w:rPr>
          <w:rFonts w:cs="Arial"/>
          <w:highlight w:val="yellow"/>
        </w:rPr>
        <w:t>) because…</w:t>
      </w:r>
    </w:p>
    <w:p w14:paraId="0353A50E" w14:textId="7092DE74" w:rsidR="00420FFB" w:rsidRPr="00BB16D8" w:rsidRDefault="00BB16D8" w:rsidP="00E101BE">
      <w:pPr>
        <w:pStyle w:val="ListParagraph"/>
        <w:numPr>
          <w:ilvl w:val="0"/>
          <w:numId w:val="24"/>
        </w:numPr>
        <w:jc w:val="both"/>
        <w:rPr>
          <w:highlight w:val="yellow"/>
        </w:rPr>
      </w:pPr>
      <w:r w:rsidRPr="00BB16D8">
        <w:rPr>
          <w:highlight w:val="yellow"/>
        </w:rPr>
        <w:t>Alleviating capacity constraints…</w:t>
      </w:r>
    </w:p>
    <w:p w14:paraId="4DBF2468" w14:textId="44D3904D" w:rsidR="00E101BE" w:rsidRPr="00BB16D8" w:rsidRDefault="00E101BE" w:rsidP="00E101BE">
      <w:pPr>
        <w:pStyle w:val="ListParagraph"/>
        <w:numPr>
          <w:ilvl w:val="0"/>
          <w:numId w:val="24"/>
        </w:numPr>
        <w:jc w:val="both"/>
        <w:rPr>
          <w:highlight w:val="yellow"/>
        </w:rPr>
      </w:pPr>
      <w:r w:rsidRPr="00BB16D8">
        <w:rPr>
          <w:highlight w:val="yellow"/>
        </w:rPr>
        <w:t>Likelihood of flaring?</w:t>
      </w:r>
    </w:p>
    <w:p w14:paraId="48CBF098" w14:textId="22594279" w:rsidR="00E101BE" w:rsidRPr="00BB16D8" w:rsidRDefault="00E101BE" w:rsidP="00E101BE">
      <w:pPr>
        <w:pStyle w:val="ListParagraph"/>
        <w:numPr>
          <w:ilvl w:val="0"/>
          <w:numId w:val="24"/>
        </w:numPr>
        <w:jc w:val="both"/>
        <w:rPr>
          <w:highlight w:val="yellow"/>
        </w:rPr>
      </w:pPr>
      <w:r w:rsidRPr="00BB16D8">
        <w:rPr>
          <w:highlight w:val="yellow"/>
        </w:rPr>
        <w:t xml:space="preserve">Improved access to the network for those </w:t>
      </w:r>
      <w:r w:rsidR="00507DFE" w:rsidRPr="00BB16D8">
        <w:rPr>
          <w:highlight w:val="yellow"/>
        </w:rPr>
        <w:t>focusing on green gas?</w:t>
      </w:r>
    </w:p>
    <w:p w14:paraId="4D641B96" w14:textId="77777777" w:rsidR="00A36ACA" w:rsidRDefault="00A36ACA" w:rsidP="00417848">
      <w:pPr>
        <w:ind w:left="720"/>
        <w:jc w:val="both"/>
        <w:rPr>
          <w:rFonts w:cs="Arial"/>
        </w:rPr>
      </w:pPr>
    </w:p>
    <w:p w14:paraId="243141F1" w14:textId="074B25FD" w:rsidR="00417848" w:rsidRDefault="00417848" w:rsidP="00417848">
      <w:pPr>
        <w:ind w:left="720"/>
        <w:jc w:val="both"/>
        <w:rPr>
          <w:rFonts w:cs="Arial"/>
        </w:rPr>
      </w:pPr>
    </w:p>
    <w:p w14:paraId="4B35616B" w14:textId="69B2E844" w:rsidR="00417848" w:rsidRDefault="00417848" w:rsidP="00417848">
      <w:pPr>
        <w:ind w:left="720"/>
        <w:jc w:val="both"/>
        <w:rPr>
          <w:rFonts w:cs="Arial"/>
        </w:rPr>
      </w:pPr>
    </w:p>
    <w:p w14:paraId="2D6E1631" w14:textId="77777777" w:rsidR="00450385" w:rsidRPr="00CA74C4" w:rsidRDefault="00C31A20" w:rsidP="00632BFB">
      <w:pPr>
        <w:pStyle w:val="Heading01"/>
        <w:rPr>
          <w:noProof/>
        </w:rPr>
      </w:pPr>
      <w:bookmarkStart w:id="12" w:name="_Toc72835724"/>
      <w:r w:rsidRPr="00CA74C4">
        <w:rPr>
          <w:noProof/>
        </w:rPr>
        <w:t>Imple</w:t>
      </w:r>
      <w:r w:rsidR="00461C2F" w:rsidRPr="00CA74C4">
        <w:rPr>
          <w:noProof/>
        </w:rPr>
        <w:t>me</w:t>
      </w:r>
      <w:r w:rsidRPr="00CA74C4">
        <w:rPr>
          <w:noProof/>
        </w:rPr>
        <w:t>ntation</w:t>
      </w:r>
      <w:bookmarkEnd w:id="12"/>
    </w:p>
    <w:p w14:paraId="677B2595" w14:textId="716D33C7" w:rsidR="004C1456" w:rsidRDefault="004C1456" w:rsidP="00397A60">
      <w:pPr>
        <w:jc w:val="both"/>
        <w:rPr>
          <w:rFonts w:cs="Arial"/>
        </w:rPr>
      </w:pPr>
      <w:r>
        <w:rPr>
          <w:rFonts w:cs="Arial"/>
        </w:rPr>
        <w:t xml:space="preserve">No implementation costs are envisaged </w:t>
      </w:r>
      <w:proofErr w:type="gramStart"/>
      <w:r>
        <w:rPr>
          <w:rFonts w:cs="Arial"/>
        </w:rPr>
        <w:t>as a result of</w:t>
      </w:r>
      <w:proofErr w:type="gramEnd"/>
      <w:r>
        <w:rPr>
          <w:rFonts w:cs="Arial"/>
        </w:rPr>
        <w:t xml:space="preserve"> this </w:t>
      </w:r>
      <w:r w:rsidR="00CD003C">
        <w:rPr>
          <w:rFonts w:cs="Arial"/>
        </w:rPr>
        <w:t>M</w:t>
      </w:r>
      <w:r>
        <w:rPr>
          <w:rFonts w:cs="Arial"/>
        </w:rPr>
        <w:t>odification.</w:t>
      </w:r>
    </w:p>
    <w:p w14:paraId="5BD0F811" w14:textId="77777777" w:rsidR="00D76054" w:rsidRPr="00CA74C4" w:rsidRDefault="00D76054" w:rsidP="00397A60">
      <w:pPr>
        <w:jc w:val="both"/>
        <w:rPr>
          <w:rFonts w:cs="Arial"/>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69763EEB" w14:textId="77777777" w:rsidR="00F007A0" w:rsidRPr="00CA74C4" w:rsidRDefault="00F007A0" w:rsidP="00632BFB">
      <w:pPr>
        <w:pStyle w:val="Heading01"/>
      </w:pPr>
      <w:bookmarkStart w:id="13" w:name="_Toc156882583"/>
      <w:bookmarkStart w:id="14" w:name="_Toc163008071"/>
      <w:bookmarkStart w:id="15" w:name="_Toc72835725"/>
      <w:r w:rsidRPr="00CA74C4">
        <w:t>Legal Text</w:t>
      </w:r>
      <w:bookmarkEnd w:id="13"/>
      <w:bookmarkEnd w:id="14"/>
      <w:bookmarkEnd w:id="15"/>
    </w:p>
    <w:p w14:paraId="7A0F2EB8"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3804081" w14:textId="52F42EFC" w:rsidR="006D765D" w:rsidRPr="00CA74C4" w:rsidRDefault="004C1456" w:rsidP="006D765D">
      <w:pPr>
        <w:rPr>
          <w:rFonts w:cs="Arial"/>
        </w:rPr>
      </w:pPr>
      <w:r>
        <w:rPr>
          <w:rFonts w:cs="Arial"/>
        </w:rPr>
        <w:t>To be provided by the relevant Transporter</w:t>
      </w:r>
      <w:r w:rsidR="00FD2FBA">
        <w:rPr>
          <w:rFonts w:cs="Arial"/>
        </w:rPr>
        <w:t xml:space="preserve"> if DNOs conclude that UNC modification is desirable</w:t>
      </w:r>
      <w:r w:rsidR="00EF6ACD">
        <w:rPr>
          <w:rFonts w:cs="Arial"/>
        </w:rPr>
        <w:t>.</w:t>
      </w:r>
    </w:p>
    <w:p w14:paraId="5A3771D9"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1C177BA2" w14:textId="65D22CBE" w:rsidR="006D765D" w:rsidRPr="00CA74C4" w:rsidRDefault="004C1456" w:rsidP="006D765D">
      <w:pPr>
        <w:rPr>
          <w:rFonts w:cs="Arial"/>
        </w:rPr>
      </w:pPr>
      <w:r>
        <w:rPr>
          <w:rFonts w:cs="Arial"/>
        </w:rPr>
        <w:t>To be provided by the relevant Transporter</w:t>
      </w:r>
      <w:r w:rsidR="00FD2FBA" w:rsidRPr="00FD2FBA">
        <w:rPr>
          <w:rFonts w:cs="Arial"/>
        </w:rPr>
        <w:t xml:space="preserve"> </w:t>
      </w:r>
      <w:r w:rsidR="00FD2FBA">
        <w:rPr>
          <w:rFonts w:cs="Arial"/>
        </w:rPr>
        <w:t>if DNOs conclude that UNC modification is desirable</w:t>
      </w:r>
      <w:r w:rsidR="00EF6ACD">
        <w:rPr>
          <w:rFonts w:cs="Arial"/>
        </w:rPr>
        <w:t>.</w:t>
      </w:r>
    </w:p>
    <w:p w14:paraId="4BEEBB9C" w14:textId="77777777" w:rsidR="00F73FD6" w:rsidRPr="00CA74C4" w:rsidRDefault="00A00B4A" w:rsidP="00632BFB">
      <w:pPr>
        <w:pStyle w:val="Heading01"/>
      </w:pPr>
      <w:bookmarkStart w:id="16" w:name="_Toc72835726"/>
      <w:r w:rsidRPr="00CA74C4">
        <w:t>Recommendation</w:t>
      </w:r>
      <w:r w:rsidR="006D75CD" w:rsidRPr="00CA74C4">
        <w:t>s</w:t>
      </w:r>
      <w:bookmarkEnd w:id="16"/>
      <w:r w:rsidRPr="00CA74C4">
        <w:t xml:space="preserve"> </w:t>
      </w:r>
    </w:p>
    <w:p w14:paraId="6479343F" w14:textId="77777777" w:rsidR="00397A60" w:rsidRPr="00EB32BB" w:rsidRDefault="00397A60" w:rsidP="00397A60">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18D63A91" w14:textId="77777777" w:rsidR="00397A60" w:rsidRPr="008C182E" w:rsidRDefault="00397A60" w:rsidP="00397A60">
      <w:r w:rsidRPr="008C182E">
        <w:t xml:space="preserve">The Workgroup </w:t>
      </w:r>
      <w:r>
        <w:t>asks Panel to agree that</w:t>
      </w:r>
      <w:r w:rsidRPr="008C182E">
        <w:t>:</w:t>
      </w:r>
    </w:p>
    <w:p w14:paraId="6D9192CE" w14:textId="7DFD5155" w:rsidR="00397A60" w:rsidRPr="0007675D" w:rsidRDefault="00397A60" w:rsidP="00397A60">
      <w:pPr>
        <w:pStyle w:val="ListBullet2"/>
        <w:rPr>
          <w:strike/>
        </w:rPr>
      </w:pPr>
      <w:r w:rsidRPr="0007675D">
        <w:rPr>
          <w:strike/>
        </w:rPr>
        <w:t>This modification should proceed to consultation.</w:t>
      </w:r>
    </w:p>
    <w:p w14:paraId="04B9E9A4" w14:textId="77777777" w:rsidR="00397A60" w:rsidRPr="0007675D" w:rsidRDefault="00397A60" w:rsidP="00397A60">
      <w:pPr>
        <w:pStyle w:val="ListBullet2"/>
        <w:rPr>
          <w:highlight w:val="yellow"/>
        </w:rPr>
      </w:pPr>
      <w:r w:rsidRPr="0007675D">
        <w:rPr>
          <w:highlight w:val="yellow"/>
        </w:rPr>
        <w:t>This proposal requires further assessment and should be returned to Workgroup.</w:t>
      </w:r>
    </w:p>
    <w:p w14:paraId="540D7920" w14:textId="77777777" w:rsidR="00F34649" w:rsidRDefault="00F34649" w:rsidP="00F34649">
      <w:pPr>
        <w:pStyle w:val="ListBullet2"/>
        <w:numPr>
          <w:ilvl w:val="0"/>
          <w:numId w:val="0"/>
        </w:numPr>
        <w:ind w:left="284" w:hanging="284"/>
        <w:rPr>
          <w:rFonts w:cs="Arial"/>
        </w:rPr>
      </w:pPr>
    </w:p>
    <w:p w14:paraId="23EC9E10" w14:textId="77777777" w:rsidR="00F34649" w:rsidRPr="00C25CFA" w:rsidRDefault="00F34649" w:rsidP="00F34649">
      <w:pPr>
        <w:pStyle w:val="ListBullet2"/>
        <w:numPr>
          <w:ilvl w:val="0"/>
          <w:numId w:val="0"/>
        </w:numPr>
        <w:ind w:left="284" w:hanging="284"/>
        <w:rPr>
          <w:rFonts w:cs="Arial"/>
        </w:rPr>
      </w:pPr>
    </w:p>
    <w:p w14:paraId="74E0934D" w14:textId="77777777" w:rsidR="00D22CEB" w:rsidRPr="00CA74C4" w:rsidRDefault="00D22CEB" w:rsidP="0002309B">
      <w:pPr>
        <w:rPr>
          <w:rFonts w:cs="Arial"/>
        </w:rPr>
      </w:pPr>
    </w:p>
    <w:sectPr w:rsidR="00D22CEB" w:rsidRPr="00CA74C4" w:rsidSect="003261A6">
      <w:headerReference w:type="default" r:id="rId27"/>
      <w:footerReference w:type="default" r:id="rId28"/>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ebecca Hailes" w:date="2022-08-18T18:00:00Z" w:initials="RH">
    <w:p w14:paraId="32DDDAEF" w14:textId="77777777" w:rsidR="007935D5" w:rsidRDefault="007935D5" w:rsidP="007935D5">
      <w:pPr>
        <w:pStyle w:val="CommentText"/>
      </w:pPr>
      <w:r>
        <w:rPr>
          <w:rStyle w:val="CommentReference"/>
        </w:rPr>
        <w:annotationRef/>
      </w:r>
      <w:r>
        <w:rPr>
          <w:noProof/>
        </w:rPr>
        <w:t>please ask Workgroup to add/edit these as a summary of current status</w:t>
      </w:r>
    </w:p>
    <w:p w14:paraId="6B8F6169" w14:textId="0424DF97" w:rsidR="007935D5" w:rsidRDefault="007935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F61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FCBA" w16cex:dateUtc="2022-08-18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F6169" w16cid:durableId="26A8F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406" w14:textId="77777777" w:rsidR="00503348" w:rsidRDefault="00503348">
      <w:pPr>
        <w:spacing w:line="240" w:lineRule="auto"/>
      </w:pPr>
      <w:r>
        <w:separator/>
      </w:r>
    </w:p>
    <w:p w14:paraId="571F7B2D" w14:textId="77777777" w:rsidR="00503348" w:rsidRDefault="00503348"/>
  </w:endnote>
  <w:endnote w:type="continuationSeparator" w:id="0">
    <w:p w14:paraId="465116B4" w14:textId="77777777" w:rsidR="00503348" w:rsidRDefault="00503348">
      <w:pPr>
        <w:spacing w:line="240" w:lineRule="auto"/>
      </w:pPr>
      <w:r>
        <w:continuationSeparator/>
      </w:r>
    </w:p>
    <w:p w14:paraId="2FE0BFD9" w14:textId="77777777" w:rsidR="00503348" w:rsidRDefault="00503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9BE5" w14:textId="0D3AA1ED"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w:t>
    </w:r>
    <w:r w:rsidR="00FF5404">
      <w:rPr>
        <w:rFonts w:cs="Arial"/>
        <w:sz w:val="16"/>
        <w:szCs w:val="16"/>
      </w:rPr>
      <w:t>8</w:t>
    </w:r>
    <w:r w:rsidR="000B3305">
      <w:rPr>
        <w:rFonts w:cs="Arial"/>
        <w:sz w:val="16"/>
        <w:szCs w:val="16"/>
      </w:rPr>
      <w:t>0</w:t>
    </w:r>
    <w:r w:rsidR="00FF5404">
      <w:rPr>
        <w:rFonts w:cs="Arial"/>
        <w:sz w:val="16"/>
        <w:szCs w:val="16"/>
      </w:rPr>
      <w:t>8</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2E74B0">
      <w:rPr>
        <w:rFonts w:cs="Arial"/>
        <w:sz w:val="16"/>
        <w:szCs w:val="16"/>
        <w:lang w:val="en-US"/>
      </w:rPr>
      <w:t>0.1</w:t>
    </w:r>
  </w:p>
  <w:p w14:paraId="1DF57ED4" w14:textId="7102EB92" w:rsidR="0000619E" w:rsidRPr="000660DF" w:rsidRDefault="002E74B0"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D84514">
      <w:rPr>
        <w:rFonts w:cs="Arial"/>
        <w:sz w:val="16"/>
        <w:szCs w:val="16"/>
      </w:rPr>
      <w:t>18</w:t>
    </w:r>
    <w:r>
      <w:rPr>
        <w:rFonts w:cs="Arial"/>
        <w:sz w:val="16"/>
        <w:szCs w:val="16"/>
        <w:lang w:val="en-US"/>
      </w:rPr>
      <w:t xml:space="preserve">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EE8B" w14:textId="77777777" w:rsidR="00503348" w:rsidRDefault="00503348">
      <w:pPr>
        <w:spacing w:line="240" w:lineRule="auto"/>
      </w:pPr>
      <w:r>
        <w:separator/>
      </w:r>
    </w:p>
    <w:p w14:paraId="79DA1C2A" w14:textId="77777777" w:rsidR="00503348" w:rsidRDefault="00503348"/>
  </w:footnote>
  <w:footnote w:type="continuationSeparator" w:id="0">
    <w:p w14:paraId="651D7C63" w14:textId="77777777" w:rsidR="00503348" w:rsidRDefault="00503348">
      <w:pPr>
        <w:spacing w:line="240" w:lineRule="auto"/>
      </w:pPr>
      <w:r>
        <w:continuationSeparator/>
      </w:r>
    </w:p>
    <w:p w14:paraId="3739DB0D" w14:textId="77777777" w:rsidR="00503348" w:rsidRDefault="00503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74B8A367" w:rsidR="007C1163" w:rsidRDefault="003C3E68" w:rsidP="007C1163">
    <w:pPr>
      <w:pStyle w:val="Header"/>
      <w:tabs>
        <w:tab w:val="left" w:pos="2160"/>
      </w:tabs>
      <w:jc w:val="right"/>
    </w:pPr>
    <w:r>
      <w:rPr>
        <w:noProof/>
      </w:rPr>
      <w:drawing>
        <wp:anchor distT="0" distB="0" distL="114300" distR="114300" simplePos="0" relativeHeight="251657728"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C03A1E1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bullet"/>
      <w:pStyle w:val="Heading4"/>
      <w:lvlText w:val=""/>
      <w:lvlJc w:val="left"/>
      <w:pPr>
        <w:ind w:left="864" w:hanging="864"/>
      </w:pPr>
      <w:rPr>
        <w:rFonts w:ascii="Symbol" w:hAnsi="Symbo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EF0B27"/>
    <w:multiLevelType w:val="multilevel"/>
    <w:tmpl w:val="04B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24283"/>
    <w:multiLevelType w:val="hybridMultilevel"/>
    <w:tmpl w:val="C940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6411B"/>
    <w:multiLevelType w:val="hybridMultilevel"/>
    <w:tmpl w:val="B156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4343D"/>
    <w:multiLevelType w:val="hybridMultilevel"/>
    <w:tmpl w:val="7F5EE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230021"/>
    <w:multiLevelType w:val="hybridMultilevel"/>
    <w:tmpl w:val="4F444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7C17929"/>
    <w:multiLevelType w:val="hybridMultilevel"/>
    <w:tmpl w:val="9B6C084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23"/>
  </w:num>
  <w:num w:numId="3">
    <w:abstractNumId w:val="12"/>
  </w:num>
  <w:num w:numId="4">
    <w:abstractNumId w:val="14"/>
  </w:num>
  <w:num w:numId="5">
    <w:abstractNumId w:val="8"/>
  </w:num>
  <w:num w:numId="6">
    <w:abstractNumId w:val="24"/>
  </w:num>
  <w:num w:numId="7">
    <w:abstractNumId w:val="15"/>
  </w:num>
  <w:num w:numId="8">
    <w:abstractNumId w:val="10"/>
  </w:num>
  <w:num w:numId="9">
    <w:abstractNumId w:val="22"/>
  </w:num>
  <w:num w:numId="10">
    <w:abstractNumId w:val="20"/>
  </w:num>
  <w:num w:numId="11">
    <w:abstractNumId w:val="7"/>
  </w:num>
  <w:num w:numId="12">
    <w:abstractNumId w:val="6"/>
  </w:num>
  <w:num w:numId="13">
    <w:abstractNumId w:val="21"/>
  </w:num>
  <w:num w:numId="14">
    <w:abstractNumId w:val="1"/>
  </w:num>
  <w:num w:numId="15">
    <w:abstractNumId w:val="5"/>
  </w:num>
  <w:num w:numId="16">
    <w:abstractNumId w:val="25"/>
  </w:num>
  <w:num w:numId="17">
    <w:abstractNumId w:val="28"/>
  </w:num>
  <w:num w:numId="18">
    <w:abstractNumId w:val="19"/>
  </w:num>
  <w:num w:numId="19">
    <w:abstractNumId w:val="9"/>
  </w:num>
  <w:num w:numId="20">
    <w:abstractNumId w:val="13"/>
  </w:num>
  <w:num w:numId="21">
    <w:abstractNumId w:val="18"/>
  </w:num>
  <w:num w:numId="22">
    <w:abstractNumId w:val="2"/>
  </w:num>
  <w:num w:numId="23">
    <w:abstractNumId w:val="0"/>
  </w:num>
  <w:num w:numId="24">
    <w:abstractNumId w:val="16"/>
  </w:num>
  <w:num w:numId="25">
    <w:abstractNumId w:val="17"/>
  </w:num>
  <w:num w:numId="26">
    <w:abstractNumId w:val="3"/>
  </w:num>
  <w:num w:numId="27">
    <w:abstractNumId w:val="4"/>
  </w:num>
  <w:num w:numId="28">
    <w:abstractNumId w:val="27"/>
  </w:num>
  <w:num w:numId="29">
    <w:abstractNumId w:val="11"/>
  </w:num>
  <w:num w:numId="30">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ailes">
    <w15:presenceInfo w15:providerId="AD" w15:userId="S::rebecca.hailes@gasgovernance.co.uk::a83517c3-35a8-48d3-bff7-81e3889e1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215A"/>
    <w:rsid w:val="0000274D"/>
    <w:rsid w:val="00003462"/>
    <w:rsid w:val="00004426"/>
    <w:rsid w:val="00004A78"/>
    <w:rsid w:val="00005C2A"/>
    <w:rsid w:val="0000619E"/>
    <w:rsid w:val="0001312A"/>
    <w:rsid w:val="000131C0"/>
    <w:rsid w:val="00014A06"/>
    <w:rsid w:val="00017F43"/>
    <w:rsid w:val="00021E27"/>
    <w:rsid w:val="0002309B"/>
    <w:rsid w:val="00026A6A"/>
    <w:rsid w:val="000363FA"/>
    <w:rsid w:val="00041A17"/>
    <w:rsid w:val="00041D10"/>
    <w:rsid w:val="000427B0"/>
    <w:rsid w:val="00045F75"/>
    <w:rsid w:val="000477D5"/>
    <w:rsid w:val="000546C7"/>
    <w:rsid w:val="00055793"/>
    <w:rsid w:val="0005617C"/>
    <w:rsid w:val="000561DC"/>
    <w:rsid w:val="00057C9D"/>
    <w:rsid w:val="0006088F"/>
    <w:rsid w:val="00061A98"/>
    <w:rsid w:val="00062E0D"/>
    <w:rsid w:val="00073EAD"/>
    <w:rsid w:val="00075FA7"/>
    <w:rsid w:val="0007675D"/>
    <w:rsid w:val="000775A5"/>
    <w:rsid w:val="00082674"/>
    <w:rsid w:val="00082F1D"/>
    <w:rsid w:val="00084725"/>
    <w:rsid w:val="00085099"/>
    <w:rsid w:val="00087004"/>
    <w:rsid w:val="000922F8"/>
    <w:rsid w:val="00092D84"/>
    <w:rsid w:val="00096C4E"/>
    <w:rsid w:val="000A36A8"/>
    <w:rsid w:val="000B007D"/>
    <w:rsid w:val="000B2E3D"/>
    <w:rsid w:val="000B3305"/>
    <w:rsid w:val="000B5CFC"/>
    <w:rsid w:val="000B5D6C"/>
    <w:rsid w:val="000B5EDA"/>
    <w:rsid w:val="000B6951"/>
    <w:rsid w:val="000C0DD1"/>
    <w:rsid w:val="000C0DEC"/>
    <w:rsid w:val="000D1ECA"/>
    <w:rsid w:val="000D2D4A"/>
    <w:rsid w:val="000D5720"/>
    <w:rsid w:val="000E0100"/>
    <w:rsid w:val="000E034A"/>
    <w:rsid w:val="000E2951"/>
    <w:rsid w:val="000E2E48"/>
    <w:rsid w:val="000E3F5B"/>
    <w:rsid w:val="000E76BF"/>
    <w:rsid w:val="000F7605"/>
    <w:rsid w:val="001060C1"/>
    <w:rsid w:val="00111F27"/>
    <w:rsid w:val="00112F45"/>
    <w:rsid w:val="001156C4"/>
    <w:rsid w:val="00116E9B"/>
    <w:rsid w:val="001216C5"/>
    <w:rsid w:val="00122D68"/>
    <w:rsid w:val="0012496E"/>
    <w:rsid w:val="001256B9"/>
    <w:rsid w:val="00132A8F"/>
    <w:rsid w:val="00135667"/>
    <w:rsid w:val="00142F98"/>
    <w:rsid w:val="00143041"/>
    <w:rsid w:val="00143204"/>
    <w:rsid w:val="0014327C"/>
    <w:rsid w:val="001445A0"/>
    <w:rsid w:val="001451F4"/>
    <w:rsid w:val="00150AE6"/>
    <w:rsid w:val="00153B91"/>
    <w:rsid w:val="00164E30"/>
    <w:rsid w:val="001703AA"/>
    <w:rsid w:val="00172837"/>
    <w:rsid w:val="00174D21"/>
    <w:rsid w:val="00180BDC"/>
    <w:rsid w:val="00182A0C"/>
    <w:rsid w:val="00182FC4"/>
    <w:rsid w:val="0018496D"/>
    <w:rsid w:val="0018581B"/>
    <w:rsid w:val="00187E2F"/>
    <w:rsid w:val="001937A0"/>
    <w:rsid w:val="00193CA4"/>
    <w:rsid w:val="00193F47"/>
    <w:rsid w:val="00197A37"/>
    <w:rsid w:val="001A5839"/>
    <w:rsid w:val="001A6F74"/>
    <w:rsid w:val="001B2D7A"/>
    <w:rsid w:val="001B636B"/>
    <w:rsid w:val="001B6BEA"/>
    <w:rsid w:val="001C01D5"/>
    <w:rsid w:val="001C0AAE"/>
    <w:rsid w:val="001C0C6E"/>
    <w:rsid w:val="001C0DDE"/>
    <w:rsid w:val="001C1CD8"/>
    <w:rsid w:val="001C207A"/>
    <w:rsid w:val="001C665E"/>
    <w:rsid w:val="001D0B92"/>
    <w:rsid w:val="001D2BFA"/>
    <w:rsid w:val="001D3EFD"/>
    <w:rsid w:val="001D59BA"/>
    <w:rsid w:val="001D5C1B"/>
    <w:rsid w:val="001D653B"/>
    <w:rsid w:val="001D7EC5"/>
    <w:rsid w:val="001D7F34"/>
    <w:rsid w:val="001E32D7"/>
    <w:rsid w:val="001E434D"/>
    <w:rsid w:val="001E5D9F"/>
    <w:rsid w:val="001E6DCF"/>
    <w:rsid w:val="001F0629"/>
    <w:rsid w:val="001F36FC"/>
    <w:rsid w:val="001F3812"/>
    <w:rsid w:val="001F4DA0"/>
    <w:rsid w:val="001F6DA9"/>
    <w:rsid w:val="001F7908"/>
    <w:rsid w:val="001F7D0E"/>
    <w:rsid w:val="002036BB"/>
    <w:rsid w:val="002047E2"/>
    <w:rsid w:val="00205E60"/>
    <w:rsid w:val="002112ED"/>
    <w:rsid w:val="002126D4"/>
    <w:rsid w:val="00212BF5"/>
    <w:rsid w:val="0021418F"/>
    <w:rsid w:val="002148B6"/>
    <w:rsid w:val="00215877"/>
    <w:rsid w:val="002161A4"/>
    <w:rsid w:val="00224658"/>
    <w:rsid w:val="00225131"/>
    <w:rsid w:val="00225F2B"/>
    <w:rsid w:val="002272EF"/>
    <w:rsid w:val="00236DCB"/>
    <w:rsid w:val="0024000A"/>
    <w:rsid w:val="00240472"/>
    <w:rsid w:val="002426A7"/>
    <w:rsid w:val="00251679"/>
    <w:rsid w:val="00251F86"/>
    <w:rsid w:val="00256075"/>
    <w:rsid w:val="002560B2"/>
    <w:rsid w:val="00256566"/>
    <w:rsid w:val="00260BAE"/>
    <w:rsid w:val="00260C2C"/>
    <w:rsid w:val="002612FD"/>
    <w:rsid w:val="00263600"/>
    <w:rsid w:val="00264B55"/>
    <w:rsid w:val="00266BC0"/>
    <w:rsid w:val="00266C29"/>
    <w:rsid w:val="00272979"/>
    <w:rsid w:val="002758A6"/>
    <w:rsid w:val="00277212"/>
    <w:rsid w:val="002819C6"/>
    <w:rsid w:val="00281CF1"/>
    <w:rsid w:val="00281F45"/>
    <w:rsid w:val="00286CBD"/>
    <w:rsid w:val="00290E44"/>
    <w:rsid w:val="00290F86"/>
    <w:rsid w:val="00291083"/>
    <w:rsid w:val="002966A9"/>
    <w:rsid w:val="002A369F"/>
    <w:rsid w:val="002A7031"/>
    <w:rsid w:val="002B4393"/>
    <w:rsid w:val="002B4FCA"/>
    <w:rsid w:val="002B6556"/>
    <w:rsid w:val="002B6671"/>
    <w:rsid w:val="002B68DB"/>
    <w:rsid w:val="002C1553"/>
    <w:rsid w:val="002C22C1"/>
    <w:rsid w:val="002C39D1"/>
    <w:rsid w:val="002C4C65"/>
    <w:rsid w:val="002D25F9"/>
    <w:rsid w:val="002D4AED"/>
    <w:rsid w:val="002D4F54"/>
    <w:rsid w:val="002D5DFC"/>
    <w:rsid w:val="002D6272"/>
    <w:rsid w:val="002E115D"/>
    <w:rsid w:val="002E2E20"/>
    <w:rsid w:val="002E2ECA"/>
    <w:rsid w:val="002E4ADC"/>
    <w:rsid w:val="002E4D97"/>
    <w:rsid w:val="002E5FE4"/>
    <w:rsid w:val="002E74B0"/>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E9E"/>
    <w:rsid w:val="00313EDF"/>
    <w:rsid w:val="00313FE4"/>
    <w:rsid w:val="00316676"/>
    <w:rsid w:val="00320457"/>
    <w:rsid w:val="003221E9"/>
    <w:rsid w:val="003241A3"/>
    <w:rsid w:val="00324883"/>
    <w:rsid w:val="003248D1"/>
    <w:rsid w:val="003261A6"/>
    <w:rsid w:val="0033097B"/>
    <w:rsid w:val="00332A65"/>
    <w:rsid w:val="00332FE3"/>
    <w:rsid w:val="003358CE"/>
    <w:rsid w:val="00336821"/>
    <w:rsid w:val="00340AFF"/>
    <w:rsid w:val="00341CAD"/>
    <w:rsid w:val="0034415A"/>
    <w:rsid w:val="00344FDC"/>
    <w:rsid w:val="00347842"/>
    <w:rsid w:val="00351769"/>
    <w:rsid w:val="00351960"/>
    <w:rsid w:val="00352A27"/>
    <w:rsid w:val="0035487C"/>
    <w:rsid w:val="003557B1"/>
    <w:rsid w:val="00356A50"/>
    <w:rsid w:val="00357570"/>
    <w:rsid w:val="00362030"/>
    <w:rsid w:val="00363FE9"/>
    <w:rsid w:val="0036715B"/>
    <w:rsid w:val="00367F60"/>
    <w:rsid w:val="0037034E"/>
    <w:rsid w:val="003711F3"/>
    <w:rsid w:val="0037614B"/>
    <w:rsid w:val="00377752"/>
    <w:rsid w:val="00380C64"/>
    <w:rsid w:val="00381EB7"/>
    <w:rsid w:val="00382814"/>
    <w:rsid w:val="003855E4"/>
    <w:rsid w:val="00386096"/>
    <w:rsid w:val="00386528"/>
    <w:rsid w:val="00390D19"/>
    <w:rsid w:val="00390D7B"/>
    <w:rsid w:val="003920ED"/>
    <w:rsid w:val="003971AB"/>
    <w:rsid w:val="00397A60"/>
    <w:rsid w:val="003A016A"/>
    <w:rsid w:val="003A2AA8"/>
    <w:rsid w:val="003A2BCC"/>
    <w:rsid w:val="003A2F98"/>
    <w:rsid w:val="003A3114"/>
    <w:rsid w:val="003A3A5F"/>
    <w:rsid w:val="003A4FC7"/>
    <w:rsid w:val="003A5C76"/>
    <w:rsid w:val="003A6CCA"/>
    <w:rsid w:val="003B0780"/>
    <w:rsid w:val="003B1A71"/>
    <w:rsid w:val="003B4359"/>
    <w:rsid w:val="003B44D0"/>
    <w:rsid w:val="003B5816"/>
    <w:rsid w:val="003C1BBC"/>
    <w:rsid w:val="003C1E4D"/>
    <w:rsid w:val="003C22DF"/>
    <w:rsid w:val="003C2E56"/>
    <w:rsid w:val="003C3E68"/>
    <w:rsid w:val="003C457B"/>
    <w:rsid w:val="003C6AB2"/>
    <w:rsid w:val="003C6D82"/>
    <w:rsid w:val="003D0281"/>
    <w:rsid w:val="003D277E"/>
    <w:rsid w:val="003D41D8"/>
    <w:rsid w:val="003D5877"/>
    <w:rsid w:val="003D6504"/>
    <w:rsid w:val="003D689D"/>
    <w:rsid w:val="003D6F3E"/>
    <w:rsid w:val="003E0757"/>
    <w:rsid w:val="003E0B53"/>
    <w:rsid w:val="003E16D8"/>
    <w:rsid w:val="003E1B16"/>
    <w:rsid w:val="003E1F3A"/>
    <w:rsid w:val="003E2E2E"/>
    <w:rsid w:val="003E3AA2"/>
    <w:rsid w:val="003E66EC"/>
    <w:rsid w:val="003F030F"/>
    <w:rsid w:val="003F0B70"/>
    <w:rsid w:val="003F2A86"/>
    <w:rsid w:val="004028D5"/>
    <w:rsid w:val="004045E4"/>
    <w:rsid w:val="00410260"/>
    <w:rsid w:val="0041259C"/>
    <w:rsid w:val="00413790"/>
    <w:rsid w:val="00416D27"/>
    <w:rsid w:val="00416FC8"/>
    <w:rsid w:val="00417848"/>
    <w:rsid w:val="00417D78"/>
    <w:rsid w:val="00420FB8"/>
    <w:rsid w:val="00420FFB"/>
    <w:rsid w:val="00421B40"/>
    <w:rsid w:val="00422258"/>
    <w:rsid w:val="0042584E"/>
    <w:rsid w:val="00426FD6"/>
    <w:rsid w:val="00430E90"/>
    <w:rsid w:val="00432081"/>
    <w:rsid w:val="00432932"/>
    <w:rsid w:val="00433909"/>
    <w:rsid w:val="00433CFE"/>
    <w:rsid w:val="00435C42"/>
    <w:rsid w:val="00435CF2"/>
    <w:rsid w:val="00436AEA"/>
    <w:rsid w:val="004428DE"/>
    <w:rsid w:val="00446636"/>
    <w:rsid w:val="004468B8"/>
    <w:rsid w:val="00446C45"/>
    <w:rsid w:val="00447064"/>
    <w:rsid w:val="00447C11"/>
    <w:rsid w:val="00450385"/>
    <w:rsid w:val="004504EA"/>
    <w:rsid w:val="004570AC"/>
    <w:rsid w:val="004579CF"/>
    <w:rsid w:val="0046001A"/>
    <w:rsid w:val="00461C2F"/>
    <w:rsid w:val="00463EF6"/>
    <w:rsid w:val="004654ED"/>
    <w:rsid w:val="00465988"/>
    <w:rsid w:val="00472110"/>
    <w:rsid w:val="00473B9D"/>
    <w:rsid w:val="0047421F"/>
    <w:rsid w:val="00481AF8"/>
    <w:rsid w:val="004828D0"/>
    <w:rsid w:val="00484BB9"/>
    <w:rsid w:val="0048657A"/>
    <w:rsid w:val="00491C25"/>
    <w:rsid w:val="00491D53"/>
    <w:rsid w:val="004958FC"/>
    <w:rsid w:val="004A105A"/>
    <w:rsid w:val="004A22E8"/>
    <w:rsid w:val="004A2F77"/>
    <w:rsid w:val="004A3386"/>
    <w:rsid w:val="004A3AB1"/>
    <w:rsid w:val="004A41F8"/>
    <w:rsid w:val="004A5970"/>
    <w:rsid w:val="004A631D"/>
    <w:rsid w:val="004A78B7"/>
    <w:rsid w:val="004B0EA7"/>
    <w:rsid w:val="004B27FB"/>
    <w:rsid w:val="004B376C"/>
    <w:rsid w:val="004B53C8"/>
    <w:rsid w:val="004B7673"/>
    <w:rsid w:val="004B7ABF"/>
    <w:rsid w:val="004C1456"/>
    <w:rsid w:val="004C1719"/>
    <w:rsid w:val="004C2158"/>
    <w:rsid w:val="004C2609"/>
    <w:rsid w:val="004C2B25"/>
    <w:rsid w:val="004C4371"/>
    <w:rsid w:val="004C6117"/>
    <w:rsid w:val="004C66D0"/>
    <w:rsid w:val="004D03AB"/>
    <w:rsid w:val="004D09F0"/>
    <w:rsid w:val="004D0D74"/>
    <w:rsid w:val="004D149E"/>
    <w:rsid w:val="004D1C38"/>
    <w:rsid w:val="004D1CB3"/>
    <w:rsid w:val="004D430C"/>
    <w:rsid w:val="004E2468"/>
    <w:rsid w:val="004F4A12"/>
    <w:rsid w:val="00500707"/>
    <w:rsid w:val="00500B49"/>
    <w:rsid w:val="005023B5"/>
    <w:rsid w:val="00503348"/>
    <w:rsid w:val="00504E6C"/>
    <w:rsid w:val="005054CF"/>
    <w:rsid w:val="005079E0"/>
    <w:rsid w:val="00507DFE"/>
    <w:rsid w:val="00513062"/>
    <w:rsid w:val="00513631"/>
    <w:rsid w:val="0051566C"/>
    <w:rsid w:val="005177DA"/>
    <w:rsid w:val="005251AD"/>
    <w:rsid w:val="00527545"/>
    <w:rsid w:val="005304C2"/>
    <w:rsid w:val="005310CC"/>
    <w:rsid w:val="00531B35"/>
    <w:rsid w:val="005352A6"/>
    <w:rsid w:val="005357A0"/>
    <w:rsid w:val="00540357"/>
    <w:rsid w:val="0054336E"/>
    <w:rsid w:val="00545658"/>
    <w:rsid w:val="005469C0"/>
    <w:rsid w:val="0055068A"/>
    <w:rsid w:val="0055672D"/>
    <w:rsid w:val="0056041A"/>
    <w:rsid w:val="00560EF2"/>
    <w:rsid w:val="00563F6D"/>
    <w:rsid w:val="005649CA"/>
    <w:rsid w:val="005703B3"/>
    <w:rsid w:val="00574303"/>
    <w:rsid w:val="005814FE"/>
    <w:rsid w:val="00587E1E"/>
    <w:rsid w:val="005905F4"/>
    <w:rsid w:val="00591431"/>
    <w:rsid w:val="0059394B"/>
    <w:rsid w:val="00597D29"/>
    <w:rsid w:val="005A0143"/>
    <w:rsid w:val="005A1E00"/>
    <w:rsid w:val="005A4046"/>
    <w:rsid w:val="005A4F5D"/>
    <w:rsid w:val="005A6174"/>
    <w:rsid w:val="005A7145"/>
    <w:rsid w:val="005A7C55"/>
    <w:rsid w:val="005B0B30"/>
    <w:rsid w:val="005B105E"/>
    <w:rsid w:val="005B1C34"/>
    <w:rsid w:val="005B378E"/>
    <w:rsid w:val="005C0A61"/>
    <w:rsid w:val="005C2175"/>
    <w:rsid w:val="005C22EF"/>
    <w:rsid w:val="005D27F2"/>
    <w:rsid w:val="005D437A"/>
    <w:rsid w:val="005D4418"/>
    <w:rsid w:val="005D4631"/>
    <w:rsid w:val="005D4958"/>
    <w:rsid w:val="005D4A2B"/>
    <w:rsid w:val="005D72CA"/>
    <w:rsid w:val="005E0CEE"/>
    <w:rsid w:val="005E103C"/>
    <w:rsid w:val="005E3915"/>
    <w:rsid w:val="005E661A"/>
    <w:rsid w:val="005F1F9D"/>
    <w:rsid w:val="005F3932"/>
    <w:rsid w:val="005F394F"/>
    <w:rsid w:val="005F4AE3"/>
    <w:rsid w:val="00600B78"/>
    <w:rsid w:val="00601A46"/>
    <w:rsid w:val="006074E1"/>
    <w:rsid w:val="00610C8D"/>
    <w:rsid w:val="00613074"/>
    <w:rsid w:val="00614933"/>
    <w:rsid w:val="00620543"/>
    <w:rsid w:val="0062062A"/>
    <w:rsid w:val="00621E88"/>
    <w:rsid w:val="00622259"/>
    <w:rsid w:val="00622DC8"/>
    <w:rsid w:val="00623022"/>
    <w:rsid w:val="00624FA6"/>
    <w:rsid w:val="00625362"/>
    <w:rsid w:val="00625946"/>
    <w:rsid w:val="00627983"/>
    <w:rsid w:val="00630F15"/>
    <w:rsid w:val="00631710"/>
    <w:rsid w:val="0063186C"/>
    <w:rsid w:val="00631EBB"/>
    <w:rsid w:val="0063277A"/>
    <w:rsid w:val="00632BFB"/>
    <w:rsid w:val="00635957"/>
    <w:rsid w:val="006361BA"/>
    <w:rsid w:val="006377B6"/>
    <w:rsid w:val="00637CD6"/>
    <w:rsid w:val="00642801"/>
    <w:rsid w:val="006446DD"/>
    <w:rsid w:val="006455DA"/>
    <w:rsid w:val="00645FAC"/>
    <w:rsid w:val="00646F1C"/>
    <w:rsid w:val="00647335"/>
    <w:rsid w:val="00650186"/>
    <w:rsid w:val="006508CA"/>
    <w:rsid w:val="00651AB9"/>
    <w:rsid w:val="00652D78"/>
    <w:rsid w:val="006533C3"/>
    <w:rsid w:val="006551B8"/>
    <w:rsid w:val="00660DAC"/>
    <w:rsid w:val="006635C0"/>
    <w:rsid w:val="0066530C"/>
    <w:rsid w:val="00665358"/>
    <w:rsid w:val="006653B5"/>
    <w:rsid w:val="0067204A"/>
    <w:rsid w:val="006735F4"/>
    <w:rsid w:val="0067455A"/>
    <w:rsid w:val="00674659"/>
    <w:rsid w:val="00676075"/>
    <w:rsid w:val="0068509B"/>
    <w:rsid w:val="006876B6"/>
    <w:rsid w:val="00691A06"/>
    <w:rsid w:val="00694865"/>
    <w:rsid w:val="00697683"/>
    <w:rsid w:val="006A0767"/>
    <w:rsid w:val="006A0D54"/>
    <w:rsid w:val="006A0E34"/>
    <w:rsid w:val="006A14D2"/>
    <w:rsid w:val="006A16BD"/>
    <w:rsid w:val="006A5279"/>
    <w:rsid w:val="006A74A3"/>
    <w:rsid w:val="006B68D8"/>
    <w:rsid w:val="006B6D83"/>
    <w:rsid w:val="006B7D4F"/>
    <w:rsid w:val="006C1856"/>
    <w:rsid w:val="006C2A1D"/>
    <w:rsid w:val="006C4B34"/>
    <w:rsid w:val="006C5683"/>
    <w:rsid w:val="006C6F15"/>
    <w:rsid w:val="006C7633"/>
    <w:rsid w:val="006D016E"/>
    <w:rsid w:val="006D0CC1"/>
    <w:rsid w:val="006D0E98"/>
    <w:rsid w:val="006D0FB6"/>
    <w:rsid w:val="006D1F16"/>
    <w:rsid w:val="006D75CD"/>
    <w:rsid w:val="006D765D"/>
    <w:rsid w:val="006E035D"/>
    <w:rsid w:val="006E7327"/>
    <w:rsid w:val="006E7560"/>
    <w:rsid w:val="006E7A7E"/>
    <w:rsid w:val="006F0A2E"/>
    <w:rsid w:val="006F19E3"/>
    <w:rsid w:val="006F378F"/>
    <w:rsid w:val="006F4689"/>
    <w:rsid w:val="006F4798"/>
    <w:rsid w:val="0070007F"/>
    <w:rsid w:val="007015FF"/>
    <w:rsid w:val="00701B10"/>
    <w:rsid w:val="00701D85"/>
    <w:rsid w:val="00701E18"/>
    <w:rsid w:val="00706916"/>
    <w:rsid w:val="00706AB5"/>
    <w:rsid w:val="00710E92"/>
    <w:rsid w:val="0071167B"/>
    <w:rsid w:val="00714BBD"/>
    <w:rsid w:val="00714EDE"/>
    <w:rsid w:val="0071547D"/>
    <w:rsid w:val="00722FCE"/>
    <w:rsid w:val="0072385C"/>
    <w:rsid w:val="00723D76"/>
    <w:rsid w:val="00726171"/>
    <w:rsid w:val="0073134D"/>
    <w:rsid w:val="00731B99"/>
    <w:rsid w:val="007323A4"/>
    <w:rsid w:val="00733D46"/>
    <w:rsid w:val="00733F4B"/>
    <w:rsid w:val="00734630"/>
    <w:rsid w:val="007374B9"/>
    <w:rsid w:val="00740A8F"/>
    <w:rsid w:val="00742876"/>
    <w:rsid w:val="00746B4F"/>
    <w:rsid w:val="00747A24"/>
    <w:rsid w:val="00755739"/>
    <w:rsid w:val="007607E8"/>
    <w:rsid w:val="007608FF"/>
    <w:rsid w:val="00760BD6"/>
    <w:rsid w:val="007626D9"/>
    <w:rsid w:val="00762887"/>
    <w:rsid w:val="00765357"/>
    <w:rsid w:val="00771ACE"/>
    <w:rsid w:val="00772942"/>
    <w:rsid w:val="00774F15"/>
    <w:rsid w:val="00775EF4"/>
    <w:rsid w:val="0077778C"/>
    <w:rsid w:val="00780130"/>
    <w:rsid w:val="00784486"/>
    <w:rsid w:val="0079113B"/>
    <w:rsid w:val="007935D5"/>
    <w:rsid w:val="00797AA8"/>
    <w:rsid w:val="00797F5F"/>
    <w:rsid w:val="007A0FB2"/>
    <w:rsid w:val="007A2F92"/>
    <w:rsid w:val="007A4F58"/>
    <w:rsid w:val="007A551B"/>
    <w:rsid w:val="007A6725"/>
    <w:rsid w:val="007A76A7"/>
    <w:rsid w:val="007A7ADD"/>
    <w:rsid w:val="007B002D"/>
    <w:rsid w:val="007B2962"/>
    <w:rsid w:val="007B4476"/>
    <w:rsid w:val="007C00DA"/>
    <w:rsid w:val="007C0E16"/>
    <w:rsid w:val="007C1163"/>
    <w:rsid w:val="007C2B6D"/>
    <w:rsid w:val="007D073E"/>
    <w:rsid w:val="007D47BD"/>
    <w:rsid w:val="007D7C47"/>
    <w:rsid w:val="007D7FFB"/>
    <w:rsid w:val="007E1A43"/>
    <w:rsid w:val="007E3C0E"/>
    <w:rsid w:val="007E572E"/>
    <w:rsid w:val="007E718E"/>
    <w:rsid w:val="007F128F"/>
    <w:rsid w:val="00800519"/>
    <w:rsid w:val="008023A6"/>
    <w:rsid w:val="00804B9F"/>
    <w:rsid w:val="008115C5"/>
    <w:rsid w:val="00812C70"/>
    <w:rsid w:val="0081418A"/>
    <w:rsid w:val="008149B0"/>
    <w:rsid w:val="008177D7"/>
    <w:rsid w:val="00822D9F"/>
    <w:rsid w:val="00826203"/>
    <w:rsid w:val="008272A5"/>
    <w:rsid w:val="008277A6"/>
    <w:rsid w:val="00833183"/>
    <w:rsid w:val="008340AD"/>
    <w:rsid w:val="0083470D"/>
    <w:rsid w:val="00837D85"/>
    <w:rsid w:val="008423A3"/>
    <w:rsid w:val="00846074"/>
    <w:rsid w:val="00846D9D"/>
    <w:rsid w:val="008519A8"/>
    <w:rsid w:val="0085211A"/>
    <w:rsid w:val="00852ABF"/>
    <w:rsid w:val="00856C0B"/>
    <w:rsid w:val="00857376"/>
    <w:rsid w:val="00860C22"/>
    <w:rsid w:val="0086142A"/>
    <w:rsid w:val="00861D88"/>
    <w:rsid w:val="00862D16"/>
    <w:rsid w:val="0087362B"/>
    <w:rsid w:val="00876FA4"/>
    <w:rsid w:val="00877785"/>
    <w:rsid w:val="00877C63"/>
    <w:rsid w:val="00880168"/>
    <w:rsid w:val="008827FC"/>
    <w:rsid w:val="00882D3C"/>
    <w:rsid w:val="0088416B"/>
    <w:rsid w:val="008847ED"/>
    <w:rsid w:val="00887D24"/>
    <w:rsid w:val="00892D3B"/>
    <w:rsid w:val="00895154"/>
    <w:rsid w:val="00897CB8"/>
    <w:rsid w:val="00897EDC"/>
    <w:rsid w:val="008A17EB"/>
    <w:rsid w:val="008A1B66"/>
    <w:rsid w:val="008A2F12"/>
    <w:rsid w:val="008A5134"/>
    <w:rsid w:val="008B450E"/>
    <w:rsid w:val="008B4C36"/>
    <w:rsid w:val="008B6CCD"/>
    <w:rsid w:val="008C32AB"/>
    <w:rsid w:val="008C4597"/>
    <w:rsid w:val="008C5774"/>
    <w:rsid w:val="008C579E"/>
    <w:rsid w:val="008D0FCF"/>
    <w:rsid w:val="008D37F6"/>
    <w:rsid w:val="008D3A63"/>
    <w:rsid w:val="008D4614"/>
    <w:rsid w:val="008D5B54"/>
    <w:rsid w:val="008D6266"/>
    <w:rsid w:val="008D7983"/>
    <w:rsid w:val="008D7EFA"/>
    <w:rsid w:val="008E3BE0"/>
    <w:rsid w:val="008E6812"/>
    <w:rsid w:val="008F09A9"/>
    <w:rsid w:val="008F48D5"/>
    <w:rsid w:val="008F51FF"/>
    <w:rsid w:val="00900963"/>
    <w:rsid w:val="0090492C"/>
    <w:rsid w:val="009121FF"/>
    <w:rsid w:val="009129DC"/>
    <w:rsid w:val="00913148"/>
    <w:rsid w:val="009208D8"/>
    <w:rsid w:val="00922DBD"/>
    <w:rsid w:val="0092387F"/>
    <w:rsid w:val="00923B0E"/>
    <w:rsid w:val="00925F3A"/>
    <w:rsid w:val="00926505"/>
    <w:rsid w:val="009265C0"/>
    <w:rsid w:val="00926F0E"/>
    <w:rsid w:val="00930194"/>
    <w:rsid w:val="00935573"/>
    <w:rsid w:val="009356A2"/>
    <w:rsid w:val="0093617A"/>
    <w:rsid w:val="00936FDF"/>
    <w:rsid w:val="0093726B"/>
    <w:rsid w:val="00940E25"/>
    <w:rsid w:val="00941587"/>
    <w:rsid w:val="00941B03"/>
    <w:rsid w:val="009469BE"/>
    <w:rsid w:val="0094721A"/>
    <w:rsid w:val="0094797C"/>
    <w:rsid w:val="00947DC2"/>
    <w:rsid w:val="00951FDE"/>
    <w:rsid w:val="00954FC6"/>
    <w:rsid w:val="00956644"/>
    <w:rsid w:val="00957FBC"/>
    <w:rsid w:val="00960420"/>
    <w:rsid w:val="00960714"/>
    <w:rsid w:val="0096255F"/>
    <w:rsid w:val="009636D9"/>
    <w:rsid w:val="00967C6A"/>
    <w:rsid w:val="0097001A"/>
    <w:rsid w:val="009704FB"/>
    <w:rsid w:val="0097527E"/>
    <w:rsid w:val="00976805"/>
    <w:rsid w:val="009807AB"/>
    <w:rsid w:val="009832ED"/>
    <w:rsid w:val="00983FB3"/>
    <w:rsid w:val="00985FC1"/>
    <w:rsid w:val="009867D1"/>
    <w:rsid w:val="00991785"/>
    <w:rsid w:val="00993E9F"/>
    <w:rsid w:val="00994B34"/>
    <w:rsid w:val="00994EF3"/>
    <w:rsid w:val="00995804"/>
    <w:rsid w:val="00997577"/>
    <w:rsid w:val="009A03A4"/>
    <w:rsid w:val="009A200B"/>
    <w:rsid w:val="009A4EB4"/>
    <w:rsid w:val="009B54CB"/>
    <w:rsid w:val="009B6858"/>
    <w:rsid w:val="009C1C52"/>
    <w:rsid w:val="009C2EA4"/>
    <w:rsid w:val="009C7CDB"/>
    <w:rsid w:val="009D1A9A"/>
    <w:rsid w:val="009D1AC9"/>
    <w:rsid w:val="009D7913"/>
    <w:rsid w:val="009D7B56"/>
    <w:rsid w:val="009E1A09"/>
    <w:rsid w:val="009E1C45"/>
    <w:rsid w:val="009E318C"/>
    <w:rsid w:val="009E4D2D"/>
    <w:rsid w:val="009E63A4"/>
    <w:rsid w:val="009E7589"/>
    <w:rsid w:val="009E76C1"/>
    <w:rsid w:val="009F2F77"/>
    <w:rsid w:val="009F3981"/>
    <w:rsid w:val="009F4D87"/>
    <w:rsid w:val="009F70E9"/>
    <w:rsid w:val="00A00B4A"/>
    <w:rsid w:val="00A06C00"/>
    <w:rsid w:val="00A0777B"/>
    <w:rsid w:val="00A101DF"/>
    <w:rsid w:val="00A10251"/>
    <w:rsid w:val="00A13230"/>
    <w:rsid w:val="00A15AA8"/>
    <w:rsid w:val="00A15B08"/>
    <w:rsid w:val="00A16360"/>
    <w:rsid w:val="00A21AD2"/>
    <w:rsid w:val="00A25D84"/>
    <w:rsid w:val="00A31D12"/>
    <w:rsid w:val="00A36ACA"/>
    <w:rsid w:val="00A36AD9"/>
    <w:rsid w:val="00A4337D"/>
    <w:rsid w:val="00A507CF"/>
    <w:rsid w:val="00A50878"/>
    <w:rsid w:val="00A51787"/>
    <w:rsid w:val="00A56ED0"/>
    <w:rsid w:val="00A579D3"/>
    <w:rsid w:val="00A66894"/>
    <w:rsid w:val="00A809BC"/>
    <w:rsid w:val="00A80CC0"/>
    <w:rsid w:val="00A80EE0"/>
    <w:rsid w:val="00A81AA5"/>
    <w:rsid w:val="00A85694"/>
    <w:rsid w:val="00A87028"/>
    <w:rsid w:val="00A90299"/>
    <w:rsid w:val="00A91AF9"/>
    <w:rsid w:val="00A93BF0"/>
    <w:rsid w:val="00A94C94"/>
    <w:rsid w:val="00A96295"/>
    <w:rsid w:val="00A968AB"/>
    <w:rsid w:val="00A97DD5"/>
    <w:rsid w:val="00AA463E"/>
    <w:rsid w:val="00AA69EF"/>
    <w:rsid w:val="00AB2DA2"/>
    <w:rsid w:val="00AB3915"/>
    <w:rsid w:val="00AB4DE5"/>
    <w:rsid w:val="00AB7B24"/>
    <w:rsid w:val="00AC0309"/>
    <w:rsid w:val="00AC0716"/>
    <w:rsid w:val="00AC5BEF"/>
    <w:rsid w:val="00AC68BE"/>
    <w:rsid w:val="00AD0028"/>
    <w:rsid w:val="00AD3477"/>
    <w:rsid w:val="00AD5C29"/>
    <w:rsid w:val="00AE2F29"/>
    <w:rsid w:val="00AE4FA9"/>
    <w:rsid w:val="00AE5F4A"/>
    <w:rsid w:val="00AE7C82"/>
    <w:rsid w:val="00AF2CAB"/>
    <w:rsid w:val="00AF30A5"/>
    <w:rsid w:val="00AF3186"/>
    <w:rsid w:val="00AF5B6E"/>
    <w:rsid w:val="00B057CB"/>
    <w:rsid w:val="00B10136"/>
    <w:rsid w:val="00B11637"/>
    <w:rsid w:val="00B116B8"/>
    <w:rsid w:val="00B20BE5"/>
    <w:rsid w:val="00B231DD"/>
    <w:rsid w:val="00B23EB4"/>
    <w:rsid w:val="00B27FD9"/>
    <w:rsid w:val="00B30CA1"/>
    <w:rsid w:val="00B32064"/>
    <w:rsid w:val="00B320DC"/>
    <w:rsid w:val="00B35A8E"/>
    <w:rsid w:val="00B37860"/>
    <w:rsid w:val="00B40062"/>
    <w:rsid w:val="00B4014F"/>
    <w:rsid w:val="00B40ED7"/>
    <w:rsid w:val="00B45635"/>
    <w:rsid w:val="00B50F34"/>
    <w:rsid w:val="00B52044"/>
    <w:rsid w:val="00B53898"/>
    <w:rsid w:val="00B539A1"/>
    <w:rsid w:val="00B53C15"/>
    <w:rsid w:val="00B544C1"/>
    <w:rsid w:val="00B57DA6"/>
    <w:rsid w:val="00B615CC"/>
    <w:rsid w:val="00B6291B"/>
    <w:rsid w:val="00B6539C"/>
    <w:rsid w:val="00B65938"/>
    <w:rsid w:val="00B7023F"/>
    <w:rsid w:val="00B7268A"/>
    <w:rsid w:val="00B762A2"/>
    <w:rsid w:val="00B7630C"/>
    <w:rsid w:val="00B81F70"/>
    <w:rsid w:val="00B828CB"/>
    <w:rsid w:val="00B85482"/>
    <w:rsid w:val="00B93137"/>
    <w:rsid w:val="00B9451F"/>
    <w:rsid w:val="00B955C4"/>
    <w:rsid w:val="00B97897"/>
    <w:rsid w:val="00BA1172"/>
    <w:rsid w:val="00BB16D8"/>
    <w:rsid w:val="00BB32F0"/>
    <w:rsid w:val="00BB473F"/>
    <w:rsid w:val="00BC05A6"/>
    <w:rsid w:val="00BC10C2"/>
    <w:rsid w:val="00BC1448"/>
    <w:rsid w:val="00BC1CFB"/>
    <w:rsid w:val="00BD10A6"/>
    <w:rsid w:val="00BD1E2E"/>
    <w:rsid w:val="00BD2895"/>
    <w:rsid w:val="00BD3393"/>
    <w:rsid w:val="00BD3CB9"/>
    <w:rsid w:val="00BD3E31"/>
    <w:rsid w:val="00BD78DB"/>
    <w:rsid w:val="00BD7B49"/>
    <w:rsid w:val="00BE1B78"/>
    <w:rsid w:val="00BE1FA8"/>
    <w:rsid w:val="00BE50AA"/>
    <w:rsid w:val="00BE5121"/>
    <w:rsid w:val="00BE7048"/>
    <w:rsid w:val="00BE7316"/>
    <w:rsid w:val="00BE7C55"/>
    <w:rsid w:val="00BF00E3"/>
    <w:rsid w:val="00BF0B62"/>
    <w:rsid w:val="00BF0C5F"/>
    <w:rsid w:val="00C00079"/>
    <w:rsid w:val="00C04C22"/>
    <w:rsid w:val="00C06503"/>
    <w:rsid w:val="00C10827"/>
    <w:rsid w:val="00C11964"/>
    <w:rsid w:val="00C12D3D"/>
    <w:rsid w:val="00C14277"/>
    <w:rsid w:val="00C236F4"/>
    <w:rsid w:val="00C25C0F"/>
    <w:rsid w:val="00C31A20"/>
    <w:rsid w:val="00C3321C"/>
    <w:rsid w:val="00C346F5"/>
    <w:rsid w:val="00C356E8"/>
    <w:rsid w:val="00C36042"/>
    <w:rsid w:val="00C45FFD"/>
    <w:rsid w:val="00C471ED"/>
    <w:rsid w:val="00C5056D"/>
    <w:rsid w:val="00C50F95"/>
    <w:rsid w:val="00C607C9"/>
    <w:rsid w:val="00C64B15"/>
    <w:rsid w:val="00C65823"/>
    <w:rsid w:val="00C6615E"/>
    <w:rsid w:val="00C67F24"/>
    <w:rsid w:val="00C70A15"/>
    <w:rsid w:val="00C72782"/>
    <w:rsid w:val="00C730A2"/>
    <w:rsid w:val="00C73465"/>
    <w:rsid w:val="00C7369A"/>
    <w:rsid w:val="00C75154"/>
    <w:rsid w:val="00C7540C"/>
    <w:rsid w:val="00C75F85"/>
    <w:rsid w:val="00C76D9F"/>
    <w:rsid w:val="00C8076D"/>
    <w:rsid w:val="00C83898"/>
    <w:rsid w:val="00C867BC"/>
    <w:rsid w:val="00C924ED"/>
    <w:rsid w:val="00C93A21"/>
    <w:rsid w:val="00C94E7B"/>
    <w:rsid w:val="00C954D7"/>
    <w:rsid w:val="00CA3630"/>
    <w:rsid w:val="00CA4EA1"/>
    <w:rsid w:val="00CA5011"/>
    <w:rsid w:val="00CA5E1B"/>
    <w:rsid w:val="00CA6F12"/>
    <w:rsid w:val="00CA74C4"/>
    <w:rsid w:val="00CA75DC"/>
    <w:rsid w:val="00CA7800"/>
    <w:rsid w:val="00CA7D25"/>
    <w:rsid w:val="00CB070F"/>
    <w:rsid w:val="00CB5849"/>
    <w:rsid w:val="00CB5D46"/>
    <w:rsid w:val="00CB5E73"/>
    <w:rsid w:val="00CB5E98"/>
    <w:rsid w:val="00CB6330"/>
    <w:rsid w:val="00CC39D2"/>
    <w:rsid w:val="00CC42C0"/>
    <w:rsid w:val="00CD003C"/>
    <w:rsid w:val="00CD4346"/>
    <w:rsid w:val="00CD43C1"/>
    <w:rsid w:val="00CD70EB"/>
    <w:rsid w:val="00CD719F"/>
    <w:rsid w:val="00CE19AC"/>
    <w:rsid w:val="00CE3410"/>
    <w:rsid w:val="00CE5938"/>
    <w:rsid w:val="00CE7428"/>
    <w:rsid w:val="00CE7F33"/>
    <w:rsid w:val="00CF0032"/>
    <w:rsid w:val="00CF08FF"/>
    <w:rsid w:val="00CF4CC3"/>
    <w:rsid w:val="00CF549A"/>
    <w:rsid w:val="00D06875"/>
    <w:rsid w:val="00D10D0C"/>
    <w:rsid w:val="00D122BE"/>
    <w:rsid w:val="00D14592"/>
    <w:rsid w:val="00D1530C"/>
    <w:rsid w:val="00D1613E"/>
    <w:rsid w:val="00D1658D"/>
    <w:rsid w:val="00D1756F"/>
    <w:rsid w:val="00D17662"/>
    <w:rsid w:val="00D20C24"/>
    <w:rsid w:val="00D2126B"/>
    <w:rsid w:val="00D22579"/>
    <w:rsid w:val="00D22CEB"/>
    <w:rsid w:val="00D253BF"/>
    <w:rsid w:val="00D31D9A"/>
    <w:rsid w:val="00D34E70"/>
    <w:rsid w:val="00D34F74"/>
    <w:rsid w:val="00D35A55"/>
    <w:rsid w:val="00D363E8"/>
    <w:rsid w:val="00D36D0C"/>
    <w:rsid w:val="00D36D86"/>
    <w:rsid w:val="00D41486"/>
    <w:rsid w:val="00D4173D"/>
    <w:rsid w:val="00D42CA7"/>
    <w:rsid w:val="00D43886"/>
    <w:rsid w:val="00D50089"/>
    <w:rsid w:val="00D517BA"/>
    <w:rsid w:val="00D54568"/>
    <w:rsid w:val="00D552EC"/>
    <w:rsid w:val="00D620D5"/>
    <w:rsid w:val="00D62469"/>
    <w:rsid w:val="00D635CE"/>
    <w:rsid w:val="00D64AE7"/>
    <w:rsid w:val="00D64E17"/>
    <w:rsid w:val="00D7092D"/>
    <w:rsid w:val="00D7371D"/>
    <w:rsid w:val="00D76054"/>
    <w:rsid w:val="00D80A98"/>
    <w:rsid w:val="00D84514"/>
    <w:rsid w:val="00D8769C"/>
    <w:rsid w:val="00D90F5D"/>
    <w:rsid w:val="00D95793"/>
    <w:rsid w:val="00DA2609"/>
    <w:rsid w:val="00DA5F89"/>
    <w:rsid w:val="00DA6586"/>
    <w:rsid w:val="00DA6C89"/>
    <w:rsid w:val="00DB034C"/>
    <w:rsid w:val="00DB5096"/>
    <w:rsid w:val="00DB7918"/>
    <w:rsid w:val="00DC0C5C"/>
    <w:rsid w:val="00DC262F"/>
    <w:rsid w:val="00DC3562"/>
    <w:rsid w:val="00DC6F5D"/>
    <w:rsid w:val="00DD269D"/>
    <w:rsid w:val="00DD490E"/>
    <w:rsid w:val="00DD5A70"/>
    <w:rsid w:val="00DD7C82"/>
    <w:rsid w:val="00DE141D"/>
    <w:rsid w:val="00DE1518"/>
    <w:rsid w:val="00DE2088"/>
    <w:rsid w:val="00DE3D42"/>
    <w:rsid w:val="00DE4062"/>
    <w:rsid w:val="00DE6A97"/>
    <w:rsid w:val="00DF184E"/>
    <w:rsid w:val="00DF29F0"/>
    <w:rsid w:val="00DF6863"/>
    <w:rsid w:val="00E01C94"/>
    <w:rsid w:val="00E02F60"/>
    <w:rsid w:val="00E070F1"/>
    <w:rsid w:val="00E07BA5"/>
    <w:rsid w:val="00E101BE"/>
    <w:rsid w:val="00E10A8C"/>
    <w:rsid w:val="00E1701D"/>
    <w:rsid w:val="00E22CF0"/>
    <w:rsid w:val="00E24BDF"/>
    <w:rsid w:val="00E26DA7"/>
    <w:rsid w:val="00E2789D"/>
    <w:rsid w:val="00E27E75"/>
    <w:rsid w:val="00E314C5"/>
    <w:rsid w:val="00E31AB6"/>
    <w:rsid w:val="00E367F4"/>
    <w:rsid w:val="00E40304"/>
    <w:rsid w:val="00E41BB9"/>
    <w:rsid w:val="00E4348E"/>
    <w:rsid w:val="00E510C9"/>
    <w:rsid w:val="00E536F4"/>
    <w:rsid w:val="00E55C4A"/>
    <w:rsid w:val="00E60233"/>
    <w:rsid w:val="00E6212D"/>
    <w:rsid w:val="00E666BF"/>
    <w:rsid w:val="00E67BE7"/>
    <w:rsid w:val="00E70BE7"/>
    <w:rsid w:val="00E74111"/>
    <w:rsid w:val="00E742A2"/>
    <w:rsid w:val="00E760FB"/>
    <w:rsid w:val="00E801A1"/>
    <w:rsid w:val="00E81739"/>
    <w:rsid w:val="00E8236B"/>
    <w:rsid w:val="00E82BDD"/>
    <w:rsid w:val="00E844CC"/>
    <w:rsid w:val="00E855A5"/>
    <w:rsid w:val="00E86F09"/>
    <w:rsid w:val="00E91400"/>
    <w:rsid w:val="00E93AAC"/>
    <w:rsid w:val="00E97326"/>
    <w:rsid w:val="00E97DB3"/>
    <w:rsid w:val="00EA1C2B"/>
    <w:rsid w:val="00EA2475"/>
    <w:rsid w:val="00EA3C72"/>
    <w:rsid w:val="00EA3F0B"/>
    <w:rsid w:val="00EA4674"/>
    <w:rsid w:val="00EA53D0"/>
    <w:rsid w:val="00EA632D"/>
    <w:rsid w:val="00EB1FF2"/>
    <w:rsid w:val="00EB32BB"/>
    <w:rsid w:val="00EB362B"/>
    <w:rsid w:val="00EC361C"/>
    <w:rsid w:val="00EC647D"/>
    <w:rsid w:val="00EE1190"/>
    <w:rsid w:val="00EE2334"/>
    <w:rsid w:val="00EE2569"/>
    <w:rsid w:val="00EE4519"/>
    <w:rsid w:val="00EE5AFB"/>
    <w:rsid w:val="00EE5CD9"/>
    <w:rsid w:val="00EF0CE5"/>
    <w:rsid w:val="00EF5730"/>
    <w:rsid w:val="00EF6ACD"/>
    <w:rsid w:val="00EF6CC8"/>
    <w:rsid w:val="00EF789C"/>
    <w:rsid w:val="00F007A0"/>
    <w:rsid w:val="00F1043A"/>
    <w:rsid w:val="00F10E14"/>
    <w:rsid w:val="00F1132A"/>
    <w:rsid w:val="00F1175C"/>
    <w:rsid w:val="00F14070"/>
    <w:rsid w:val="00F14A61"/>
    <w:rsid w:val="00F14D7C"/>
    <w:rsid w:val="00F14EC4"/>
    <w:rsid w:val="00F17B9C"/>
    <w:rsid w:val="00F20FAB"/>
    <w:rsid w:val="00F212C1"/>
    <w:rsid w:val="00F306DA"/>
    <w:rsid w:val="00F336FE"/>
    <w:rsid w:val="00F33E41"/>
    <w:rsid w:val="00F34649"/>
    <w:rsid w:val="00F34F88"/>
    <w:rsid w:val="00F42F29"/>
    <w:rsid w:val="00F4356A"/>
    <w:rsid w:val="00F450C9"/>
    <w:rsid w:val="00F450E7"/>
    <w:rsid w:val="00F45155"/>
    <w:rsid w:val="00F46D5E"/>
    <w:rsid w:val="00F504AF"/>
    <w:rsid w:val="00F50C02"/>
    <w:rsid w:val="00F51122"/>
    <w:rsid w:val="00F511D1"/>
    <w:rsid w:val="00F51FCB"/>
    <w:rsid w:val="00F572EF"/>
    <w:rsid w:val="00F57A16"/>
    <w:rsid w:val="00F61549"/>
    <w:rsid w:val="00F61C1D"/>
    <w:rsid w:val="00F62E4B"/>
    <w:rsid w:val="00F726D8"/>
    <w:rsid w:val="00F73FD6"/>
    <w:rsid w:val="00F751E8"/>
    <w:rsid w:val="00F80207"/>
    <w:rsid w:val="00F80510"/>
    <w:rsid w:val="00F81314"/>
    <w:rsid w:val="00F84743"/>
    <w:rsid w:val="00F847DE"/>
    <w:rsid w:val="00F85DA9"/>
    <w:rsid w:val="00F936F5"/>
    <w:rsid w:val="00F940B1"/>
    <w:rsid w:val="00F94961"/>
    <w:rsid w:val="00F94F85"/>
    <w:rsid w:val="00F962B5"/>
    <w:rsid w:val="00FA22E9"/>
    <w:rsid w:val="00FA4B61"/>
    <w:rsid w:val="00FA7336"/>
    <w:rsid w:val="00FB1692"/>
    <w:rsid w:val="00FB3016"/>
    <w:rsid w:val="00FB44B2"/>
    <w:rsid w:val="00FB71C1"/>
    <w:rsid w:val="00FB7362"/>
    <w:rsid w:val="00FC1065"/>
    <w:rsid w:val="00FD00C0"/>
    <w:rsid w:val="00FD0418"/>
    <w:rsid w:val="00FD29A2"/>
    <w:rsid w:val="00FD2BFB"/>
    <w:rsid w:val="00FD2FBA"/>
    <w:rsid w:val="00FD32A2"/>
    <w:rsid w:val="00FD60CA"/>
    <w:rsid w:val="00FD6F76"/>
    <w:rsid w:val="00FD79A1"/>
    <w:rsid w:val="00FE004A"/>
    <w:rsid w:val="00FE3169"/>
    <w:rsid w:val="00FE4A41"/>
    <w:rsid w:val="00FE7419"/>
    <w:rsid w:val="00FF252A"/>
    <w:rsid w:val="00FF3D9D"/>
    <w:rsid w:val="00FF5404"/>
    <w:rsid w:val="00FF617A"/>
    <w:rsid w:val="00FF67BD"/>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4C89D"/>
  <w15:chartTrackingRefBased/>
  <w15:docId w15:val="{68FDD1A6-C30F-4AF5-93B6-FFCBAEE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paragraph" w:customStyle="1" w:styleId="bookmenulevel0">
    <w:name w:val="book_menu_level_0"/>
    <w:basedOn w:val="Normal"/>
    <w:rsid w:val="00340AF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21041090">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935043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gasgovernance.co.uk/0808/230622"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avid.mitchell@sgn.co.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tdavis@barrowshipping.co.uk" TargetMode="External"/><Relationship Id="rId20" Type="http://schemas.openxmlformats.org/officeDocument/2006/relationships/hyperlink" Target="https://www.gasgovernance.co.uk/0808/2807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asgovernance.co.uk/0808/25082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hyperlink" Target="https://www.gasgovernance.co.uk/0808/260522"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CCD02F28-3A60-4CD9-9012-C97FC5E8B7DB}">
  <ds:schemaRefs>
    <ds:schemaRef ds:uri="http://schemas.microsoft.com/sharepoint/v3/contenttype/forms"/>
  </ds:schemaRefs>
</ds:datastoreItem>
</file>

<file path=customXml/itemProps3.xml><?xml version="1.0" encoding="utf-8"?>
<ds:datastoreItem xmlns:ds="http://schemas.openxmlformats.org/officeDocument/2006/customXml" ds:itemID="{556C9395-A271-4B99-B2BD-7C09587DB4EF}">
  <ds:schemaRefs>
    <ds:schemaRef ds:uri="http://schemas.microsoft.com/office/2006/metadata/properties"/>
    <ds:schemaRef ds:uri="http://schemas.microsoft.com/office/infopath/2007/PartnerControls"/>
    <ds:schemaRef ds:uri="ca249c35-2c41-4717-8384-495d9b737fa7"/>
  </ds:schemaRefs>
</ds:datastoreItem>
</file>

<file path=customXml/itemProps4.xml><?xml version="1.0" encoding="utf-8"?>
<ds:datastoreItem xmlns:ds="http://schemas.openxmlformats.org/officeDocument/2006/customXml" ds:itemID="{8D0036B9-D3CE-4719-BDBC-88FE7399A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16758</CharactersWithSpaces>
  <SharedDoc>false</SharedDoc>
  <HyperlinkBase/>
  <HLinks>
    <vt:vector size="66" baseType="variant">
      <vt:variant>
        <vt:i4>5308429</vt:i4>
      </vt:variant>
      <vt:variant>
        <vt:i4>57</vt:i4>
      </vt:variant>
      <vt:variant>
        <vt:i4>0</vt:i4>
      </vt:variant>
      <vt:variant>
        <vt:i4>5</vt:i4>
      </vt:variant>
      <vt:variant>
        <vt:lpwstr>https://www.gasgovernance.co.uk/gendocshttps:/www.gasgovernance.co.uk/gendocs</vt:lpwstr>
      </vt:variant>
      <vt:variant>
        <vt:lpwstr/>
      </vt:variant>
      <vt:variant>
        <vt:i4>3080297</vt:i4>
      </vt:variant>
      <vt:variant>
        <vt:i4>54</vt:i4>
      </vt:variant>
      <vt:variant>
        <vt:i4>0</vt:i4>
      </vt:variant>
      <vt:variant>
        <vt:i4>5</vt:i4>
      </vt:variant>
      <vt:variant>
        <vt:lpwstr>https://www.ofgem.gov.uk/licences-codes-and-standards/codes/industry-codes-work/code-administration-code-practice-cacop</vt:lpwstr>
      </vt:variant>
      <vt:variant>
        <vt:lpwstr/>
      </vt:variant>
      <vt:variant>
        <vt:i4>4456543</vt:i4>
      </vt:variant>
      <vt:variant>
        <vt:i4>51</vt:i4>
      </vt:variant>
      <vt:variant>
        <vt:i4>0</vt:i4>
      </vt:variant>
      <vt:variant>
        <vt:i4>5</vt:i4>
      </vt:variant>
      <vt:variant>
        <vt:lpwstr>https://www.ofgem.gov.uk/publications-and-updates/guidance-treatment-carbon-costs-under-current-industry-code-objectives</vt:lpwstr>
      </vt:variant>
      <vt:variant>
        <vt:lpwstr/>
      </vt:variant>
      <vt:variant>
        <vt:i4>3538987</vt:i4>
      </vt:variant>
      <vt:variant>
        <vt:i4>48</vt:i4>
      </vt:variant>
      <vt:variant>
        <vt:i4>0</vt:i4>
      </vt:variant>
      <vt:variant>
        <vt:i4>5</vt:i4>
      </vt:variant>
      <vt:variant>
        <vt:lpwstr>https://www.ofgem.gov.uk/about-us/our-priorities-and-objectives</vt:lpwstr>
      </vt:variant>
      <vt:variant>
        <vt:lpwstr/>
      </vt:variant>
      <vt:variant>
        <vt:i4>5177364</vt:i4>
      </vt:variant>
      <vt:variant>
        <vt:i4>45</vt:i4>
      </vt:variant>
      <vt:variant>
        <vt:i4>0</vt:i4>
      </vt:variant>
      <vt:variant>
        <vt:i4>5</vt:i4>
      </vt:variant>
      <vt:variant>
        <vt:lpwstr>https://www.gasgovernance.co.uk/mods</vt:lpwstr>
      </vt:variant>
      <vt:variant>
        <vt:lpwstr/>
      </vt:variant>
      <vt:variant>
        <vt:i4>6815836</vt:i4>
      </vt:variant>
      <vt:variant>
        <vt:i4>42</vt:i4>
      </vt:variant>
      <vt:variant>
        <vt:i4>0</vt:i4>
      </vt:variant>
      <vt:variant>
        <vt:i4>5</vt:i4>
      </vt:variant>
      <vt:variant>
        <vt:lpwstr>mailto:UKLink@xoserve.com</vt:lpwstr>
      </vt:variant>
      <vt:variant>
        <vt:lpwstr/>
      </vt:variant>
      <vt:variant>
        <vt:i4>5767218</vt:i4>
      </vt:variant>
      <vt:variant>
        <vt:i4>39</vt:i4>
      </vt:variant>
      <vt:variant>
        <vt:i4>0</vt:i4>
      </vt:variant>
      <vt:variant>
        <vt:i4>5</vt:i4>
      </vt:variant>
      <vt:variant>
        <vt:lpwstr>mailto:enquiries@gasgovernance.co.uk</vt:lpwstr>
      </vt:variant>
      <vt:variant>
        <vt:lpwstr/>
      </vt:variant>
      <vt:variant>
        <vt:i4>6488127</vt:i4>
      </vt:variant>
      <vt:variant>
        <vt:i4>3</vt:i4>
      </vt:variant>
      <vt:variant>
        <vt:i4>0</vt:i4>
      </vt:variant>
      <vt:variant>
        <vt:i4>5</vt:i4>
      </vt:variant>
      <vt:variant>
        <vt:lpwstr>https://www.ofgem.gov.uk/licences-industry-codes-and-standards/industry-code-governance/code-administration-code-practice-cacop</vt:lpwstr>
      </vt:variant>
      <vt:variant>
        <vt:lpwstr/>
      </vt:variant>
      <vt:variant>
        <vt:i4>196618</vt:i4>
      </vt:variant>
      <vt:variant>
        <vt:i4>0</vt:i4>
      </vt:variant>
      <vt:variant>
        <vt:i4>0</vt:i4>
      </vt:variant>
      <vt:variant>
        <vt:i4>5</vt:i4>
      </vt:variant>
      <vt:variant>
        <vt:lpwstr>https://www.gasgovernance.co.uk/unc/templates</vt:lpwstr>
      </vt:variant>
      <vt:variant>
        <vt:lpwstr/>
      </vt:variant>
      <vt:variant>
        <vt:i4>196618</vt:i4>
      </vt:variant>
      <vt:variant>
        <vt:i4>3</vt:i4>
      </vt:variant>
      <vt:variant>
        <vt:i4>0</vt:i4>
      </vt:variant>
      <vt:variant>
        <vt:i4>5</vt:i4>
      </vt:variant>
      <vt:variant>
        <vt:lpwstr>https://www.gasgovernance.co.uk/unc/templates</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52</cp:revision>
  <cp:lastPrinted>2022-05-09T09:31:00Z</cp:lastPrinted>
  <dcterms:created xsi:type="dcterms:W3CDTF">2022-08-03T12:10:00Z</dcterms:created>
  <dcterms:modified xsi:type="dcterms:W3CDTF">2022-08-18T17:02:00Z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ies>
</file>