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8079"/>
        <w:gridCol w:w="2126"/>
      </w:tblGrid>
      <w:tr w:rsidR="00224658" w:rsidRPr="00CA74C4" w14:paraId="6F0CDEE4" w14:textId="77777777" w:rsidTr="00A90299">
        <w:trPr>
          <w:trHeight w:val="690"/>
        </w:trPr>
        <w:tc>
          <w:tcPr>
            <w:tcW w:w="8079" w:type="dxa"/>
            <w:shd w:val="clear" w:color="auto" w:fill="auto"/>
          </w:tcPr>
          <w:p w14:paraId="68BDE93A" w14:textId="37AB59D5" w:rsidR="00224658" w:rsidRPr="00714EDE" w:rsidRDefault="0090132B" w:rsidP="0090132B">
            <w:pPr>
              <w:pStyle w:val="UNC2WGR"/>
            </w:pPr>
            <w:r w:rsidRPr="0090132B">
              <w:t>UNC Workgroup Report</w:t>
            </w:r>
            <w:r w:rsidRPr="0090132B">
              <w:tab/>
            </w:r>
          </w:p>
        </w:tc>
        <w:tc>
          <w:tcPr>
            <w:tcW w:w="2126" w:type="dxa"/>
            <w:shd w:val="clear" w:color="auto" w:fill="auto"/>
          </w:tcPr>
          <w:p w14:paraId="58A9396D" w14:textId="77777777" w:rsidR="00224658" w:rsidRPr="00224658" w:rsidRDefault="00224658" w:rsidP="0090132B">
            <w:pPr>
              <w:pStyle w:val="UNCStage2"/>
            </w:pPr>
            <w:r w:rsidRPr="00224658">
              <w:t xml:space="preserve">At what stage is this </w:t>
            </w:r>
            <w:r w:rsidRPr="00714EDE">
              <w:t>document</w:t>
            </w:r>
            <w:r w:rsidRPr="00224658">
              <w:t xml:space="preserve"> in the process?</w:t>
            </w:r>
          </w:p>
        </w:tc>
      </w:tr>
      <w:tr w:rsidR="006F19E3" w:rsidRPr="00CA74C4" w14:paraId="6A9E599D" w14:textId="77777777" w:rsidTr="00A90299">
        <w:trPr>
          <w:trHeight w:val="2725"/>
        </w:trPr>
        <w:tc>
          <w:tcPr>
            <w:tcW w:w="8079" w:type="dxa"/>
            <w:shd w:val="clear" w:color="auto" w:fill="auto"/>
          </w:tcPr>
          <w:p w14:paraId="5BCFB7EE" w14:textId="796109A6" w:rsidR="00E367F4" w:rsidRDefault="00E367F4" w:rsidP="007C1163">
            <w:pPr>
              <w:ind w:left="113" w:right="113"/>
              <w:rPr>
                <w:rFonts w:cs="Arial"/>
                <w:color w:val="008576"/>
                <w:sz w:val="80"/>
                <w:szCs w:val="80"/>
              </w:rPr>
            </w:pPr>
            <w:r>
              <w:rPr>
                <w:rFonts w:cs="Arial"/>
                <w:color w:val="008576"/>
                <w:sz w:val="80"/>
                <w:szCs w:val="80"/>
              </w:rPr>
              <w:t xml:space="preserve">UNC </w:t>
            </w:r>
            <w:r w:rsidR="006F19E3" w:rsidRPr="00CA74C4">
              <w:rPr>
                <w:rFonts w:cs="Arial"/>
                <w:color w:val="008576"/>
                <w:sz w:val="80"/>
                <w:szCs w:val="80"/>
              </w:rPr>
              <w:t>0</w:t>
            </w:r>
            <w:r w:rsidR="00025521">
              <w:rPr>
                <w:rFonts w:cs="Arial"/>
                <w:color w:val="008576"/>
                <w:sz w:val="80"/>
                <w:szCs w:val="80"/>
              </w:rPr>
              <w:t>80</w:t>
            </w:r>
            <w:r w:rsidR="00B9375E">
              <w:rPr>
                <w:rFonts w:cs="Arial"/>
                <w:color w:val="008576"/>
                <w:sz w:val="80"/>
                <w:szCs w:val="80"/>
              </w:rPr>
              <w:t>6</w:t>
            </w:r>
            <w:r w:rsidR="006F19E3" w:rsidRPr="00CA74C4">
              <w:rPr>
                <w:rFonts w:cs="Arial"/>
                <w:color w:val="008576"/>
                <w:sz w:val="80"/>
                <w:szCs w:val="80"/>
              </w:rPr>
              <w:t>:</w:t>
            </w:r>
          </w:p>
          <w:p w14:paraId="282602C9" w14:textId="3C3789EE" w:rsidR="006F19E3" w:rsidRPr="00CA74C4" w:rsidRDefault="003E6902" w:rsidP="007C1163">
            <w:pPr>
              <w:ind w:left="113" w:right="113"/>
              <w:rPr>
                <w:rFonts w:cs="Arial"/>
                <w:i/>
                <w:color w:val="00B274"/>
                <w:sz w:val="24"/>
              </w:rPr>
            </w:pPr>
            <w:r>
              <w:rPr>
                <w:rFonts w:cs="Arial"/>
                <w:color w:val="008000"/>
                <w:sz w:val="48"/>
                <w:szCs w:val="48"/>
              </w:rPr>
              <w:t xml:space="preserve">Change to </w:t>
            </w:r>
            <w:r w:rsidR="007B5299">
              <w:rPr>
                <w:rFonts w:cs="Arial"/>
                <w:color w:val="008000"/>
                <w:sz w:val="48"/>
                <w:szCs w:val="48"/>
              </w:rPr>
              <w:t xml:space="preserve">Curtailment Trade Price </w:t>
            </w:r>
            <w:r>
              <w:rPr>
                <w:rFonts w:cs="Arial"/>
                <w:color w:val="008000"/>
                <w:sz w:val="48"/>
                <w:szCs w:val="48"/>
              </w:rPr>
              <w:t xml:space="preserve">Compensation </w:t>
            </w:r>
            <w:r w:rsidR="00950FF0">
              <w:rPr>
                <w:rFonts w:cs="Arial"/>
                <w:color w:val="008000"/>
                <w:sz w:val="48"/>
                <w:szCs w:val="48"/>
              </w:rPr>
              <w:t xml:space="preserve">in </w:t>
            </w:r>
            <w:r>
              <w:rPr>
                <w:rFonts w:cs="Arial"/>
                <w:color w:val="008000"/>
                <w:sz w:val="48"/>
                <w:szCs w:val="48"/>
              </w:rPr>
              <w:t>Section Q</w:t>
            </w:r>
          </w:p>
        </w:tc>
        <w:tc>
          <w:tcPr>
            <w:tcW w:w="2126" w:type="dxa"/>
            <w:shd w:val="clear" w:color="auto" w:fill="auto"/>
          </w:tcPr>
          <w:p w14:paraId="55459CD4" w14:textId="2793E446" w:rsidR="006F19E3" w:rsidRPr="00CA74C4" w:rsidRDefault="00795DA1" w:rsidP="008D7EFA">
            <w:pPr>
              <w:spacing w:line="240" w:lineRule="auto"/>
              <w:ind w:left="28" w:right="28"/>
              <w:jc w:val="center"/>
              <w:rPr>
                <w:rFonts w:cs="Arial"/>
                <w:color w:val="008576"/>
                <w:szCs w:val="20"/>
              </w:rPr>
            </w:pPr>
            <w:r w:rsidRPr="004D08C9">
              <w:rPr>
                <w:rFonts w:cs="Arial"/>
                <w:noProof/>
                <w:lang w:val="en-US"/>
              </w:rPr>
              <w:drawing>
                <wp:inline distT="0" distB="0" distL="0" distR="0" wp14:anchorId="6FA92A24" wp14:editId="47C2A9AE">
                  <wp:extent cx="1250315" cy="1524000"/>
                  <wp:effectExtent l="0" t="0" r="0" b="0"/>
                  <wp:docPr id="12"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5" cy="1524000"/>
                          </a:xfrm>
                          <a:prstGeom prst="rect">
                            <a:avLst/>
                          </a:prstGeom>
                          <a:noFill/>
                          <a:ln>
                            <a:noFill/>
                          </a:ln>
                        </pic:spPr>
                      </pic:pic>
                    </a:graphicData>
                  </a:graphic>
                </wp:inline>
              </w:drawing>
            </w:r>
          </w:p>
        </w:tc>
      </w:tr>
      <w:tr w:rsidR="006F19E3" w:rsidRPr="00CA74C4" w14:paraId="15FA81D3" w14:textId="77777777" w:rsidTr="00A90299">
        <w:trPr>
          <w:trHeight w:val="828"/>
        </w:trPr>
        <w:tc>
          <w:tcPr>
            <w:tcW w:w="10205" w:type="dxa"/>
            <w:gridSpan w:val="2"/>
            <w:shd w:val="clear" w:color="auto" w:fill="auto"/>
          </w:tcPr>
          <w:p w14:paraId="57E0CBC1" w14:textId="634B04F9" w:rsidR="006F19E3" w:rsidRPr="00CA74C4" w:rsidRDefault="006F19E3" w:rsidP="007C1163">
            <w:pPr>
              <w:pStyle w:val="BodyText2"/>
              <w:ind w:left="113" w:right="113"/>
              <w:rPr>
                <w:rFonts w:cs="Arial"/>
                <w:i/>
                <w:color w:val="00B274"/>
                <w:sz w:val="24"/>
              </w:rPr>
            </w:pPr>
            <w:r w:rsidRPr="00CA74C4">
              <w:rPr>
                <w:rFonts w:cs="Arial"/>
                <w:b/>
                <w:sz w:val="24"/>
              </w:rPr>
              <w:t xml:space="preserve">Purpose of </w:t>
            </w:r>
            <w:r w:rsidR="00163588">
              <w:rPr>
                <w:rFonts w:cs="Arial"/>
                <w:b/>
                <w:sz w:val="24"/>
              </w:rPr>
              <w:t>Modification</w:t>
            </w:r>
            <w:r w:rsidRPr="00CA74C4">
              <w:rPr>
                <w:rFonts w:cs="Arial"/>
                <w:b/>
                <w:sz w:val="24"/>
              </w:rPr>
              <w:t>:</w:t>
            </w:r>
            <w:r w:rsidRPr="00CA74C4">
              <w:rPr>
                <w:rFonts w:cs="Arial"/>
                <w:i/>
                <w:color w:val="00B274"/>
                <w:sz w:val="24"/>
              </w:rPr>
              <w:t xml:space="preserve"> </w:t>
            </w:r>
          </w:p>
          <w:p w14:paraId="65F57E48" w14:textId="10D9F9E1" w:rsidR="006F19E3" w:rsidRPr="00CA74C4" w:rsidRDefault="000F56BA" w:rsidP="00DB31A0">
            <w:pPr>
              <w:pStyle w:val="BodyText3"/>
              <w:ind w:left="113" w:right="113"/>
              <w:rPr>
                <w:rFonts w:cs="Arial"/>
              </w:rPr>
            </w:pPr>
            <w:r w:rsidRPr="00DB31A0">
              <w:t>Given changes to the GB energy system</w:t>
            </w:r>
            <w:r w:rsidR="0094689A">
              <w:t>,</w:t>
            </w:r>
            <w:r w:rsidR="00747C8D" w:rsidRPr="00DB31A0">
              <w:t xml:space="preserve"> this </w:t>
            </w:r>
            <w:r w:rsidR="00163588">
              <w:t>Modification</w:t>
            </w:r>
            <w:r w:rsidR="00747C8D" w:rsidRPr="00DB31A0">
              <w:t xml:space="preserve"> is </w:t>
            </w:r>
            <w:r w:rsidRPr="00DB31A0">
              <w:t>to provide adequate in</w:t>
            </w:r>
            <w:r w:rsidR="0094689A">
              <w:t>c</w:t>
            </w:r>
            <w:r w:rsidRPr="00DB31A0">
              <w:t xml:space="preserve">entive and compensation to </w:t>
            </w:r>
            <w:r w:rsidR="004D28F7">
              <w:t xml:space="preserve">help </w:t>
            </w:r>
            <w:r w:rsidRPr="00DB31A0">
              <w:t>ensure gas is purchased in advance.</w:t>
            </w:r>
            <w:r>
              <w:rPr>
                <w:rFonts w:cs="Arial"/>
              </w:rPr>
              <w:t xml:space="preserve"> </w:t>
            </w:r>
          </w:p>
        </w:tc>
      </w:tr>
      <w:tr w:rsidR="00A90299" w:rsidRPr="00CA74C4" w14:paraId="4E7D61F0" w14:textId="77777777" w:rsidTr="00B915CC">
        <w:trPr>
          <w:trHeight w:val="2079"/>
        </w:trPr>
        <w:tc>
          <w:tcPr>
            <w:tcW w:w="10205" w:type="dxa"/>
            <w:gridSpan w:val="2"/>
            <w:shd w:val="clear" w:color="auto" w:fill="auto"/>
          </w:tcPr>
          <w:p w14:paraId="4653442F" w14:textId="77777777" w:rsidR="00A90299" w:rsidRPr="008F727E" w:rsidRDefault="00A90299" w:rsidP="00491D53">
            <w:pPr>
              <w:pStyle w:val="BodyText2"/>
              <w:ind w:left="113" w:right="113"/>
              <w:rPr>
                <w:rFonts w:cs="Arial"/>
                <w:b/>
                <w:sz w:val="24"/>
              </w:rPr>
            </w:pPr>
            <w:r w:rsidRPr="008F727E">
              <w:rPr>
                <w:rFonts w:cs="Arial"/>
                <w:b/>
                <w:sz w:val="24"/>
              </w:rPr>
              <w:t>Next Steps</w:t>
            </w:r>
            <w:r>
              <w:rPr>
                <w:rFonts w:cs="Arial"/>
                <w:b/>
                <w:sz w:val="24"/>
              </w:rPr>
              <w:t>:</w:t>
            </w:r>
          </w:p>
          <w:p w14:paraId="3ACA6E24" w14:textId="0AFAE40B" w:rsidR="000064F6" w:rsidRPr="000064F6" w:rsidRDefault="000064F6" w:rsidP="000064F6">
            <w:pPr>
              <w:pStyle w:val="BodyText3"/>
              <w:ind w:left="113" w:right="113"/>
            </w:pPr>
            <w:r w:rsidRPr="000064F6">
              <w:t>The Workgroup recommends that this modification should not be subject to Self-Governance</w:t>
            </w:r>
          </w:p>
          <w:p w14:paraId="59B34C27" w14:textId="3904673B" w:rsidR="00A90299" w:rsidRPr="00AD5C29" w:rsidRDefault="000064F6" w:rsidP="000064F6">
            <w:pPr>
              <w:pStyle w:val="BodyText3"/>
              <w:ind w:left="113" w:right="113"/>
              <w:rPr>
                <w:rFonts w:cs="Arial"/>
              </w:rPr>
            </w:pPr>
            <w:r w:rsidRPr="000064F6">
              <w:t xml:space="preserve">The Panel will consider this Workgroup Report on </w:t>
            </w:r>
            <w:r>
              <w:t>16 June 2022</w:t>
            </w:r>
            <w:r w:rsidRPr="000064F6">
              <w:t>.  The Panel will consider the recommendations and determine the appropriate next steps.</w:t>
            </w:r>
          </w:p>
        </w:tc>
      </w:tr>
      <w:tr w:rsidR="00A90299" w:rsidRPr="00CA74C4" w14:paraId="280AEF87" w14:textId="77777777" w:rsidTr="00A90299">
        <w:trPr>
          <w:trHeight w:val="739"/>
        </w:trPr>
        <w:tc>
          <w:tcPr>
            <w:tcW w:w="10205" w:type="dxa"/>
            <w:gridSpan w:val="2"/>
            <w:shd w:val="clear" w:color="auto" w:fill="auto"/>
          </w:tcPr>
          <w:p w14:paraId="3B231200" w14:textId="67F76EA3" w:rsidR="00A90299" w:rsidRPr="00A90299" w:rsidRDefault="00A90299" w:rsidP="0093726B">
            <w:pPr>
              <w:pStyle w:val="BodyText2"/>
              <w:ind w:left="113" w:right="113"/>
              <w:rPr>
                <w:rFonts w:cs="Arial"/>
                <w:i/>
                <w:color w:val="00B274"/>
                <w:sz w:val="24"/>
              </w:rPr>
            </w:pPr>
            <w:r w:rsidRPr="0093726B">
              <w:rPr>
                <w:rFonts w:cs="Arial"/>
                <w:b/>
                <w:sz w:val="24"/>
              </w:rPr>
              <w:t xml:space="preserve">Impacted Parties: </w:t>
            </w:r>
          </w:p>
          <w:p w14:paraId="4B764D5C" w14:textId="0AD47613" w:rsidR="00A90299" w:rsidRPr="00C0362B" w:rsidRDefault="00A90299" w:rsidP="0093726B">
            <w:pPr>
              <w:ind w:left="113" w:right="113"/>
              <w:rPr>
                <w:rFonts w:cs="Arial"/>
                <w:i/>
                <w:sz w:val="24"/>
              </w:rPr>
            </w:pPr>
            <w:r w:rsidRPr="00C0362B">
              <w:rPr>
                <w:rFonts w:cs="Arial"/>
                <w:i/>
                <w:sz w:val="24"/>
              </w:rPr>
              <w:t>Suppliers, Shippers, Consumers</w:t>
            </w:r>
            <w:r w:rsidR="00C0362B" w:rsidRPr="00C0362B">
              <w:rPr>
                <w:rFonts w:cs="Arial"/>
                <w:i/>
                <w:sz w:val="24"/>
              </w:rPr>
              <w:t>.</w:t>
            </w:r>
          </w:p>
          <w:p w14:paraId="1482A794" w14:textId="58944135" w:rsidR="00A90299" w:rsidRPr="0093726B" w:rsidRDefault="00C0362B" w:rsidP="00A90299">
            <w:pPr>
              <w:pStyle w:val="BodyText3"/>
              <w:ind w:left="113" w:right="113"/>
              <w:rPr>
                <w:szCs w:val="24"/>
              </w:rPr>
            </w:pPr>
            <w:r>
              <w:rPr>
                <w:szCs w:val="24"/>
              </w:rPr>
              <w:t xml:space="preserve">Medium impact as probability </w:t>
            </w:r>
            <w:r w:rsidR="00F62599">
              <w:rPr>
                <w:szCs w:val="24"/>
              </w:rPr>
              <w:t xml:space="preserve">of impact is </w:t>
            </w:r>
            <w:r>
              <w:rPr>
                <w:szCs w:val="24"/>
              </w:rPr>
              <w:t>low but price impact could be material.</w:t>
            </w:r>
          </w:p>
          <w:p w14:paraId="4E4429F8" w14:textId="13C27D6A" w:rsidR="00A90299" w:rsidRPr="00B97897" w:rsidRDefault="00A90299" w:rsidP="00A90299">
            <w:pPr>
              <w:pStyle w:val="BodyText3"/>
              <w:ind w:left="113" w:right="113"/>
              <w:rPr>
                <w:rFonts w:cs="Arial"/>
              </w:rPr>
            </w:pPr>
          </w:p>
        </w:tc>
      </w:tr>
      <w:tr w:rsidR="00A90299" w:rsidRPr="00CA74C4" w14:paraId="799EAB4A" w14:textId="77777777" w:rsidTr="00A90299">
        <w:trPr>
          <w:trHeight w:val="582"/>
        </w:trPr>
        <w:tc>
          <w:tcPr>
            <w:tcW w:w="10205" w:type="dxa"/>
            <w:gridSpan w:val="2"/>
            <w:shd w:val="clear" w:color="auto" w:fill="auto"/>
          </w:tcPr>
          <w:p w14:paraId="31E349E8" w14:textId="1C2D669B" w:rsidR="00A90299" w:rsidRPr="00C0362B" w:rsidRDefault="00A90299" w:rsidP="00C0362B">
            <w:pPr>
              <w:pStyle w:val="BodyText2"/>
              <w:ind w:left="113" w:right="113"/>
              <w:rPr>
                <w:rFonts w:cs="Arial"/>
                <w:i/>
                <w:color w:val="00B274"/>
              </w:rPr>
            </w:pPr>
            <w:r w:rsidRPr="0093726B">
              <w:rPr>
                <w:rFonts w:cs="Arial"/>
                <w:b/>
                <w:sz w:val="24"/>
              </w:rPr>
              <w:t>Impacted Codes:</w:t>
            </w:r>
          </w:p>
          <w:p w14:paraId="5E48C2A6" w14:textId="1A720605" w:rsidR="003C5AB5" w:rsidRPr="003C5AB5" w:rsidRDefault="00C0362B" w:rsidP="003C5AB5">
            <w:pPr>
              <w:pStyle w:val="BodyText2"/>
              <w:ind w:left="113" w:right="113"/>
              <w:rPr>
                <w:rFonts w:cs="Arial"/>
                <w:sz w:val="24"/>
              </w:rPr>
            </w:pPr>
            <w:r>
              <w:rPr>
                <w:rFonts w:cs="Arial"/>
                <w:sz w:val="24"/>
              </w:rPr>
              <w:t>UNC TPD Section Q Section 6</w:t>
            </w:r>
            <w:r w:rsidR="003C5AB5">
              <w:rPr>
                <w:rFonts w:cs="Arial"/>
                <w:sz w:val="24"/>
              </w:rPr>
              <w:t xml:space="preserve"> E</w:t>
            </w:r>
            <w:r w:rsidR="003C5AB5" w:rsidRPr="003C5AB5">
              <w:rPr>
                <w:rFonts w:cs="Arial"/>
                <w:sz w:val="24"/>
              </w:rPr>
              <w:t xml:space="preserve">mergency </w:t>
            </w:r>
            <w:r w:rsidR="00FD0B7A" w:rsidRPr="003C5AB5">
              <w:rPr>
                <w:rFonts w:cs="Arial"/>
                <w:sz w:val="24"/>
              </w:rPr>
              <w:t xml:space="preserve">Curtailment </w:t>
            </w:r>
            <w:r w:rsidR="00FD0B7A">
              <w:rPr>
                <w:rFonts w:cs="Arial"/>
                <w:sz w:val="24"/>
              </w:rPr>
              <w:t>a</w:t>
            </w:r>
            <w:r w:rsidR="00FD0B7A" w:rsidRPr="003C5AB5">
              <w:rPr>
                <w:rFonts w:cs="Arial"/>
                <w:sz w:val="24"/>
              </w:rPr>
              <w:t>nd Demand Side Response (D</w:t>
            </w:r>
            <w:r w:rsidR="00FD0B7A">
              <w:rPr>
                <w:rFonts w:cs="Arial"/>
                <w:sz w:val="24"/>
              </w:rPr>
              <w:t>SR</w:t>
            </w:r>
            <w:r w:rsidR="00FD0B7A" w:rsidRPr="003C5AB5">
              <w:rPr>
                <w:rFonts w:cs="Arial"/>
                <w:sz w:val="24"/>
              </w:rPr>
              <w:t>)</w:t>
            </w:r>
          </w:p>
          <w:p w14:paraId="7797121C" w14:textId="5443583C" w:rsidR="00A90299" w:rsidRPr="00CA74C4" w:rsidRDefault="003C5AB5" w:rsidP="003C5AB5">
            <w:pPr>
              <w:pStyle w:val="BodyText2"/>
              <w:ind w:left="113" w:right="113"/>
              <w:rPr>
                <w:rFonts w:cs="Arial"/>
              </w:rPr>
            </w:pPr>
            <w:r w:rsidRPr="003C5AB5">
              <w:rPr>
                <w:rFonts w:cs="Arial"/>
                <w:sz w:val="24"/>
              </w:rPr>
              <w:t>Payments</w:t>
            </w:r>
            <w:r w:rsidR="00FD0B7A">
              <w:rPr>
                <w:rFonts w:cs="Arial"/>
                <w:sz w:val="24"/>
              </w:rPr>
              <w:t>.</w:t>
            </w:r>
          </w:p>
        </w:tc>
      </w:tr>
    </w:tbl>
    <w:p w14:paraId="571E1E1B" w14:textId="77777777" w:rsidR="005079E0" w:rsidRPr="009A4EB4" w:rsidRDefault="005079E0" w:rsidP="005B378E">
      <w:pPr>
        <w:rPr>
          <w:rFonts w:cs="Arial"/>
          <w:b/>
          <w:bCs/>
          <w:color w:val="FF0000"/>
        </w:rPr>
      </w:pPr>
    </w:p>
    <w:tbl>
      <w:tblPr>
        <w:tblW w:w="10163" w:type="dxa"/>
        <w:tblInd w:w="-261" w:type="dxa"/>
        <w:tblLayout w:type="fixed"/>
        <w:tblLook w:val="04A0" w:firstRow="1" w:lastRow="0" w:firstColumn="1" w:lastColumn="0" w:noHBand="0" w:noVBand="1"/>
      </w:tblPr>
      <w:tblGrid>
        <w:gridCol w:w="8017"/>
        <w:gridCol w:w="2146"/>
      </w:tblGrid>
      <w:tr w:rsidR="00F10E14" w:rsidRPr="00CA74C4" w14:paraId="78350B4E"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3975E520" w14:textId="77777777" w:rsidR="00F10E14" w:rsidRPr="00CA74C4" w:rsidRDefault="00F10E14" w:rsidP="005D1E24">
            <w:pPr>
              <w:pStyle w:val="Contents02"/>
              <w:rPr>
                <w:noProof/>
              </w:rPr>
            </w:pPr>
            <w:r w:rsidRPr="00CA74C4">
              <w:rPr>
                <w:noProof/>
              </w:rPr>
              <w:lastRenderedPageBreak/>
              <w:t>Contents</w:t>
            </w:r>
          </w:p>
          <w:p w14:paraId="7A525E8E" w14:textId="6623B3AF" w:rsidR="00EF6ACD" w:rsidRDefault="00F10E14" w:rsidP="005D1E24">
            <w:pPr>
              <w:pStyle w:val="TOCContents02WGR"/>
              <w:rPr>
                <w:rFonts w:asciiTheme="minorHAnsi" w:eastAsiaTheme="minorEastAsia" w:hAnsiTheme="minorHAnsi" w:cstheme="minorBidi"/>
                <w:color w:val="auto"/>
                <w:sz w:val="22"/>
                <w:szCs w:val="22"/>
              </w:rPr>
            </w:pPr>
            <w:r w:rsidRPr="00CA74C4">
              <w:rPr>
                <w:rFonts w:cs="Arial"/>
              </w:rPr>
              <w:fldChar w:fldCharType="begin"/>
            </w:r>
            <w:r w:rsidRPr="00CA74C4">
              <w:rPr>
                <w:rFonts w:cs="Arial"/>
              </w:rPr>
              <w:instrText xml:space="preserve"> TOC \o "1-1" </w:instrText>
            </w:r>
            <w:r w:rsidRPr="00CA74C4">
              <w:rPr>
                <w:rFonts w:cs="Arial"/>
              </w:rPr>
              <w:fldChar w:fldCharType="separate"/>
            </w:r>
            <w:r w:rsidR="00EF6ACD">
              <w:t>1</w:t>
            </w:r>
            <w:r w:rsidR="00EF6ACD">
              <w:rPr>
                <w:rFonts w:asciiTheme="minorHAnsi" w:eastAsiaTheme="minorEastAsia" w:hAnsiTheme="minorHAnsi" w:cstheme="minorBidi"/>
                <w:color w:val="auto"/>
                <w:sz w:val="22"/>
                <w:szCs w:val="22"/>
              </w:rPr>
              <w:tab/>
            </w:r>
            <w:r w:rsidR="00EF6ACD">
              <w:t>Summary</w:t>
            </w:r>
            <w:r w:rsidR="00EF6ACD">
              <w:tab/>
            </w:r>
            <w:r w:rsidR="00EF6ACD">
              <w:fldChar w:fldCharType="begin"/>
            </w:r>
            <w:r w:rsidR="00EF6ACD">
              <w:instrText xml:space="preserve"> PAGEREF _Toc72835717 \h </w:instrText>
            </w:r>
            <w:r w:rsidR="00EF6ACD">
              <w:fldChar w:fldCharType="separate"/>
            </w:r>
            <w:r w:rsidR="005D1E24">
              <w:t>3</w:t>
            </w:r>
            <w:r w:rsidR="00EF6ACD">
              <w:fldChar w:fldCharType="end"/>
            </w:r>
          </w:p>
          <w:p w14:paraId="45026060" w14:textId="60437B2F" w:rsidR="00EF6ACD" w:rsidRDefault="00EF6ACD" w:rsidP="005D1E24">
            <w:pPr>
              <w:pStyle w:val="TOCContents02WGR"/>
              <w:rPr>
                <w:rFonts w:asciiTheme="minorHAnsi" w:eastAsiaTheme="minorEastAsia" w:hAnsiTheme="minorHAnsi" w:cstheme="minorBidi"/>
                <w:color w:val="auto"/>
                <w:sz w:val="22"/>
                <w:szCs w:val="22"/>
              </w:rPr>
            </w:pPr>
            <w:r>
              <w:t>2</w:t>
            </w:r>
            <w:r>
              <w:rPr>
                <w:rFonts w:asciiTheme="minorHAnsi" w:eastAsiaTheme="minorEastAsia" w:hAnsiTheme="minorHAnsi" w:cstheme="minorBidi"/>
                <w:color w:val="auto"/>
                <w:sz w:val="22"/>
                <w:szCs w:val="22"/>
              </w:rPr>
              <w:tab/>
            </w:r>
            <w:r>
              <w:t>Governance</w:t>
            </w:r>
            <w:r>
              <w:tab/>
            </w:r>
            <w:r>
              <w:fldChar w:fldCharType="begin"/>
            </w:r>
            <w:r>
              <w:instrText xml:space="preserve"> PAGEREF _Toc72835718 \h </w:instrText>
            </w:r>
            <w:r>
              <w:fldChar w:fldCharType="separate"/>
            </w:r>
            <w:r w:rsidR="005D1E24">
              <w:t>3</w:t>
            </w:r>
            <w:r>
              <w:fldChar w:fldCharType="end"/>
            </w:r>
          </w:p>
          <w:p w14:paraId="07382735" w14:textId="15FA47E9" w:rsidR="00EF6ACD" w:rsidRDefault="00EF6ACD" w:rsidP="005D1E24">
            <w:pPr>
              <w:pStyle w:val="TOCContents02WGR"/>
              <w:rPr>
                <w:rFonts w:asciiTheme="minorHAnsi" w:eastAsiaTheme="minorEastAsia" w:hAnsiTheme="minorHAnsi" w:cstheme="minorBidi"/>
                <w:color w:val="auto"/>
                <w:sz w:val="22"/>
                <w:szCs w:val="22"/>
              </w:rPr>
            </w:pPr>
            <w:r>
              <w:t>3</w:t>
            </w:r>
            <w:r>
              <w:rPr>
                <w:rFonts w:asciiTheme="minorHAnsi" w:eastAsiaTheme="minorEastAsia" w:hAnsiTheme="minorHAnsi" w:cstheme="minorBidi"/>
                <w:color w:val="auto"/>
                <w:sz w:val="22"/>
                <w:szCs w:val="22"/>
              </w:rPr>
              <w:tab/>
            </w:r>
            <w:r>
              <w:t>Why Change?</w:t>
            </w:r>
            <w:r>
              <w:tab/>
            </w:r>
            <w:r>
              <w:fldChar w:fldCharType="begin"/>
            </w:r>
            <w:r>
              <w:instrText xml:space="preserve"> PAGEREF _Toc72835719 \h </w:instrText>
            </w:r>
            <w:r>
              <w:fldChar w:fldCharType="separate"/>
            </w:r>
            <w:r w:rsidR="005D1E24">
              <w:t>4</w:t>
            </w:r>
            <w:r>
              <w:fldChar w:fldCharType="end"/>
            </w:r>
          </w:p>
          <w:p w14:paraId="1044D80D" w14:textId="1128749F" w:rsidR="00EF6ACD" w:rsidRDefault="00EF6ACD" w:rsidP="005D1E24">
            <w:pPr>
              <w:pStyle w:val="TOCContents02WGR"/>
              <w:rPr>
                <w:rFonts w:asciiTheme="minorHAnsi" w:eastAsiaTheme="minorEastAsia" w:hAnsiTheme="minorHAnsi" w:cstheme="minorBidi"/>
                <w:color w:val="auto"/>
                <w:sz w:val="22"/>
                <w:szCs w:val="22"/>
              </w:rPr>
            </w:pPr>
            <w:r>
              <w:t>4</w:t>
            </w:r>
            <w:r>
              <w:rPr>
                <w:rFonts w:asciiTheme="minorHAnsi" w:eastAsiaTheme="minorEastAsia" w:hAnsiTheme="minorHAnsi" w:cstheme="minorBidi"/>
                <w:color w:val="auto"/>
                <w:sz w:val="22"/>
                <w:szCs w:val="22"/>
              </w:rPr>
              <w:tab/>
            </w:r>
            <w:r>
              <w:t>Code Specific Matters</w:t>
            </w:r>
            <w:r>
              <w:tab/>
            </w:r>
            <w:r>
              <w:fldChar w:fldCharType="begin"/>
            </w:r>
            <w:r>
              <w:instrText xml:space="preserve"> PAGEREF _Toc72835720 \h </w:instrText>
            </w:r>
            <w:r>
              <w:fldChar w:fldCharType="separate"/>
            </w:r>
            <w:r w:rsidR="005D1E24">
              <w:t>4</w:t>
            </w:r>
            <w:r>
              <w:fldChar w:fldCharType="end"/>
            </w:r>
          </w:p>
          <w:p w14:paraId="3C211C40" w14:textId="47B4BED9" w:rsidR="00EF6ACD" w:rsidRDefault="00EF6ACD" w:rsidP="005D1E24">
            <w:pPr>
              <w:pStyle w:val="TOCContents02WGR"/>
              <w:rPr>
                <w:rFonts w:asciiTheme="minorHAnsi" w:eastAsiaTheme="minorEastAsia" w:hAnsiTheme="minorHAnsi" w:cstheme="minorBidi"/>
                <w:color w:val="auto"/>
                <w:sz w:val="22"/>
                <w:szCs w:val="22"/>
              </w:rPr>
            </w:pPr>
            <w:r>
              <w:t>5</w:t>
            </w:r>
            <w:r>
              <w:rPr>
                <w:rFonts w:asciiTheme="minorHAnsi" w:eastAsiaTheme="minorEastAsia" w:hAnsiTheme="minorHAnsi" w:cstheme="minorBidi"/>
                <w:color w:val="auto"/>
                <w:sz w:val="22"/>
                <w:szCs w:val="22"/>
              </w:rPr>
              <w:tab/>
            </w:r>
            <w:r>
              <w:t>Solution</w:t>
            </w:r>
            <w:r>
              <w:tab/>
            </w:r>
            <w:r>
              <w:fldChar w:fldCharType="begin"/>
            </w:r>
            <w:r>
              <w:instrText xml:space="preserve"> PAGEREF _Toc72835721 \h </w:instrText>
            </w:r>
            <w:r>
              <w:fldChar w:fldCharType="separate"/>
            </w:r>
            <w:r w:rsidR="005D1E24">
              <w:t>5</w:t>
            </w:r>
            <w:r>
              <w:fldChar w:fldCharType="end"/>
            </w:r>
          </w:p>
          <w:p w14:paraId="5D459F8F" w14:textId="34327E43" w:rsidR="00EF6ACD" w:rsidRDefault="00EF6ACD" w:rsidP="005D1E24">
            <w:pPr>
              <w:pStyle w:val="TOCContents02WGR"/>
              <w:rPr>
                <w:rFonts w:asciiTheme="minorHAnsi" w:eastAsiaTheme="minorEastAsia" w:hAnsiTheme="minorHAnsi" w:cstheme="minorBidi"/>
                <w:color w:val="auto"/>
                <w:sz w:val="22"/>
                <w:szCs w:val="22"/>
              </w:rPr>
            </w:pPr>
            <w:r>
              <w:t>6</w:t>
            </w:r>
            <w:r>
              <w:rPr>
                <w:rFonts w:asciiTheme="minorHAnsi" w:eastAsiaTheme="minorEastAsia" w:hAnsiTheme="minorHAnsi" w:cstheme="minorBidi"/>
                <w:color w:val="auto"/>
                <w:sz w:val="22"/>
                <w:szCs w:val="22"/>
              </w:rPr>
              <w:tab/>
            </w:r>
            <w:r>
              <w:t>Impacts &amp; Other Considerations</w:t>
            </w:r>
            <w:r>
              <w:tab/>
            </w:r>
            <w:r>
              <w:fldChar w:fldCharType="begin"/>
            </w:r>
            <w:r>
              <w:instrText xml:space="preserve"> PAGEREF _Toc72835722 \h </w:instrText>
            </w:r>
            <w:r>
              <w:fldChar w:fldCharType="separate"/>
            </w:r>
            <w:r w:rsidR="005D1E24">
              <w:t>5</w:t>
            </w:r>
            <w:r>
              <w:fldChar w:fldCharType="end"/>
            </w:r>
          </w:p>
          <w:p w14:paraId="530728C2" w14:textId="1D157651" w:rsidR="00EF6ACD" w:rsidRDefault="00EF6ACD" w:rsidP="005D1E24">
            <w:pPr>
              <w:pStyle w:val="TOCContents02WGR"/>
              <w:rPr>
                <w:rFonts w:asciiTheme="minorHAnsi" w:eastAsiaTheme="minorEastAsia" w:hAnsiTheme="minorHAnsi" w:cstheme="minorBidi"/>
                <w:color w:val="auto"/>
                <w:sz w:val="22"/>
                <w:szCs w:val="22"/>
              </w:rPr>
            </w:pPr>
            <w:r>
              <w:t>7</w:t>
            </w:r>
            <w:r>
              <w:rPr>
                <w:rFonts w:asciiTheme="minorHAnsi" w:eastAsiaTheme="minorEastAsia" w:hAnsiTheme="minorHAnsi" w:cstheme="minorBidi"/>
                <w:color w:val="auto"/>
                <w:sz w:val="22"/>
                <w:szCs w:val="22"/>
              </w:rPr>
              <w:tab/>
            </w:r>
            <w:r>
              <w:t>Relevant Objectives</w:t>
            </w:r>
            <w:r>
              <w:tab/>
            </w:r>
            <w:r>
              <w:fldChar w:fldCharType="begin"/>
            </w:r>
            <w:r>
              <w:instrText xml:space="preserve"> PAGEREF _Toc72835723 \h </w:instrText>
            </w:r>
            <w:r>
              <w:fldChar w:fldCharType="separate"/>
            </w:r>
            <w:r w:rsidR="005D1E24">
              <w:t>6</w:t>
            </w:r>
            <w:r>
              <w:fldChar w:fldCharType="end"/>
            </w:r>
          </w:p>
          <w:p w14:paraId="54B38553" w14:textId="5C7D81BE" w:rsidR="00EF6ACD" w:rsidRDefault="00EF6ACD" w:rsidP="005D1E24">
            <w:pPr>
              <w:pStyle w:val="TOCContents02WGR"/>
              <w:rPr>
                <w:rFonts w:asciiTheme="minorHAnsi" w:eastAsiaTheme="minorEastAsia" w:hAnsiTheme="minorHAnsi" w:cstheme="minorBidi"/>
                <w:color w:val="auto"/>
                <w:sz w:val="22"/>
                <w:szCs w:val="22"/>
              </w:rPr>
            </w:pPr>
            <w:r>
              <w:t>8</w:t>
            </w:r>
            <w:r>
              <w:rPr>
                <w:rFonts w:asciiTheme="minorHAnsi" w:eastAsiaTheme="minorEastAsia" w:hAnsiTheme="minorHAnsi" w:cstheme="minorBidi"/>
                <w:color w:val="auto"/>
                <w:sz w:val="22"/>
                <w:szCs w:val="22"/>
              </w:rPr>
              <w:tab/>
            </w:r>
            <w:r>
              <w:t>Implementation</w:t>
            </w:r>
            <w:r>
              <w:tab/>
            </w:r>
            <w:r>
              <w:fldChar w:fldCharType="begin"/>
            </w:r>
            <w:r>
              <w:instrText xml:space="preserve"> PAGEREF _Toc72835724 \h </w:instrText>
            </w:r>
            <w:r>
              <w:fldChar w:fldCharType="separate"/>
            </w:r>
            <w:r w:rsidR="005D1E24">
              <w:t>9</w:t>
            </w:r>
            <w:r>
              <w:fldChar w:fldCharType="end"/>
            </w:r>
          </w:p>
          <w:p w14:paraId="060E9BBF" w14:textId="22157819" w:rsidR="00EF6ACD" w:rsidRDefault="00EF6ACD" w:rsidP="005D1E24">
            <w:pPr>
              <w:pStyle w:val="TOCContents02WGR"/>
              <w:rPr>
                <w:rFonts w:asciiTheme="minorHAnsi" w:eastAsiaTheme="minorEastAsia" w:hAnsiTheme="minorHAnsi" w:cstheme="minorBidi"/>
                <w:color w:val="auto"/>
                <w:sz w:val="22"/>
                <w:szCs w:val="22"/>
              </w:rPr>
            </w:pPr>
            <w:r>
              <w:t>9</w:t>
            </w:r>
            <w:r>
              <w:rPr>
                <w:rFonts w:asciiTheme="minorHAnsi" w:eastAsiaTheme="minorEastAsia" w:hAnsiTheme="minorHAnsi" w:cstheme="minorBidi"/>
                <w:color w:val="auto"/>
                <w:sz w:val="22"/>
                <w:szCs w:val="22"/>
              </w:rPr>
              <w:tab/>
            </w:r>
            <w:r>
              <w:t>Legal Text</w:t>
            </w:r>
            <w:r>
              <w:tab/>
            </w:r>
            <w:r>
              <w:fldChar w:fldCharType="begin"/>
            </w:r>
            <w:r>
              <w:instrText xml:space="preserve"> PAGEREF _Toc72835725 \h </w:instrText>
            </w:r>
            <w:r>
              <w:fldChar w:fldCharType="separate"/>
            </w:r>
            <w:r w:rsidR="005D1E24">
              <w:t>9</w:t>
            </w:r>
            <w:r>
              <w:fldChar w:fldCharType="end"/>
            </w:r>
          </w:p>
          <w:p w14:paraId="797992A6" w14:textId="054723F4" w:rsidR="00EF6ACD" w:rsidRDefault="00EF6ACD" w:rsidP="005D1E24">
            <w:pPr>
              <w:pStyle w:val="TOCContents02WGR"/>
              <w:rPr>
                <w:rFonts w:asciiTheme="minorHAnsi" w:eastAsiaTheme="minorEastAsia" w:hAnsiTheme="minorHAnsi" w:cstheme="minorBidi"/>
                <w:color w:val="auto"/>
                <w:sz w:val="22"/>
                <w:szCs w:val="22"/>
              </w:rPr>
            </w:pPr>
            <w:r>
              <w:t>10</w:t>
            </w:r>
            <w:r>
              <w:rPr>
                <w:rFonts w:asciiTheme="minorHAnsi" w:eastAsiaTheme="minorEastAsia" w:hAnsiTheme="minorHAnsi" w:cstheme="minorBidi"/>
                <w:color w:val="auto"/>
                <w:sz w:val="22"/>
                <w:szCs w:val="22"/>
              </w:rPr>
              <w:tab/>
            </w:r>
            <w:r>
              <w:t>Recommendations</w:t>
            </w:r>
            <w:r>
              <w:tab/>
            </w:r>
            <w:r>
              <w:fldChar w:fldCharType="begin"/>
            </w:r>
            <w:r>
              <w:instrText xml:space="preserve"> PAGEREF _Toc72835726 \h </w:instrText>
            </w:r>
            <w:r>
              <w:fldChar w:fldCharType="separate"/>
            </w:r>
            <w:r w:rsidR="005D1E24">
              <w:t>9</w:t>
            </w:r>
            <w:r>
              <w:fldChar w:fldCharType="end"/>
            </w:r>
          </w:p>
          <w:p w14:paraId="5AF4F9E2" w14:textId="47FBE736" w:rsidR="00F10E14" w:rsidRPr="00CA74C4" w:rsidRDefault="00F10E14" w:rsidP="005D1E24">
            <w:pPr>
              <w:pStyle w:val="TOCContents02WGR"/>
              <w:rPr>
                <w:rFonts w:cs="Arial"/>
              </w:rPr>
            </w:pPr>
            <w:r w:rsidRPr="00CA74C4">
              <w:rPr>
                <w:rFonts w:cs="Arial"/>
              </w:rPr>
              <w:fldChar w:fldCharType="end"/>
            </w:r>
          </w:p>
          <w:p w14:paraId="03232AFF" w14:textId="77777777" w:rsidR="00F10E14" w:rsidRPr="005D1E24" w:rsidRDefault="008F48D5" w:rsidP="005D1E24">
            <w:pPr>
              <w:pStyle w:val="Timetable02"/>
            </w:pPr>
            <w:r w:rsidRPr="00CA74C4">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6091"/>
              <w:gridCol w:w="1842"/>
            </w:tblGrid>
            <w:tr w:rsidR="00AA69EF" w:rsidRPr="00CA74C4" w14:paraId="61DC5609" w14:textId="77777777" w:rsidTr="00E81739">
              <w:tc>
                <w:tcPr>
                  <w:tcW w:w="7933" w:type="dxa"/>
                  <w:gridSpan w:val="2"/>
                  <w:shd w:val="clear" w:color="auto" w:fill="auto"/>
                </w:tcPr>
                <w:p w14:paraId="4E4901F1" w14:textId="6335E469" w:rsidR="00AA69EF" w:rsidRPr="00CA74C4" w:rsidRDefault="00163588" w:rsidP="000B5CFC">
                  <w:pPr>
                    <w:spacing w:before="40" w:after="40"/>
                    <w:rPr>
                      <w:rFonts w:cs="Arial"/>
                      <w:szCs w:val="20"/>
                    </w:rPr>
                  </w:pPr>
                  <w:bookmarkStart w:id="0" w:name="_Hlk98254284"/>
                  <w:r>
                    <w:rPr>
                      <w:rFonts w:cs="Arial"/>
                      <w:b/>
                      <w:szCs w:val="20"/>
                    </w:rPr>
                    <w:t>Modification</w:t>
                  </w:r>
                  <w:r w:rsidR="00491D53">
                    <w:rPr>
                      <w:rFonts w:cs="Arial"/>
                      <w:b/>
                      <w:szCs w:val="20"/>
                    </w:rPr>
                    <w:t xml:space="preserve"> </w:t>
                  </w:r>
                  <w:r w:rsidR="00AA69EF" w:rsidRPr="00CA74C4">
                    <w:rPr>
                      <w:rFonts w:cs="Arial"/>
                      <w:b/>
                      <w:szCs w:val="20"/>
                    </w:rPr>
                    <w:t>timetable</w:t>
                  </w:r>
                  <w:r w:rsidR="00C0362B">
                    <w:rPr>
                      <w:rFonts w:cs="Arial"/>
                      <w:b/>
                      <w:szCs w:val="20"/>
                    </w:rPr>
                    <w:t>:</w:t>
                  </w:r>
                </w:p>
              </w:tc>
            </w:tr>
            <w:tr w:rsidR="00147B23" w:rsidRPr="00CA74C4" w14:paraId="6863E603" w14:textId="77777777" w:rsidTr="00417936">
              <w:tc>
                <w:tcPr>
                  <w:tcW w:w="6091" w:type="dxa"/>
                  <w:shd w:val="clear" w:color="auto" w:fill="auto"/>
                </w:tcPr>
                <w:p w14:paraId="5CDD8F27" w14:textId="006D36A9" w:rsidR="00147B23" w:rsidRPr="00CA74C4" w:rsidRDefault="00147B23" w:rsidP="00147B23">
                  <w:pPr>
                    <w:tabs>
                      <w:tab w:val="left" w:pos="171"/>
                    </w:tabs>
                    <w:spacing w:before="40" w:after="40"/>
                    <w:rPr>
                      <w:rFonts w:cs="Arial"/>
                      <w:szCs w:val="20"/>
                    </w:rPr>
                  </w:pPr>
                  <w:r>
                    <w:rPr>
                      <w:rFonts w:cs="Arial"/>
                      <w:szCs w:val="20"/>
                    </w:rPr>
                    <w:t xml:space="preserve">Pre-Modification Discussed </w:t>
                  </w:r>
                </w:p>
              </w:tc>
              <w:tc>
                <w:tcPr>
                  <w:tcW w:w="1842" w:type="dxa"/>
                  <w:shd w:val="clear" w:color="auto" w:fill="auto"/>
                  <w:vAlign w:val="center"/>
                </w:tcPr>
                <w:p w14:paraId="3AC9BCFC" w14:textId="45018A82" w:rsidR="00147B23" w:rsidRPr="00CA74C4" w:rsidRDefault="00147B23" w:rsidP="00147B23">
                  <w:pPr>
                    <w:spacing w:before="40" w:after="40"/>
                    <w:rPr>
                      <w:rFonts w:cs="Arial"/>
                      <w:szCs w:val="20"/>
                    </w:rPr>
                  </w:pPr>
                  <w:r>
                    <w:rPr>
                      <w:rFonts w:cs="Arial"/>
                      <w:szCs w:val="20"/>
                    </w:rPr>
                    <w:t>07 April 2022</w:t>
                  </w:r>
                </w:p>
              </w:tc>
            </w:tr>
            <w:tr w:rsidR="00147B23" w:rsidRPr="00CA74C4" w14:paraId="5AA50968" w14:textId="77777777" w:rsidTr="00417936">
              <w:tc>
                <w:tcPr>
                  <w:tcW w:w="6091" w:type="dxa"/>
                  <w:shd w:val="clear" w:color="auto" w:fill="auto"/>
                </w:tcPr>
                <w:p w14:paraId="5B7BF274" w14:textId="5A525548" w:rsidR="00147B23" w:rsidRPr="00CA74C4" w:rsidRDefault="00147B23" w:rsidP="00147B23">
                  <w:pPr>
                    <w:tabs>
                      <w:tab w:val="left" w:pos="171"/>
                    </w:tabs>
                    <w:spacing w:before="40" w:after="40"/>
                    <w:rPr>
                      <w:rFonts w:cs="Arial"/>
                      <w:szCs w:val="20"/>
                    </w:rPr>
                  </w:pPr>
                  <w:r>
                    <w:rPr>
                      <w:rFonts w:cs="Arial"/>
                      <w:szCs w:val="20"/>
                    </w:rPr>
                    <w:t>Date Modification Raised</w:t>
                  </w:r>
                </w:p>
              </w:tc>
              <w:tc>
                <w:tcPr>
                  <w:tcW w:w="1842" w:type="dxa"/>
                  <w:shd w:val="clear" w:color="auto" w:fill="auto"/>
                  <w:vAlign w:val="center"/>
                </w:tcPr>
                <w:p w14:paraId="3D114586" w14:textId="082D883E" w:rsidR="00147B23" w:rsidRPr="00CA74C4" w:rsidRDefault="00147B23" w:rsidP="00147B23">
                  <w:pPr>
                    <w:spacing w:before="40" w:after="40"/>
                    <w:rPr>
                      <w:rFonts w:cs="Arial"/>
                      <w:szCs w:val="20"/>
                    </w:rPr>
                  </w:pPr>
                  <w:r>
                    <w:rPr>
                      <w:rFonts w:cs="Arial"/>
                      <w:szCs w:val="20"/>
                    </w:rPr>
                    <w:t>28 March 2022</w:t>
                  </w:r>
                </w:p>
              </w:tc>
            </w:tr>
            <w:tr w:rsidR="00147B23" w:rsidRPr="00CA74C4" w14:paraId="0CFE7BF7" w14:textId="77777777" w:rsidTr="00417936">
              <w:tc>
                <w:tcPr>
                  <w:tcW w:w="6091" w:type="dxa"/>
                  <w:shd w:val="clear" w:color="auto" w:fill="auto"/>
                </w:tcPr>
                <w:p w14:paraId="0866D1EC" w14:textId="175A8E88" w:rsidR="00147B23" w:rsidRPr="00CA74C4" w:rsidDel="002A7031" w:rsidRDefault="00147B23" w:rsidP="00147B23">
                  <w:pPr>
                    <w:tabs>
                      <w:tab w:val="left" w:pos="171"/>
                    </w:tabs>
                    <w:spacing w:before="40" w:after="40"/>
                    <w:rPr>
                      <w:rFonts w:cs="Arial"/>
                      <w:szCs w:val="20"/>
                    </w:rPr>
                  </w:pPr>
                  <w:r>
                    <w:rPr>
                      <w:rFonts w:cs="Arial"/>
                      <w:szCs w:val="20"/>
                    </w:rPr>
                    <w:t>New Modification to be considered by Panel</w:t>
                  </w:r>
                </w:p>
              </w:tc>
              <w:tc>
                <w:tcPr>
                  <w:tcW w:w="1842" w:type="dxa"/>
                  <w:shd w:val="clear" w:color="auto" w:fill="auto"/>
                  <w:vAlign w:val="center"/>
                </w:tcPr>
                <w:p w14:paraId="6B8FF6DD" w14:textId="35958ECE" w:rsidR="00147B23" w:rsidRPr="00CA74C4" w:rsidRDefault="00147B23" w:rsidP="00147B23">
                  <w:pPr>
                    <w:spacing w:before="40" w:after="40"/>
                    <w:rPr>
                      <w:rFonts w:cs="Arial"/>
                      <w:szCs w:val="20"/>
                    </w:rPr>
                  </w:pPr>
                  <w:r>
                    <w:rPr>
                      <w:rFonts w:cs="Arial"/>
                      <w:szCs w:val="20"/>
                    </w:rPr>
                    <w:t>21 April 2022</w:t>
                  </w:r>
                </w:p>
              </w:tc>
            </w:tr>
            <w:tr w:rsidR="00147B23" w:rsidRPr="00CA74C4" w14:paraId="4858209F" w14:textId="77777777" w:rsidTr="00417936">
              <w:tc>
                <w:tcPr>
                  <w:tcW w:w="6091" w:type="dxa"/>
                  <w:shd w:val="clear" w:color="auto" w:fill="auto"/>
                </w:tcPr>
                <w:p w14:paraId="19E679FD" w14:textId="77777777" w:rsidR="00147B23" w:rsidRPr="00CA74C4" w:rsidRDefault="00147B23" w:rsidP="00147B23">
                  <w:pPr>
                    <w:tabs>
                      <w:tab w:val="left" w:pos="171"/>
                    </w:tabs>
                    <w:spacing w:before="40" w:after="40"/>
                    <w:rPr>
                      <w:rFonts w:cs="Arial"/>
                      <w:szCs w:val="20"/>
                    </w:rPr>
                  </w:pPr>
                  <w:r>
                    <w:rPr>
                      <w:rFonts w:cs="Arial"/>
                      <w:szCs w:val="20"/>
                    </w:rPr>
                    <w:t xml:space="preserve">First </w:t>
                  </w:r>
                  <w:r w:rsidRPr="00CA74C4">
                    <w:rPr>
                      <w:rFonts w:cs="Arial"/>
                      <w:szCs w:val="20"/>
                    </w:rPr>
                    <w:t>Workgroup</w:t>
                  </w:r>
                  <w:r>
                    <w:rPr>
                      <w:rFonts w:cs="Arial"/>
                      <w:szCs w:val="20"/>
                    </w:rPr>
                    <w:t xml:space="preserve"> Meeting</w:t>
                  </w:r>
                </w:p>
              </w:tc>
              <w:tc>
                <w:tcPr>
                  <w:tcW w:w="1842" w:type="dxa"/>
                  <w:shd w:val="clear" w:color="auto" w:fill="auto"/>
                  <w:vAlign w:val="center"/>
                </w:tcPr>
                <w:p w14:paraId="39E2AEC9" w14:textId="630E91E0" w:rsidR="00147B23" w:rsidRPr="00CA74C4" w:rsidRDefault="00147B23" w:rsidP="00147B23">
                  <w:pPr>
                    <w:spacing w:before="40" w:after="40"/>
                    <w:rPr>
                      <w:rFonts w:cs="Arial"/>
                      <w:szCs w:val="20"/>
                    </w:rPr>
                  </w:pPr>
                  <w:r>
                    <w:rPr>
                      <w:rFonts w:cs="Arial"/>
                      <w:szCs w:val="20"/>
                    </w:rPr>
                    <w:t>05 May 2022</w:t>
                  </w:r>
                </w:p>
              </w:tc>
            </w:tr>
            <w:tr w:rsidR="00147B23" w:rsidRPr="00CA74C4" w14:paraId="21327F73" w14:textId="77777777" w:rsidTr="00417936">
              <w:tc>
                <w:tcPr>
                  <w:tcW w:w="6091" w:type="dxa"/>
                  <w:shd w:val="clear" w:color="auto" w:fill="auto"/>
                </w:tcPr>
                <w:p w14:paraId="77E8582A" w14:textId="77777777" w:rsidR="00147B23" w:rsidRPr="00CA74C4" w:rsidRDefault="00147B23" w:rsidP="00147B23">
                  <w:pPr>
                    <w:tabs>
                      <w:tab w:val="left" w:pos="171"/>
                    </w:tabs>
                    <w:spacing w:before="40" w:after="40"/>
                    <w:rPr>
                      <w:rFonts w:cs="Arial"/>
                      <w:szCs w:val="20"/>
                    </w:rPr>
                  </w:pPr>
                  <w:r w:rsidRPr="00CA74C4">
                    <w:rPr>
                      <w:rFonts w:cs="Arial"/>
                      <w:szCs w:val="20"/>
                    </w:rPr>
                    <w:t xml:space="preserve">Workgroup Report </w:t>
                  </w:r>
                  <w:r>
                    <w:rPr>
                      <w:rFonts w:cs="Arial"/>
                      <w:szCs w:val="20"/>
                    </w:rPr>
                    <w:t xml:space="preserve">to be </w:t>
                  </w:r>
                  <w:r w:rsidRPr="00CA74C4">
                    <w:rPr>
                      <w:rFonts w:cs="Arial"/>
                      <w:szCs w:val="20"/>
                    </w:rPr>
                    <w:t>presented to Panel</w:t>
                  </w:r>
                </w:p>
              </w:tc>
              <w:tc>
                <w:tcPr>
                  <w:tcW w:w="1842" w:type="dxa"/>
                  <w:shd w:val="clear" w:color="auto" w:fill="auto"/>
                  <w:vAlign w:val="center"/>
                </w:tcPr>
                <w:p w14:paraId="278B2C62" w14:textId="1775CEF4" w:rsidR="00147B23" w:rsidRPr="00147B23" w:rsidRDefault="00147B23" w:rsidP="00147B23">
                  <w:pPr>
                    <w:spacing w:before="40" w:after="40"/>
                    <w:rPr>
                      <w:rFonts w:cs="Arial"/>
                      <w:szCs w:val="20"/>
                      <w:highlight w:val="yellow"/>
                    </w:rPr>
                  </w:pPr>
                  <w:r w:rsidRPr="00147B23">
                    <w:rPr>
                      <w:rFonts w:cs="Arial"/>
                      <w:szCs w:val="20"/>
                      <w:highlight w:val="yellow"/>
                    </w:rPr>
                    <w:t>21 July 2022</w:t>
                  </w:r>
                </w:p>
              </w:tc>
            </w:tr>
            <w:tr w:rsidR="00147B23" w:rsidRPr="00CA74C4" w14:paraId="34B40E96" w14:textId="77777777" w:rsidTr="00417936">
              <w:tc>
                <w:tcPr>
                  <w:tcW w:w="6091" w:type="dxa"/>
                  <w:shd w:val="clear" w:color="auto" w:fill="auto"/>
                </w:tcPr>
                <w:p w14:paraId="29501C12" w14:textId="01E0F45D" w:rsidR="00147B23" w:rsidRPr="00CA74C4" w:rsidRDefault="00147B23" w:rsidP="00147B23">
                  <w:pPr>
                    <w:tabs>
                      <w:tab w:val="left" w:pos="171"/>
                    </w:tabs>
                    <w:spacing w:before="40" w:after="40"/>
                    <w:rPr>
                      <w:rFonts w:cs="Arial"/>
                      <w:szCs w:val="20"/>
                    </w:rPr>
                  </w:pPr>
                  <w:r w:rsidRPr="00CA74C4">
                    <w:rPr>
                      <w:rFonts w:cs="Arial"/>
                      <w:szCs w:val="20"/>
                    </w:rPr>
                    <w:t xml:space="preserve">Draft </w:t>
                  </w:r>
                  <w:r>
                    <w:rPr>
                      <w:rFonts w:cs="Arial"/>
                      <w:szCs w:val="20"/>
                    </w:rPr>
                    <w:t>Modification</w:t>
                  </w:r>
                  <w:r w:rsidRPr="00CA74C4">
                    <w:rPr>
                      <w:rFonts w:cs="Arial"/>
                      <w:szCs w:val="20"/>
                    </w:rPr>
                    <w:t xml:space="preserve"> Report issued for consultation</w:t>
                  </w:r>
                </w:p>
              </w:tc>
              <w:tc>
                <w:tcPr>
                  <w:tcW w:w="1842" w:type="dxa"/>
                  <w:shd w:val="clear" w:color="auto" w:fill="auto"/>
                  <w:vAlign w:val="center"/>
                </w:tcPr>
                <w:p w14:paraId="0151A859" w14:textId="65588367" w:rsidR="00147B23" w:rsidRPr="00147B23" w:rsidRDefault="00147B23" w:rsidP="00147B23">
                  <w:pPr>
                    <w:spacing w:before="40" w:after="40"/>
                    <w:rPr>
                      <w:rFonts w:cs="Arial"/>
                      <w:szCs w:val="20"/>
                      <w:highlight w:val="yellow"/>
                    </w:rPr>
                  </w:pPr>
                  <w:r w:rsidRPr="00147B23">
                    <w:rPr>
                      <w:rFonts w:cs="Arial"/>
                      <w:szCs w:val="20"/>
                      <w:highlight w:val="yellow"/>
                    </w:rPr>
                    <w:t>22 July 2022</w:t>
                  </w:r>
                </w:p>
              </w:tc>
            </w:tr>
            <w:tr w:rsidR="00147B23" w:rsidRPr="00CA74C4" w14:paraId="6120101C" w14:textId="77777777" w:rsidTr="00417936">
              <w:tc>
                <w:tcPr>
                  <w:tcW w:w="6091" w:type="dxa"/>
                  <w:shd w:val="clear" w:color="auto" w:fill="auto"/>
                </w:tcPr>
                <w:p w14:paraId="7AA0696E" w14:textId="77777777" w:rsidR="00147B23" w:rsidRPr="00CA74C4" w:rsidRDefault="00147B23" w:rsidP="00147B23">
                  <w:pPr>
                    <w:tabs>
                      <w:tab w:val="left" w:pos="171"/>
                    </w:tabs>
                    <w:spacing w:before="40" w:after="40"/>
                    <w:rPr>
                      <w:rFonts w:cs="Arial"/>
                      <w:szCs w:val="20"/>
                    </w:rPr>
                  </w:pPr>
                  <w:r w:rsidRPr="00CA74C4">
                    <w:rPr>
                      <w:rFonts w:cs="Arial"/>
                      <w:szCs w:val="20"/>
                    </w:rPr>
                    <w:t>Consultation Close-out for representations</w:t>
                  </w:r>
                </w:p>
              </w:tc>
              <w:tc>
                <w:tcPr>
                  <w:tcW w:w="1842" w:type="dxa"/>
                  <w:shd w:val="clear" w:color="auto" w:fill="auto"/>
                  <w:vAlign w:val="center"/>
                </w:tcPr>
                <w:p w14:paraId="76F99D9A" w14:textId="4FFBAF0D" w:rsidR="00147B23" w:rsidRPr="00147B23" w:rsidRDefault="00147B23" w:rsidP="00147B23">
                  <w:pPr>
                    <w:spacing w:before="40" w:after="40"/>
                    <w:rPr>
                      <w:rFonts w:cs="Arial"/>
                      <w:szCs w:val="20"/>
                      <w:highlight w:val="yellow"/>
                    </w:rPr>
                  </w:pPr>
                  <w:r w:rsidRPr="00147B23">
                    <w:rPr>
                      <w:rFonts w:cs="Arial"/>
                      <w:szCs w:val="20"/>
                      <w:highlight w:val="yellow"/>
                    </w:rPr>
                    <w:t>12 August 2022</w:t>
                  </w:r>
                </w:p>
              </w:tc>
            </w:tr>
            <w:tr w:rsidR="00147B23" w:rsidRPr="00CA74C4" w14:paraId="514D63F3" w14:textId="77777777" w:rsidTr="00417936">
              <w:tc>
                <w:tcPr>
                  <w:tcW w:w="6091" w:type="dxa"/>
                  <w:shd w:val="clear" w:color="auto" w:fill="auto"/>
                </w:tcPr>
                <w:p w14:paraId="2616E30E" w14:textId="4B453D63" w:rsidR="00147B23" w:rsidRPr="00CA74C4" w:rsidRDefault="00147B23" w:rsidP="00147B23">
                  <w:pPr>
                    <w:tabs>
                      <w:tab w:val="left" w:pos="171"/>
                    </w:tabs>
                    <w:spacing w:before="40" w:after="40"/>
                    <w:rPr>
                      <w:rFonts w:cs="Arial"/>
                      <w:szCs w:val="20"/>
                    </w:rPr>
                  </w:pPr>
                  <w:r w:rsidRPr="00CA74C4">
                    <w:rPr>
                      <w:rFonts w:cs="Arial"/>
                      <w:szCs w:val="20"/>
                    </w:rPr>
                    <w:t xml:space="preserve">Final </w:t>
                  </w:r>
                  <w:r>
                    <w:rPr>
                      <w:rFonts w:cs="Arial"/>
                      <w:szCs w:val="20"/>
                    </w:rPr>
                    <w:t>Modification</w:t>
                  </w:r>
                  <w:r w:rsidRPr="00CA74C4">
                    <w:rPr>
                      <w:rFonts w:cs="Arial"/>
                      <w:szCs w:val="20"/>
                    </w:rPr>
                    <w:t xml:space="preserve"> Report available for Panel</w:t>
                  </w:r>
                  <w:r>
                    <w:rPr>
                      <w:rFonts w:cs="Arial"/>
                      <w:szCs w:val="20"/>
                    </w:rPr>
                    <w:t xml:space="preserve"> </w:t>
                  </w:r>
                  <w:r w:rsidRPr="00147B23">
                    <w:rPr>
                      <w:rFonts w:cs="Arial"/>
                      <w:i/>
                      <w:iCs/>
                      <w:szCs w:val="20"/>
                    </w:rPr>
                    <w:t>(short notice)</w:t>
                  </w:r>
                </w:p>
              </w:tc>
              <w:tc>
                <w:tcPr>
                  <w:tcW w:w="1842" w:type="dxa"/>
                  <w:shd w:val="clear" w:color="auto" w:fill="auto"/>
                  <w:vAlign w:val="center"/>
                </w:tcPr>
                <w:p w14:paraId="5711649B" w14:textId="5288273B" w:rsidR="00147B23" w:rsidRPr="00147B23" w:rsidRDefault="00147B23" w:rsidP="00147B23">
                  <w:pPr>
                    <w:spacing w:before="40" w:after="40"/>
                    <w:rPr>
                      <w:rFonts w:cs="Arial"/>
                      <w:szCs w:val="20"/>
                      <w:highlight w:val="yellow"/>
                    </w:rPr>
                  </w:pPr>
                  <w:r w:rsidRPr="00147B23">
                    <w:rPr>
                      <w:rFonts w:cs="Arial"/>
                      <w:szCs w:val="20"/>
                      <w:highlight w:val="yellow"/>
                    </w:rPr>
                    <w:t>15 August 2022</w:t>
                  </w:r>
                </w:p>
              </w:tc>
            </w:tr>
            <w:tr w:rsidR="00147B23" w:rsidRPr="00CA74C4" w14:paraId="4CAE68FD" w14:textId="77777777" w:rsidTr="00417936">
              <w:trPr>
                <w:trHeight w:val="93"/>
              </w:trPr>
              <w:tc>
                <w:tcPr>
                  <w:tcW w:w="6091" w:type="dxa"/>
                  <w:shd w:val="clear" w:color="auto" w:fill="auto"/>
                </w:tcPr>
                <w:p w14:paraId="210052B9" w14:textId="569B5E67" w:rsidR="00147B23" w:rsidRPr="00CA74C4" w:rsidRDefault="00147B23" w:rsidP="00147B23">
                  <w:pPr>
                    <w:tabs>
                      <w:tab w:val="left" w:pos="171"/>
                    </w:tabs>
                    <w:spacing w:before="40" w:after="40"/>
                    <w:rPr>
                      <w:rFonts w:cs="Arial"/>
                      <w:szCs w:val="20"/>
                    </w:rPr>
                  </w:pPr>
                  <w:r>
                    <w:rPr>
                      <w:rFonts w:cs="Arial"/>
                      <w:szCs w:val="20"/>
                    </w:rPr>
                    <w:t>Modification</w:t>
                  </w:r>
                  <w:r w:rsidRPr="00CA74C4">
                    <w:rPr>
                      <w:rFonts w:cs="Arial"/>
                      <w:szCs w:val="20"/>
                    </w:rPr>
                    <w:t xml:space="preserve"> Panel decision</w:t>
                  </w:r>
                </w:p>
              </w:tc>
              <w:tc>
                <w:tcPr>
                  <w:tcW w:w="1842" w:type="dxa"/>
                  <w:shd w:val="clear" w:color="auto" w:fill="auto"/>
                  <w:vAlign w:val="center"/>
                </w:tcPr>
                <w:p w14:paraId="247236D6" w14:textId="14A85E56" w:rsidR="00147B23" w:rsidRPr="00147B23" w:rsidRDefault="00147B23" w:rsidP="00147B23">
                  <w:pPr>
                    <w:spacing w:before="40" w:after="40"/>
                    <w:rPr>
                      <w:rFonts w:cs="Arial"/>
                      <w:szCs w:val="20"/>
                      <w:highlight w:val="yellow"/>
                    </w:rPr>
                  </w:pPr>
                  <w:r w:rsidRPr="00147B23">
                    <w:rPr>
                      <w:rFonts w:cs="Arial"/>
                      <w:szCs w:val="20"/>
                      <w:highlight w:val="yellow"/>
                    </w:rPr>
                    <w:t>18 August 2022</w:t>
                  </w:r>
                </w:p>
              </w:tc>
            </w:tr>
            <w:bookmarkEnd w:id="0"/>
          </w:tbl>
          <w:p w14:paraId="59FE830E" w14:textId="77777777" w:rsidR="008F48D5" w:rsidRPr="00CA74C4"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F6A56D" w14:textId="271652BC" w:rsidR="00F10E14" w:rsidRPr="00CA74C4" w:rsidRDefault="003C3E68" w:rsidP="002D4AED">
            <w:pPr>
              <w:pStyle w:val="BodyText"/>
              <w:spacing w:before="60" w:after="60" w:line="240" w:lineRule="auto"/>
              <w:rPr>
                <w:rFonts w:cs="Arial"/>
                <w:szCs w:val="20"/>
              </w:rPr>
            </w:pPr>
            <w:r w:rsidRPr="00122D68">
              <w:rPr>
                <w:rFonts w:cs="Arial"/>
                <w:noProof/>
                <w:szCs w:val="20"/>
              </w:rPr>
              <w:drawing>
                <wp:inline distT="0" distB="0" distL="0" distR="0" wp14:anchorId="53A2108C" wp14:editId="6F5B92A9">
                  <wp:extent cx="281305" cy="281305"/>
                  <wp:effectExtent l="0" t="0" r="0" b="0"/>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1C939C15"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5FF9ED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A7D0FA5"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0ACE049C"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1409EA4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5D78913"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8B287A1" w14:textId="23DE6B9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0B61ACB8" wp14:editId="39B65B6E">
                  <wp:extent cx="281305" cy="281305"/>
                  <wp:effectExtent l="0" t="0" r="0" b="0"/>
                  <wp:docPr id="3"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2D4AED">
              <w:rPr>
                <w:rFonts w:cs="Arial"/>
                <w:b/>
                <w:color w:val="008576"/>
                <w:szCs w:val="20"/>
                <w:lang w:val="en-US"/>
              </w:rPr>
              <w:t xml:space="preserve"> </w:t>
            </w:r>
            <w:hyperlink r:id="rId14" w:history="1">
              <w:r w:rsidR="002D4AED" w:rsidRPr="002D4AED">
                <w:rPr>
                  <w:rStyle w:val="Hyperlink"/>
                  <w:rFonts w:cs="Arial"/>
                  <w:b/>
                  <w:szCs w:val="20"/>
                  <w:lang w:val="en-US"/>
                </w:rPr>
                <w:t>enquiries@gasgovernance.co.uk</w:t>
              </w:r>
            </w:hyperlink>
          </w:p>
        </w:tc>
      </w:tr>
      <w:tr w:rsidR="00F10E14" w:rsidRPr="00CA74C4" w14:paraId="3C27DD0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B6D87DF"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4026D4D" w14:textId="3D88648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3D2BCADD" wp14:editId="59701FFF">
                  <wp:extent cx="281305" cy="281305"/>
                  <wp:effectExtent l="0" t="0" r="0" b="0"/>
                  <wp:docPr id="4"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5B4CB00E"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057C011"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1703A8C" w14:textId="46D94239" w:rsidR="00F10E14" w:rsidRPr="00CA74C4" w:rsidRDefault="007676A0" w:rsidP="002D4AED">
            <w:pPr>
              <w:spacing w:before="60" w:after="60" w:line="240" w:lineRule="auto"/>
              <w:rPr>
                <w:rFonts w:cs="Arial"/>
                <w:color w:val="008576"/>
                <w:szCs w:val="20"/>
              </w:rPr>
            </w:pPr>
            <w:r>
              <w:rPr>
                <w:rFonts w:cs="Arial"/>
                <w:color w:val="008576"/>
                <w:szCs w:val="20"/>
              </w:rPr>
              <w:t>Proposer</w:t>
            </w:r>
            <w:r w:rsidR="00F10E14" w:rsidRPr="00CA74C4">
              <w:rPr>
                <w:rFonts w:cs="Arial"/>
                <w:color w:val="008576"/>
                <w:szCs w:val="20"/>
              </w:rPr>
              <w:t>:</w:t>
            </w:r>
          </w:p>
          <w:p w14:paraId="42734D19" w14:textId="77777777" w:rsidR="00C0362B" w:rsidRDefault="00C0362B" w:rsidP="002D4AED">
            <w:pPr>
              <w:spacing w:before="60" w:after="60" w:line="240" w:lineRule="auto"/>
              <w:rPr>
                <w:rFonts w:cs="Arial"/>
                <w:b/>
                <w:color w:val="008576"/>
                <w:szCs w:val="20"/>
              </w:rPr>
            </w:pPr>
            <w:r>
              <w:rPr>
                <w:rFonts w:cs="Arial"/>
                <w:b/>
                <w:color w:val="008576"/>
                <w:szCs w:val="20"/>
              </w:rPr>
              <w:t>Jeff Chandler</w:t>
            </w:r>
          </w:p>
          <w:p w14:paraId="6982D5B0" w14:textId="2CADB2B6" w:rsidR="00F10E14" w:rsidRPr="00CA74C4" w:rsidRDefault="00C0362B" w:rsidP="002D4AED">
            <w:pPr>
              <w:spacing w:before="60" w:after="60" w:line="240" w:lineRule="auto"/>
              <w:rPr>
                <w:rFonts w:cs="Arial"/>
                <w:b/>
                <w:color w:val="008576"/>
                <w:szCs w:val="20"/>
              </w:rPr>
            </w:pPr>
            <w:r>
              <w:rPr>
                <w:rFonts w:cs="Arial"/>
                <w:b/>
                <w:color w:val="008576"/>
                <w:szCs w:val="20"/>
              </w:rPr>
              <w:t>SSE</w:t>
            </w:r>
          </w:p>
        </w:tc>
      </w:tr>
      <w:tr w:rsidR="00F10E14" w:rsidRPr="00CA74C4" w14:paraId="0645B314"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80AF13D"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6D57711" w14:textId="40F450EC" w:rsidR="007676A0" w:rsidRPr="00CA74C4" w:rsidRDefault="003C3E68" w:rsidP="002D4AED">
            <w:pPr>
              <w:pStyle w:val="BodyText"/>
              <w:spacing w:before="60" w:after="60" w:line="240" w:lineRule="auto"/>
              <w:rPr>
                <w:rFonts w:cs="Arial"/>
                <w:b/>
                <w:color w:val="008576"/>
                <w:szCs w:val="20"/>
              </w:rPr>
            </w:pPr>
            <w:r w:rsidRPr="00122D68">
              <w:rPr>
                <w:rFonts w:cs="Arial"/>
                <w:b/>
                <w:noProof/>
                <w:color w:val="008576"/>
                <w:szCs w:val="20"/>
              </w:rPr>
              <w:drawing>
                <wp:inline distT="0" distB="0" distL="0" distR="0" wp14:anchorId="541246B8" wp14:editId="74B2B471">
                  <wp:extent cx="281305" cy="281305"/>
                  <wp:effectExtent l="0" t="0" r="0" b="0"/>
                  <wp:docPr id="5"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hyperlink r:id="rId16" w:history="1">
              <w:r w:rsidR="007676A0" w:rsidRPr="007676A0">
                <w:rPr>
                  <w:rStyle w:val="Hyperlink"/>
                  <w:rFonts w:cs="Arial"/>
                  <w:b/>
                  <w:szCs w:val="20"/>
                </w:rPr>
                <w:t>mailto:Jeff.Chandler@sse.Com</w:t>
              </w:r>
            </w:hyperlink>
          </w:p>
        </w:tc>
      </w:tr>
      <w:tr w:rsidR="00E729CB" w:rsidRPr="00CA74C4" w14:paraId="5C78018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AF3A8F5" w14:textId="77777777" w:rsidR="00E729CB" w:rsidRPr="00CA74C4" w:rsidRDefault="00E729CB" w:rsidP="00E729CB">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909632F" w14:textId="77777777" w:rsidR="00E729CB" w:rsidRPr="00147B23" w:rsidRDefault="00E729CB" w:rsidP="00E729CB">
            <w:pPr>
              <w:spacing w:before="60" w:after="60" w:line="240" w:lineRule="auto"/>
              <w:rPr>
                <w:rFonts w:cs="Arial"/>
                <w:color w:val="008576"/>
                <w:szCs w:val="20"/>
                <w:highlight w:val="yellow"/>
              </w:rPr>
            </w:pPr>
            <w:r w:rsidRPr="00147B23">
              <w:rPr>
                <w:rFonts w:cs="Arial"/>
                <w:color w:val="008576"/>
                <w:szCs w:val="20"/>
                <w:highlight w:val="yellow"/>
              </w:rPr>
              <w:t>Transporter:</w:t>
            </w:r>
          </w:p>
          <w:p w14:paraId="30A59CAA" w14:textId="782EF59C" w:rsidR="00E729CB" w:rsidRPr="00147B23" w:rsidRDefault="00E729CB" w:rsidP="00E729CB">
            <w:pPr>
              <w:pStyle w:val="BodyText"/>
              <w:spacing w:before="60" w:after="60" w:line="240" w:lineRule="auto"/>
              <w:rPr>
                <w:rFonts w:cs="Arial"/>
                <w:color w:val="008576"/>
                <w:szCs w:val="20"/>
                <w:highlight w:val="yellow"/>
              </w:rPr>
            </w:pPr>
            <w:r w:rsidRPr="00147B23">
              <w:rPr>
                <w:rFonts w:cs="Arial"/>
                <w:b/>
                <w:color w:val="008576"/>
                <w:szCs w:val="20"/>
                <w:highlight w:val="yellow"/>
              </w:rPr>
              <w:t xml:space="preserve">Darren </w:t>
            </w:r>
            <w:proofErr w:type="spellStart"/>
            <w:r w:rsidRPr="00147B23">
              <w:rPr>
                <w:rFonts w:cs="Arial"/>
                <w:b/>
                <w:color w:val="008576"/>
                <w:szCs w:val="20"/>
                <w:highlight w:val="yellow"/>
              </w:rPr>
              <w:t>Lond</w:t>
            </w:r>
            <w:proofErr w:type="spellEnd"/>
            <w:r w:rsidRPr="00147B23">
              <w:rPr>
                <w:rFonts w:cs="Arial"/>
                <w:b/>
                <w:color w:val="008576"/>
                <w:szCs w:val="20"/>
                <w:highlight w:val="yellow"/>
              </w:rPr>
              <w:t>, National Grid</w:t>
            </w:r>
          </w:p>
        </w:tc>
      </w:tr>
      <w:tr w:rsidR="00E729CB" w:rsidRPr="00CA74C4" w14:paraId="2A18804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2E01EE5" w14:textId="77777777" w:rsidR="00E729CB" w:rsidRPr="00CA74C4" w:rsidRDefault="00E729CB" w:rsidP="00E729CB">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10FE6DE" w14:textId="30EE99EA" w:rsidR="00E729CB" w:rsidRPr="00147B23" w:rsidRDefault="00E729CB" w:rsidP="00E729CB">
            <w:pPr>
              <w:pStyle w:val="BodyText"/>
              <w:spacing w:before="60" w:after="60" w:line="240" w:lineRule="auto"/>
              <w:rPr>
                <w:highlight w:val="yellow"/>
              </w:rPr>
            </w:pPr>
            <w:r w:rsidRPr="00147B23">
              <w:rPr>
                <w:rFonts w:cs="Arial"/>
                <w:b/>
                <w:noProof/>
                <w:color w:val="008576"/>
                <w:szCs w:val="20"/>
                <w:highlight w:val="yellow"/>
              </w:rPr>
              <w:drawing>
                <wp:inline distT="0" distB="0" distL="0" distR="0" wp14:anchorId="4C93805F" wp14:editId="51B09899">
                  <wp:extent cx="281305" cy="281305"/>
                  <wp:effectExtent l="0" t="0" r="0" b="0"/>
                  <wp:docPr id="10"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147B23">
              <w:rPr>
                <w:rFonts w:cs="Arial"/>
                <w:b/>
                <w:color w:val="008576"/>
                <w:szCs w:val="20"/>
                <w:highlight w:val="yellow"/>
              </w:rPr>
              <w:t xml:space="preserve"> </w:t>
            </w:r>
            <w:hyperlink r:id="rId17" w:history="1">
              <w:r w:rsidRPr="00147B23">
                <w:rPr>
                  <w:rStyle w:val="Hyperlink"/>
                  <w:b/>
                  <w:bCs/>
                  <w:highlight w:val="yellow"/>
                </w:rPr>
                <w:t>Darren.lond@nationalgrid.com</w:t>
              </w:r>
            </w:hyperlink>
          </w:p>
        </w:tc>
      </w:tr>
      <w:tr w:rsidR="00E729CB" w:rsidRPr="00CA74C4" w14:paraId="5C906A68"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08FE1563" w14:textId="77777777" w:rsidR="00E729CB" w:rsidRPr="00CA74C4" w:rsidRDefault="00E729CB" w:rsidP="00E729CB">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6873888" w14:textId="33E17442" w:rsidR="00E729CB" w:rsidRPr="00147B23" w:rsidRDefault="00E729CB" w:rsidP="00E729CB">
            <w:pPr>
              <w:pStyle w:val="BodyText"/>
              <w:spacing w:before="60" w:after="60"/>
              <w:rPr>
                <w:rFonts w:cs="Arial"/>
                <w:b/>
                <w:color w:val="008576"/>
                <w:szCs w:val="20"/>
                <w:highlight w:val="yellow"/>
              </w:rPr>
            </w:pPr>
            <w:r w:rsidRPr="00147B23">
              <w:rPr>
                <w:rFonts w:cs="Arial"/>
                <w:b/>
                <w:noProof/>
                <w:color w:val="008576"/>
                <w:szCs w:val="20"/>
                <w:highlight w:val="yellow"/>
              </w:rPr>
              <w:drawing>
                <wp:inline distT="0" distB="0" distL="0" distR="0" wp14:anchorId="6B35E183" wp14:editId="0D19611E">
                  <wp:extent cx="281305" cy="281305"/>
                  <wp:effectExtent l="0" t="0" r="0" b="0"/>
                  <wp:docPr id="11"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147B23">
              <w:rPr>
                <w:rFonts w:cs="Arial"/>
                <w:b/>
                <w:color w:val="008576"/>
                <w:szCs w:val="20"/>
                <w:highlight w:val="yellow"/>
              </w:rPr>
              <w:t xml:space="preserve"> </w:t>
            </w:r>
            <w:r w:rsidRPr="00147B23">
              <w:rPr>
                <w:rFonts w:cs="Arial"/>
                <w:b/>
                <w:color w:val="008576"/>
                <w:szCs w:val="20"/>
                <w:highlight w:val="yellow"/>
                <w:lang w:val="en-US"/>
              </w:rPr>
              <w:t>07769 724 892</w:t>
            </w:r>
          </w:p>
        </w:tc>
      </w:tr>
      <w:tr w:rsidR="00E729CB" w:rsidRPr="00CA74C4" w14:paraId="637F9552"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2B4F100B" w14:textId="77777777" w:rsidR="00E729CB" w:rsidRPr="00CA74C4" w:rsidRDefault="00E729CB" w:rsidP="00E729CB">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4BD6B9C" w14:textId="77777777" w:rsidR="00E729CB" w:rsidRPr="00CA74C4" w:rsidRDefault="00E729CB" w:rsidP="00E729CB">
            <w:pPr>
              <w:spacing w:before="60" w:after="60" w:line="240" w:lineRule="auto"/>
              <w:rPr>
                <w:rFonts w:cs="Arial"/>
                <w:color w:val="008576"/>
                <w:szCs w:val="20"/>
              </w:rPr>
            </w:pPr>
            <w:r>
              <w:rPr>
                <w:rFonts w:cs="Arial"/>
                <w:color w:val="008576"/>
                <w:szCs w:val="20"/>
              </w:rPr>
              <w:t>Systems Provider:</w:t>
            </w:r>
          </w:p>
          <w:p w14:paraId="13273DEE" w14:textId="51D637A2" w:rsidR="00E729CB" w:rsidRPr="00CA74C4" w:rsidRDefault="00E729CB" w:rsidP="00E729CB">
            <w:pPr>
              <w:pStyle w:val="BodyText"/>
              <w:spacing w:before="60" w:after="60"/>
              <w:rPr>
                <w:rFonts w:cs="Arial"/>
                <w:b/>
                <w:noProof/>
                <w:color w:val="008576"/>
                <w:szCs w:val="20"/>
                <w:lang w:val="en-US" w:eastAsia="en-US"/>
              </w:rPr>
            </w:pPr>
            <w:r>
              <w:rPr>
                <w:rFonts w:cs="Arial"/>
                <w:b/>
                <w:color w:val="008576"/>
                <w:szCs w:val="20"/>
              </w:rPr>
              <w:t>Xoserve</w:t>
            </w:r>
          </w:p>
        </w:tc>
      </w:tr>
      <w:tr w:rsidR="00E729CB" w:rsidRPr="00CA74C4" w14:paraId="795D8F7B"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30905E08" w14:textId="77777777" w:rsidR="00E729CB" w:rsidRPr="00CA74C4" w:rsidRDefault="00E729CB" w:rsidP="00E729CB">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A228538" w14:textId="6A1393C6" w:rsidR="00E729CB" w:rsidRPr="00CA74C4" w:rsidRDefault="00E729CB" w:rsidP="00E729CB">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0C1904AD" wp14:editId="36D509FC">
                  <wp:extent cx="281305" cy="281305"/>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CA74C4">
              <w:rPr>
                <w:rFonts w:cs="Arial"/>
                <w:b/>
                <w:color w:val="008576"/>
                <w:szCs w:val="20"/>
              </w:rPr>
              <w:t xml:space="preserve"> </w:t>
            </w:r>
            <w:hyperlink r:id="rId18" w:history="1">
              <w:r w:rsidRPr="00CB5E73">
                <w:rPr>
                  <w:rStyle w:val="Hyperlink"/>
                  <w:rFonts w:cs="Arial"/>
                  <w:b/>
                  <w:szCs w:val="20"/>
                </w:rPr>
                <w:t>UKLink@xoserve.com</w:t>
              </w:r>
            </w:hyperlink>
          </w:p>
        </w:tc>
      </w:tr>
      <w:tr w:rsidR="00EA5F98" w:rsidRPr="00CA74C4" w14:paraId="11D1C013"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15564F3B" w14:textId="77777777" w:rsidR="00EA5F98" w:rsidRPr="00CA74C4" w:rsidRDefault="00EA5F98"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B2A537E" w14:textId="3F9DD0AC" w:rsidR="00EA5F98" w:rsidRPr="00CA74C4" w:rsidRDefault="00EA5F98" w:rsidP="00CB5E73">
            <w:pPr>
              <w:pStyle w:val="BodyText"/>
              <w:spacing w:before="60" w:after="60"/>
              <w:rPr>
                <w:rFonts w:cs="Arial"/>
                <w:b/>
                <w:color w:val="008576"/>
                <w:szCs w:val="20"/>
              </w:rPr>
            </w:pPr>
          </w:p>
        </w:tc>
      </w:tr>
    </w:tbl>
    <w:p w14:paraId="09E9E05F" w14:textId="264BDA1D" w:rsidR="00FA4B61" w:rsidRDefault="00FA4B61">
      <w:pPr>
        <w:rPr>
          <w:rFonts w:cs="Arial"/>
        </w:rPr>
      </w:pPr>
    </w:p>
    <w:p w14:paraId="77FF55BC" w14:textId="77777777" w:rsidR="00D9317D" w:rsidRPr="00CA74C4" w:rsidRDefault="00D9317D">
      <w:pPr>
        <w:rPr>
          <w:rFonts w:cs="Arial"/>
        </w:rPr>
      </w:pPr>
    </w:p>
    <w:p w14:paraId="6C514D83" w14:textId="714278AD" w:rsidR="00FA4B61" w:rsidRDefault="00FA4B61">
      <w:pPr>
        <w:rPr>
          <w:rFonts w:cs="Arial"/>
        </w:rPr>
      </w:pPr>
    </w:p>
    <w:p w14:paraId="061792DB" w14:textId="7FE00188" w:rsidR="00A90299" w:rsidRDefault="00A90299">
      <w:pPr>
        <w:rPr>
          <w:rFonts w:cs="Arial"/>
        </w:rPr>
      </w:pPr>
    </w:p>
    <w:p w14:paraId="51697D33" w14:textId="3D598188" w:rsidR="00A90299" w:rsidRDefault="00A90299">
      <w:pPr>
        <w:rPr>
          <w:rFonts w:cs="Arial"/>
        </w:rPr>
      </w:pPr>
    </w:p>
    <w:p w14:paraId="56F4FCB8" w14:textId="77777777" w:rsidR="00EE5AFB" w:rsidRDefault="00EE5AFB">
      <w:pPr>
        <w:rPr>
          <w:rFonts w:cs="Arial"/>
        </w:rPr>
      </w:pPr>
    </w:p>
    <w:p w14:paraId="24267A3A" w14:textId="77777777" w:rsidR="00143041" w:rsidRPr="00CA74C4" w:rsidRDefault="004C6117" w:rsidP="00F274B2">
      <w:pPr>
        <w:pStyle w:val="Heading02"/>
      </w:pPr>
      <w:bookmarkStart w:id="1" w:name="_Toc188527263"/>
      <w:bookmarkStart w:id="2" w:name="_Toc72835717"/>
      <w:r w:rsidRPr="00CA74C4">
        <w:lastRenderedPageBreak/>
        <w:t>Summary</w:t>
      </w:r>
      <w:bookmarkEnd w:id="1"/>
      <w:bookmarkEnd w:id="2"/>
    </w:p>
    <w:p w14:paraId="71BBAB5C" w14:textId="77777777" w:rsidR="004C6117" w:rsidRPr="00CB5849"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CB5849">
        <w:rPr>
          <w:rFonts w:ascii="Arial" w:eastAsia="Times New Roman" w:hAnsi="Arial" w:cs="Arial"/>
          <w:i w:val="0"/>
          <w:iCs w:val="0"/>
          <w:color w:val="008576"/>
          <w:sz w:val="24"/>
          <w:szCs w:val="28"/>
        </w:rPr>
        <w:t>What</w:t>
      </w:r>
    </w:p>
    <w:p w14:paraId="47A9EC85" w14:textId="468E65A5" w:rsidR="00C730A2" w:rsidRPr="00422B68" w:rsidRDefault="00422B68" w:rsidP="000C45DF">
      <w:pPr>
        <w:jc w:val="both"/>
        <w:rPr>
          <w:rFonts w:cs="Arial"/>
          <w:iCs/>
        </w:rPr>
      </w:pPr>
      <w:r w:rsidRPr="00422B68">
        <w:rPr>
          <w:rFonts w:cs="Arial"/>
          <w:iCs/>
        </w:rPr>
        <w:t xml:space="preserve">The current curtailment compensation payment in </w:t>
      </w:r>
      <w:r w:rsidR="00AF4E5C">
        <w:rPr>
          <w:rFonts w:cs="Arial"/>
          <w:iCs/>
        </w:rPr>
        <w:t>paragraph</w:t>
      </w:r>
      <w:r w:rsidRPr="00422B68">
        <w:rPr>
          <w:rFonts w:cs="Arial"/>
          <w:iCs/>
        </w:rPr>
        <w:t xml:space="preserve"> 6</w:t>
      </w:r>
      <w:r w:rsidR="00DB0732">
        <w:rPr>
          <w:rFonts w:cs="Arial"/>
          <w:iCs/>
        </w:rPr>
        <w:t>.1</w:t>
      </w:r>
      <w:r w:rsidR="00E901BB">
        <w:rPr>
          <w:rFonts w:cs="Arial"/>
          <w:iCs/>
        </w:rPr>
        <w:t>.</w:t>
      </w:r>
      <w:r w:rsidR="00206ED8">
        <w:rPr>
          <w:rFonts w:cs="Arial"/>
          <w:iCs/>
        </w:rPr>
        <w:t>1</w:t>
      </w:r>
      <w:r w:rsidR="00E901BB">
        <w:rPr>
          <w:rFonts w:cs="Arial"/>
          <w:iCs/>
        </w:rPr>
        <w:t xml:space="preserve"> (c) </w:t>
      </w:r>
      <w:r w:rsidRPr="00422B68">
        <w:rPr>
          <w:rFonts w:cs="Arial"/>
          <w:iCs/>
        </w:rPr>
        <w:t xml:space="preserve">of </w:t>
      </w:r>
      <w:r w:rsidR="00041BF4">
        <w:rPr>
          <w:rFonts w:cs="Arial"/>
          <w:iCs/>
        </w:rPr>
        <w:t xml:space="preserve">TPD </w:t>
      </w:r>
      <w:r w:rsidRPr="00422B68">
        <w:rPr>
          <w:rFonts w:cs="Arial"/>
          <w:iCs/>
        </w:rPr>
        <w:t>section Q of the UNC pay</w:t>
      </w:r>
      <w:r w:rsidR="00925487">
        <w:rPr>
          <w:rFonts w:cs="Arial"/>
          <w:iCs/>
        </w:rPr>
        <w:t>s</w:t>
      </w:r>
      <w:r w:rsidRPr="00422B68">
        <w:rPr>
          <w:rFonts w:cs="Arial"/>
          <w:iCs/>
        </w:rPr>
        <w:t xml:space="preserve"> the average of the 30 day</w:t>
      </w:r>
      <w:r w:rsidR="00AA75F5">
        <w:rPr>
          <w:rFonts w:cs="Arial"/>
          <w:iCs/>
        </w:rPr>
        <w:t>s</w:t>
      </w:r>
      <w:r w:rsidRPr="00422B68">
        <w:rPr>
          <w:rFonts w:cs="Arial"/>
          <w:iCs/>
        </w:rPr>
        <w:t xml:space="preserve"> </w:t>
      </w:r>
      <w:r w:rsidR="005379B1">
        <w:rPr>
          <w:rFonts w:cs="Arial"/>
          <w:iCs/>
        </w:rPr>
        <w:t>System Average Price</w:t>
      </w:r>
      <w:r w:rsidR="00C7770A">
        <w:rPr>
          <w:rFonts w:cs="Arial"/>
          <w:iCs/>
        </w:rPr>
        <w:t>s</w:t>
      </w:r>
      <w:r w:rsidR="005379B1">
        <w:rPr>
          <w:rFonts w:cs="Arial"/>
          <w:iCs/>
        </w:rPr>
        <w:t xml:space="preserve"> (</w:t>
      </w:r>
      <w:r w:rsidRPr="00422B68">
        <w:rPr>
          <w:rFonts w:cs="Arial"/>
          <w:iCs/>
        </w:rPr>
        <w:t>SAP</w:t>
      </w:r>
      <w:r w:rsidR="005379B1">
        <w:rPr>
          <w:rFonts w:cs="Arial"/>
          <w:iCs/>
        </w:rPr>
        <w:t>)</w:t>
      </w:r>
      <w:r w:rsidR="00AA75F5">
        <w:rPr>
          <w:rFonts w:cs="Arial"/>
          <w:iCs/>
        </w:rPr>
        <w:t xml:space="preserve"> </w:t>
      </w:r>
      <w:r w:rsidR="008B285B">
        <w:rPr>
          <w:rFonts w:cs="Arial"/>
          <w:iCs/>
        </w:rPr>
        <w:t>preceding the Day</w:t>
      </w:r>
      <w:r w:rsidR="00414300">
        <w:rPr>
          <w:rFonts w:cs="Arial"/>
          <w:iCs/>
        </w:rPr>
        <w:t xml:space="preserve">, this is unlikely to be reflective of the price of gas on a day </w:t>
      </w:r>
      <w:r w:rsidR="00782DEE">
        <w:rPr>
          <w:rFonts w:cs="Arial"/>
          <w:iCs/>
        </w:rPr>
        <w:t>if</w:t>
      </w:r>
      <w:r w:rsidR="00414300">
        <w:rPr>
          <w:rFonts w:cs="Arial"/>
          <w:iCs/>
        </w:rPr>
        <w:t xml:space="preserve"> </w:t>
      </w:r>
      <w:r w:rsidR="00485D6F">
        <w:rPr>
          <w:rFonts w:cs="Arial"/>
          <w:iCs/>
        </w:rPr>
        <w:t>Firm L</w:t>
      </w:r>
      <w:r w:rsidR="00414300">
        <w:rPr>
          <w:rFonts w:cs="Arial"/>
          <w:iCs/>
        </w:rPr>
        <w:t xml:space="preserve">oad </w:t>
      </w:r>
      <w:r w:rsidR="00485D6F">
        <w:rPr>
          <w:rFonts w:cs="Arial"/>
          <w:iCs/>
        </w:rPr>
        <w:t>S</w:t>
      </w:r>
      <w:r w:rsidR="00414300">
        <w:rPr>
          <w:rFonts w:cs="Arial"/>
          <w:iCs/>
        </w:rPr>
        <w:t>hedding is instructed</w:t>
      </w:r>
      <w:r w:rsidR="00747C8D">
        <w:rPr>
          <w:rFonts w:cs="Arial"/>
          <w:iCs/>
        </w:rPr>
        <w:t xml:space="preserve">. </w:t>
      </w:r>
      <w:r w:rsidR="00414300">
        <w:rPr>
          <w:rFonts w:cs="Arial"/>
          <w:iCs/>
        </w:rPr>
        <w:t xml:space="preserve">Under the current rules the load </w:t>
      </w:r>
      <w:r w:rsidR="00794602">
        <w:rPr>
          <w:rFonts w:cs="Arial"/>
          <w:iCs/>
        </w:rPr>
        <w:t>shedding</w:t>
      </w:r>
      <w:r w:rsidR="00414300">
        <w:rPr>
          <w:rFonts w:cs="Arial"/>
          <w:iCs/>
        </w:rPr>
        <w:t xml:space="preserve"> hierarchy has a largest off first approach, with few exceptions, therefore Gas </w:t>
      </w:r>
      <w:r w:rsidR="0009036A">
        <w:rPr>
          <w:rFonts w:cs="Arial"/>
          <w:iCs/>
        </w:rPr>
        <w:t xml:space="preserve">fired </w:t>
      </w:r>
      <w:r w:rsidR="00414300">
        <w:rPr>
          <w:rFonts w:cs="Arial"/>
          <w:iCs/>
        </w:rPr>
        <w:t xml:space="preserve">generating plant (CCGTs) are likely to be the first called off.  </w:t>
      </w:r>
      <w:r w:rsidR="00747C8D">
        <w:rPr>
          <w:rFonts w:cs="Arial"/>
          <w:iCs/>
        </w:rPr>
        <w:t>In addition</w:t>
      </w:r>
      <w:r w:rsidR="002D5434">
        <w:rPr>
          <w:rFonts w:cs="Arial"/>
          <w:iCs/>
        </w:rPr>
        <w:t>,</w:t>
      </w:r>
      <w:r w:rsidR="00747C8D">
        <w:rPr>
          <w:rFonts w:cs="Arial"/>
          <w:iCs/>
        </w:rPr>
        <w:t xml:space="preserve"> </w:t>
      </w:r>
      <w:r w:rsidR="00714ED5">
        <w:rPr>
          <w:rFonts w:cs="Arial"/>
          <w:iCs/>
        </w:rPr>
        <w:t xml:space="preserve">the </w:t>
      </w:r>
      <w:r w:rsidR="002D5434">
        <w:rPr>
          <w:rFonts w:cs="Arial"/>
          <w:iCs/>
        </w:rPr>
        <w:t>resulting</w:t>
      </w:r>
      <w:r w:rsidR="00747C8D">
        <w:rPr>
          <w:rFonts w:cs="Arial"/>
          <w:iCs/>
        </w:rPr>
        <w:t xml:space="preserve"> loss on the electricity </w:t>
      </w:r>
      <w:r w:rsidR="00414300">
        <w:rPr>
          <w:rFonts w:cs="Arial"/>
          <w:iCs/>
        </w:rPr>
        <w:t xml:space="preserve">wholesale </w:t>
      </w:r>
      <w:r w:rsidR="00747C8D">
        <w:rPr>
          <w:rFonts w:cs="Arial"/>
          <w:iCs/>
        </w:rPr>
        <w:t xml:space="preserve">market is not compensated for </w:t>
      </w:r>
      <w:r w:rsidR="00F02AC9">
        <w:rPr>
          <w:rFonts w:cs="Arial"/>
          <w:iCs/>
        </w:rPr>
        <w:t xml:space="preserve">during </w:t>
      </w:r>
      <w:r w:rsidR="002D5434">
        <w:rPr>
          <w:rFonts w:cs="Arial"/>
          <w:iCs/>
        </w:rPr>
        <w:t>F</w:t>
      </w:r>
      <w:r w:rsidR="00747C8D">
        <w:rPr>
          <w:rFonts w:cs="Arial"/>
          <w:iCs/>
        </w:rPr>
        <w:t xml:space="preserve">irm </w:t>
      </w:r>
      <w:r w:rsidR="002D5434">
        <w:rPr>
          <w:rFonts w:cs="Arial"/>
          <w:iCs/>
        </w:rPr>
        <w:t>L</w:t>
      </w:r>
      <w:r w:rsidR="00747C8D">
        <w:rPr>
          <w:rFonts w:cs="Arial"/>
          <w:iCs/>
        </w:rPr>
        <w:t xml:space="preserve">oad </w:t>
      </w:r>
      <w:r w:rsidR="002D5434">
        <w:rPr>
          <w:rFonts w:cs="Arial"/>
          <w:iCs/>
        </w:rPr>
        <w:t>S</w:t>
      </w:r>
      <w:r w:rsidR="00747C8D">
        <w:rPr>
          <w:rFonts w:cs="Arial"/>
          <w:iCs/>
        </w:rPr>
        <w:t xml:space="preserve">hedding in </w:t>
      </w:r>
      <w:r w:rsidR="002D5434">
        <w:rPr>
          <w:rFonts w:cs="Arial"/>
          <w:iCs/>
        </w:rPr>
        <w:t>S</w:t>
      </w:r>
      <w:r w:rsidR="00747C8D">
        <w:rPr>
          <w:rFonts w:cs="Arial"/>
          <w:iCs/>
        </w:rPr>
        <w:t>tage 2+</w:t>
      </w:r>
      <w:r w:rsidRPr="00422B68">
        <w:rPr>
          <w:rFonts w:cs="Arial"/>
          <w:iCs/>
        </w:rPr>
        <w:t>. Th</w:t>
      </w:r>
      <w:r w:rsidR="00747C8D">
        <w:rPr>
          <w:rFonts w:cs="Arial"/>
          <w:iCs/>
        </w:rPr>
        <w:t>ese</w:t>
      </w:r>
      <w:r w:rsidRPr="00422B68">
        <w:rPr>
          <w:rFonts w:cs="Arial"/>
          <w:iCs/>
        </w:rPr>
        <w:t xml:space="preserve"> act as a dis-incentive </w:t>
      </w:r>
      <w:r w:rsidR="00D25894">
        <w:rPr>
          <w:rFonts w:cs="Arial"/>
          <w:iCs/>
        </w:rPr>
        <w:t xml:space="preserve">and barrier </w:t>
      </w:r>
      <w:r w:rsidRPr="00422B68">
        <w:rPr>
          <w:rFonts w:cs="Arial"/>
          <w:iCs/>
        </w:rPr>
        <w:t xml:space="preserve">to hedge electricity generation and purchase gas in advance. </w:t>
      </w:r>
    </w:p>
    <w:p w14:paraId="20AAB4B0"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3E9BA8B7" w14:textId="5C480C22" w:rsidR="004C6117" w:rsidRPr="00041BF4" w:rsidRDefault="00414300" w:rsidP="00135137">
      <w:pPr>
        <w:jc w:val="both"/>
        <w:rPr>
          <w:rFonts w:cs="Arial"/>
          <w:iCs/>
        </w:rPr>
      </w:pPr>
      <w:r>
        <w:rPr>
          <w:rFonts w:cs="Arial"/>
          <w:iCs/>
        </w:rPr>
        <w:t xml:space="preserve">Gas fired generating plant </w:t>
      </w:r>
      <w:r w:rsidR="008C0A6F">
        <w:rPr>
          <w:rFonts w:cs="Arial"/>
          <w:iCs/>
        </w:rPr>
        <w:t xml:space="preserve">(Gas </w:t>
      </w:r>
      <w:r w:rsidR="001C7822">
        <w:rPr>
          <w:rFonts w:cs="Arial"/>
          <w:iCs/>
        </w:rPr>
        <w:t>p</w:t>
      </w:r>
      <w:r w:rsidR="008C0A6F">
        <w:rPr>
          <w:rFonts w:cs="Arial"/>
          <w:iCs/>
        </w:rPr>
        <w:t xml:space="preserve">lant) </w:t>
      </w:r>
      <w:r>
        <w:rPr>
          <w:rFonts w:cs="Arial"/>
          <w:iCs/>
        </w:rPr>
        <w:t xml:space="preserve">plays an increasing role in meeting electricity demand as coal plant </w:t>
      </w:r>
      <w:r w:rsidR="004D238A">
        <w:rPr>
          <w:rFonts w:cs="Arial"/>
          <w:iCs/>
        </w:rPr>
        <w:t>is</w:t>
      </w:r>
      <w:r w:rsidR="00DF39D5">
        <w:rPr>
          <w:rFonts w:cs="Arial"/>
          <w:iCs/>
        </w:rPr>
        <w:t xml:space="preserve"> </w:t>
      </w:r>
      <w:r>
        <w:rPr>
          <w:rFonts w:cs="Arial"/>
          <w:iCs/>
        </w:rPr>
        <w:t>closed</w:t>
      </w:r>
      <w:r w:rsidR="00794602">
        <w:rPr>
          <w:rFonts w:cs="Arial"/>
          <w:iCs/>
        </w:rPr>
        <w:t>. Gas plant are running less often as renewable generation capacity incre</w:t>
      </w:r>
      <w:r w:rsidR="004D238A">
        <w:rPr>
          <w:rFonts w:cs="Arial"/>
          <w:iCs/>
        </w:rPr>
        <w:t>a</w:t>
      </w:r>
      <w:r w:rsidR="00794602">
        <w:rPr>
          <w:rFonts w:cs="Arial"/>
          <w:iCs/>
        </w:rPr>
        <w:t>ses but also have a key role in managing intermittency of these generation sources. Overall</w:t>
      </w:r>
      <w:r w:rsidR="00936742">
        <w:rPr>
          <w:rFonts w:cs="Arial"/>
          <w:iCs/>
        </w:rPr>
        <w:t>,</w:t>
      </w:r>
      <w:r w:rsidR="00F02AC9">
        <w:rPr>
          <w:rFonts w:cs="Arial"/>
          <w:iCs/>
        </w:rPr>
        <w:t xml:space="preserve"> gas</w:t>
      </w:r>
      <w:r w:rsidR="00566910" w:rsidRPr="00566910">
        <w:rPr>
          <w:rFonts w:cs="Arial"/>
          <w:iCs/>
        </w:rPr>
        <w:t xml:space="preserve"> </w:t>
      </w:r>
      <w:r w:rsidR="00566910">
        <w:rPr>
          <w:rFonts w:cs="Arial"/>
          <w:iCs/>
        </w:rPr>
        <w:t>fired generating plant</w:t>
      </w:r>
      <w:r w:rsidR="00F02AC9">
        <w:rPr>
          <w:rFonts w:cs="Arial"/>
          <w:iCs/>
        </w:rPr>
        <w:t xml:space="preserve"> </w:t>
      </w:r>
      <w:r w:rsidR="002D5434">
        <w:rPr>
          <w:rFonts w:cs="Arial"/>
          <w:iCs/>
        </w:rPr>
        <w:t>will increasingly</w:t>
      </w:r>
      <w:r w:rsidR="00F02AC9">
        <w:rPr>
          <w:rFonts w:cs="Arial"/>
          <w:iCs/>
        </w:rPr>
        <w:t xml:space="preserve"> </w:t>
      </w:r>
      <w:r w:rsidR="002D5434">
        <w:rPr>
          <w:rFonts w:cs="Arial"/>
          <w:iCs/>
        </w:rPr>
        <w:t>only be</w:t>
      </w:r>
      <w:r w:rsidR="0047194E">
        <w:rPr>
          <w:rFonts w:cs="Arial"/>
          <w:iCs/>
        </w:rPr>
        <w:t xml:space="preserve"> </w:t>
      </w:r>
      <w:r w:rsidR="00F02AC9">
        <w:rPr>
          <w:rFonts w:cs="Arial"/>
          <w:iCs/>
        </w:rPr>
        <w:t xml:space="preserve">used </w:t>
      </w:r>
      <w:r w:rsidR="0027336E">
        <w:rPr>
          <w:rFonts w:cs="Arial"/>
          <w:iCs/>
        </w:rPr>
        <w:t xml:space="preserve">when wind </w:t>
      </w:r>
      <w:r w:rsidR="00D25894">
        <w:rPr>
          <w:rFonts w:cs="Arial"/>
          <w:iCs/>
        </w:rPr>
        <w:t xml:space="preserve">availability </w:t>
      </w:r>
      <w:r w:rsidR="0027336E">
        <w:rPr>
          <w:rFonts w:cs="Arial"/>
          <w:iCs/>
        </w:rPr>
        <w:t xml:space="preserve">is limited. This wind availability is not known </w:t>
      </w:r>
      <w:r w:rsidR="00D25894">
        <w:rPr>
          <w:rFonts w:cs="Arial"/>
          <w:iCs/>
        </w:rPr>
        <w:t xml:space="preserve">with certainty </w:t>
      </w:r>
      <w:r w:rsidR="0027336E">
        <w:rPr>
          <w:rFonts w:cs="Arial"/>
          <w:iCs/>
        </w:rPr>
        <w:t xml:space="preserve">until between a week to 1 day in advance of delivery. </w:t>
      </w:r>
      <w:r w:rsidR="00422B68" w:rsidRPr="00041BF4">
        <w:rPr>
          <w:rFonts w:cs="Arial"/>
          <w:iCs/>
        </w:rPr>
        <w:t xml:space="preserve">Without a change to the </w:t>
      </w:r>
      <w:r w:rsidR="0027336E">
        <w:rPr>
          <w:rFonts w:cs="Arial"/>
          <w:iCs/>
        </w:rPr>
        <w:t xml:space="preserve">gas </w:t>
      </w:r>
      <w:r w:rsidR="00422B68" w:rsidRPr="00041BF4">
        <w:rPr>
          <w:rFonts w:cs="Arial"/>
          <w:iCs/>
        </w:rPr>
        <w:t xml:space="preserve">curtailment </w:t>
      </w:r>
      <w:r w:rsidR="00925487">
        <w:rPr>
          <w:rFonts w:cs="Arial"/>
          <w:iCs/>
        </w:rPr>
        <w:t xml:space="preserve">entitlement </w:t>
      </w:r>
      <w:r w:rsidR="0030073B">
        <w:rPr>
          <w:rFonts w:cs="Arial"/>
          <w:iCs/>
        </w:rPr>
        <w:t xml:space="preserve">rules </w:t>
      </w:r>
      <w:r w:rsidR="00925487">
        <w:rPr>
          <w:rFonts w:cs="Arial"/>
          <w:iCs/>
        </w:rPr>
        <w:t xml:space="preserve">and curtailed </w:t>
      </w:r>
      <w:r w:rsidR="00422B68" w:rsidRPr="00041BF4">
        <w:rPr>
          <w:rFonts w:cs="Arial"/>
          <w:iCs/>
        </w:rPr>
        <w:t>price gas</w:t>
      </w:r>
      <w:r w:rsidR="00925487">
        <w:rPr>
          <w:rFonts w:cs="Arial"/>
          <w:iCs/>
        </w:rPr>
        <w:t xml:space="preserve"> compensation</w:t>
      </w:r>
      <w:r w:rsidR="00422B68" w:rsidRPr="00041BF4">
        <w:rPr>
          <w:rFonts w:cs="Arial"/>
          <w:iCs/>
        </w:rPr>
        <w:t xml:space="preserve">, the commercial risk of purchasing gas in advance for electricity generation </w:t>
      </w:r>
      <w:r w:rsidR="00925487">
        <w:rPr>
          <w:rFonts w:cs="Arial"/>
          <w:iCs/>
        </w:rPr>
        <w:t xml:space="preserve">and trading the </w:t>
      </w:r>
      <w:r w:rsidR="0027336E">
        <w:rPr>
          <w:rFonts w:cs="Arial"/>
          <w:iCs/>
        </w:rPr>
        <w:t>electricity</w:t>
      </w:r>
      <w:r w:rsidR="00925487">
        <w:rPr>
          <w:rFonts w:cs="Arial"/>
          <w:iCs/>
        </w:rPr>
        <w:t xml:space="preserve"> forward </w:t>
      </w:r>
      <w:r w:rsidR="00422B68" w:rsidRPr="00041BF4">
        <w:rPr>
          <w:rFonts w:cs="Arial"/>
          <w:iCs/>
        </w:rPr>
        <w:t>may be viewed as too great</w:t>
      </w:r>
      <w:r w:rsidR="00041BF4" w:rsidRPr="00041BF4">
        <w:rPr>
          <w:rFonts w:cs="Arial"/>
          <w:iCs/>
        </w:rPr>
        <w:t xml:space="preserve">. </w:t>
      </w:r>
      <w:r w:rsidR="00925487">
        <w:rPr>
          <w:rFonts w:cs="Arial"/>
          <w:iCs/>
        </w:rPr>
        <w:t xml:space="preserve">This is because a curtailed generator is exposed to electricity </w:t>
      </w:r>
      <w:proofErr w:type="spellStart"/>
      <w:r w:rsidR="00925487">
        <w:rPr>
          <w:rFonts w:cs="Arial"/>
          <w:iCs/>
        </w:rPr>
        <w:t>cashout</w:t>
      </w:r>
      <w:proofErr w:type="spellEnd"/>
      <w:r w:rsidR="00925487">
        <w:rPr>
          <w:rFonts w:cs="Arial"/>
          <w:iCs/>
        </w:rPr>
        <w:t xml:space="preserve">, up to </w:t>
      </w:r>
      <w:r w:rsidR="00747C8D">
        <w:rPr>
          <w:rFonts w:cs="Arial"/>
          <w:iCs/>
        </w:rPr>
        <w:t>£</w:t>
      </w:r>
      <w:r w:rsidR="00925487">
        <w:rPr>
          <w:rFonts w:cs="Arial"/>
          <w:iCs/>
        </w:rPr>
        <w:t xml:space="preserve"> </w:t>
      </w:r>
      <w:r w:rsidR="00F02AC9">
        <w:rPr>
          <w:rFonts w:cs="Arial"/>
          <w:iCs/>
        </w:rPr>
        <w:t xml:space="preserve">6000 </w:t>
      </w:r>
      <w:r w:rsidR="00925487">
        <w:rPr>
          <w:rFonts w:cs="Arial"/>
          <w:iCs/>
        </w:rPr>
        <w:t xml:space="preserve">/MWh in a tight market and repayment of Capacity Market </w:t>
      </w:r>
      <w:r w:rsidR="0030073B">
        <w:rPr>
          <w:rFonts w:cs="Arial"/>
          <w:iCs/>
        </w:rPr>
        <w:t>funding</w:t>
      </w:r>
      <w:r w:rsidR="00925487">
        <w:rPr>
          <w:rFonts w:cs="Arial"/>
          <w:iCs/>
        </w:rPr>
        <w:t>, whilst the</w:t>
      </w:r>
      <w:r w:rsidR="0027336E">
        <w:rPr>
          <w:rFonts w:cs="Arial"/>
          <w:iCs/>
        </w:rPr>
        <w:t xml:space="preserve"> revenue from</w:t>
      </w:r>
      <w:r w:rsidR="00925487">
        <w:rPr>
          <w:rFonts w:cs="Arial"/>
          <w:iCs/>
        </w:rPr>
        <w:t xml:space="preserve"> forward baseload spark spread might </w:t>
      </w:r>
      <w:r w:rsidR="00F02AC9">
        <w:rPr>
          <w:rFonts w:cs="Arial"/>
          <w:iCs/>
        </w:rPr>
        <w:t xml:space="preserve">only </w:t>
      </w:r>
      <w:r w:rsidR="00925487">
        <w:rPr>
          <w:rFonts w:cs="Arial"/>
          <w:iCs/>
        </w:rPr>
        <w:t xml:space="preserve">be valued at £10 </w:t>
      </w:r>
      <w:r w:rsidR="00747C8D">
        <w:rPr>
          <w:rFonts w:cs="Arial"/>
          <w:iCs/>
        </w:rPr>
        <w:t>/</w:t>
      </w:r>
      <w:r w:rsidR="00925487">
        <w:rPr>
          <w:rFonts w:cs="Arial"/>
          <w:iCs/>
        </w:rPr>
        <w:t xml:space="preserve">MWh. </w:t>
      </w:r>
      <w:r w:rsidR="00041BF4" w:rsidRPr="00041BF4">
        <w:rPr>
          <w:rFonts w:cs="Arial"/>
          <w:iCs/>
        </w:rPr>
        <w:t xml:space="preserve">This means that less gas </w:t>
      </w:r>
      <w:r w:rsidR="00F02AC9">
        <w:rPr>
          <w:rFonts w:cs="Arial"/>
          <w:iCs/>
        </w:rPr>
        <w:t>might be</w:t>
      </w:r>
      <w:r w:rsidR="00041BF4" w:rsidRPr="00041BF4">
        <w:rPr>
          <w:rFonts w:cs="Arial"/>
          <w:iCs/>
        </w:rPr>
        <w:t xml:space="preserve"> purchased in advance</w:t>
      </w:r>
      <w:r w:rsidR="00422B68" w:rsidRPr="00041BF4">
        <w:rPr>
          <w:rFonts w:cs="Arial"/>
          <w:iCs/>
        </w:rPr>
        <w:t xml:space="preserve"> </w:t>
      </w:r>
      <w:r w:rsidR="00041BF4" w:rsidRPr="00041BF4">
        <w:rPr>
          <w:rFonts w:cs="Arial"/>
          <w:iCs/>
        </w:rPr>
        <w:t>which may increase</w:t>
      </w:r>
      <w:r w:rsidR="00076536">
        <w:rPr>
          <w:rFonts w:cs="Arial"/>
          <w:iCs/>
        </w:rPr>
        <w:t xml:space="preserve"> </w:t>
      </w:r>
      <w:r w:rsidR="0022748A">
        <w:rPr>
          <w:rFonts w:cs="Arial"/>
          <w:iCs/>
        </w:rPr>
        <w:t xml:space="preserve">strain on the </w:t>
      </w:r>
      <w:r w:rsidR="007634E1">
        <w:rPr>
          <w:rFonts w:cs="Arial"/>
          <w:iCs/>
        </w:rPr>
        <w:t>short-term</w:t>
      </w:r>
      <w:r w:rsidR="0022748A">
        <w:rPr>
          <w:rFonts w:cs="Arial"/>
          <w:iCs/>
        </w:rPr>
        <w:t xml:space="preserve"> market </w:t>
      </w:r>
      <w:r w:rsidR="00A55C5A">
        <w:rPr>
          <w:rFonts w:cs="Arial"/>
          <w:iCs/>
        </w:rPr>
        <w:t xml:space="preserve">with </w:t>
      </w:r>
      <w:r w:rsidR="00041BF4" w:rsidRPr="00041BF4">
        <w:rPr>
          <w:rFonts w:cs="Arial"/>
          <w:iCs/>
        </w:rPr>
        <w:t>the potential for system gas demand to be greater than supply.</w:t>
      </w:r>
    </w:p>
    <w:p w14:paraId="74A43FA1"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How</w:t>
      </w:r>
    </w:p>
    <w:p w14:paraId="53ED82D6" w14:textId="15398B77" w:rsidR="004C6117" w:rsidRPr="00CA74C4" w:rsidRDefault="00747C8D" w:rsidP="00135137">
      <w:pPr>
        <w:jc w:val="both"/>
        <w:rPr>
          <w:rFonts w:cs="Arial"/>
        </w:rPr>
      </w:pPr>
      <w:r>
        <w:rPr>
          <w:rFonts w:cs="Arial"/>
        </w:rPr>
        <w:t>T</w:t>
      </w:r>
      <w:r w:rsidR="000F56BA">
        <w:rPr>
          <w:rFonts w:cs="Arial"/>
        </w:rPr>
        <w:t xml:space="preserve">his </w:t>
      </w:r>
      <w:r w:rsidR="00163588">
        <w:rPr>
          <w:rFonts w:cs="Arial"/>
        </w:rPr>
        <w:t>Modification</w:t>
      </w:r>
      <w:r w:rsidR="000F56BA">
        <w:rPr>
          <w:rFonts w:cs="Arial"/>
        </w:rPr>
        <w:t xml:space="preserve"> proposes to </w:t>
      </w:r>
      <w:r w:rsidR="003E4E91">
        <w:rPr>
          <w:rFonts w:cs="Arial"/>
        </w:rPr>
        <w:t xml:space="preserve">change </w:t>
      </w:r>
      <w:r w:rsidR="00FB5E66">
        <w:rPr>
          <w:rFonts w:cs="Arial"/>
        </w:rPr>
        <w:t xml:space="preserve">the Emergency Curtailment </w:t>
      </w:r>
      <w:r w:rsidR="00F857A1">
        <w:rPr>
          <w:rFonts w:cs="Arial"/>
        </w:rPr>
        <w:t xml:space="preserve">Trade Price </w:t>
      </w:r>
      <w:r w:rsidR="0057462C">
        <w:rPr>
          <w:rFonts w:cs="Arial"/>
        </w:rPr>
        <w:t xml:space="preserve">defined in UNC TPD Section </w:t>
      </w:r>
      <w:r w:rsidR="00F857A1">
        <w:rPr>
          <w:rFonts w:cs="Arial"/>
        </w:rPr>
        <w:t xml:space="preserve">6.1.1 (c) </w:t>
      </w:r>
      <w:r w:rsidR="00FB5E66">
        <w:rPr>
          <w:rFonts w:cs="Arial"/>
        </w:rPr>
        <w:t xml:space="preserve">from </w:t>
      </w:r>
      <w:r w:rsidR="00357C4B">
        <w:rPr>
          <w:rFonts w:cs="Arial"/>
        </w:rPr>
        <w:t xml:space="preserve">the arithmetic mean of the </w:t>
      </w:r>
      <w:r w:rsidR="000F56BA">
        <w:rPr>
          <w:rFonts w:cs="Arial"/>
        </w:rPr>
        <w:t xml:space="preserve">SAP of the </w:t>
      </w:r>
      <w:r w:rsidR="007634E1">
        <w:rPr>
          <w:rFonts w:cs="Arial"/>
        </w:rPr>
        <w:t>30 Days</w:t>
      </w:r>
      <w:r w:rsidR="000F56BA">
        <w:rPr>
          <w:rFonts w:cs="Arial"/>
        </w:rPr>
        <w:t xml:space="preserve"> preceding </w:t>
      </w:r>
      <w:r w:rsidR="005A2BC7">
        <w:rPr>
          <w:rFonts w:cs="Arial"/>
        </w:rPr>
        <w:t>the Day to the</w:t>
      </w:r>
      <w:r w:rsidR="00841B64">
        <w:rPr>
          <w:rFonts w:cs="Arial"/>
        </w:rPr>
        <w:t xml:space="preserve"> SAP of the </w:t>
      </w:r>
      <w:r w:rsidR="004D238A">
        <w:rPr>
          <w:rFonts w:cs="Arial"/>
        </w:rPr>
        <w:t xml:space="preserve">Day </w:t>
      </w:r>
      <w:r w:rsidR="00841B64">
        <w:rPr>
          <w:rFonts w:cs="Arial"/>
        </w:rPr>
        <w:t>preceding the Day.</w:t>
      </w:r>
    </w:p>
    <w:p w14:paraId="59C12B33" w14:textId="77777777" w:rsidR="00E6212D" w:rsidRPr="00CA74C4" w:rsidRDefault="00E6212D" w:rsidP="00F274B2">
      <w:pPr>
        <w:pStyle w:val="Heading02"/>
      </w:pPr>
      <w:bookmarkStart w:id="3" w:name="_Toc72835718"/>
      <w:r w:rsidRPr="00CA74C4">
        <w:t>Governance</w:t>
      </w:r>
      <w:bookmarkEnd w:id="3"/>
    </w:p>
    <w:p w14:paraId="62A32D19" w14:textId="4F545804" w:rsidR="00B37860" w:rsidRPr="00CA74C4" w:rsidRDefault="00B37860" w:rsidP="003C2E56">
      <w:pPr>
        <w:pStyle w:val="Heading4"/>
        <w:keepLines w:val="0"/>
        <w:numPr>
          <w:ilvl w:val="0"/>
          <w:numId w:val="0"/>
        </w:numPr>
        <w:spacing w:before="240"/>
        <w:ind w:left="90" w:hanging="90"/>
        <w:rPr>
          <w:rFonts w:ascii="Arial" w:eastAsia="Times New Roman" w:hAnsi="Arial" w:cs="Arial"/>
          <w:i w:val="0"/>
          <w:iCs w:val="0"/>
          <w:color w:val="008576"/>
          <w:sz w:val="24"/>
          <w:szCs w:val="28"/>
        </w:rPr>
      </w:pPr>
      <w:bookmarkStart w:id="4" w:name="_Hlk30580666"/>
      <w:r w:rsidRPr="00CA74C4">
        <w:rPr>
          <w:rFonts w:ascii="Arial" w:eastAsia="Times New Roman" w:hAnsi="Arial" w:cs="Arial"/>
          <w:i w:val="0"/>
          <w:iCs w:val="0"/>
          <w:color w:val="008576"/>
          <w:sz w:val="24"/>
          <w:szCs w:val="28"/>
        </w:rPr>
        <w:t xml:space="preserve">Justification for Authority Direction </w:t>
      </w:r>
    </w:p>
    <w:bookmarkEnd w:id="4"/>
    <w:p w14:paraId="2DE4C787" w14:textId="77777777" w:rsidR="00F34411" w:rsidRPr="00135137" w:rsidRDefault="008C0CE0" w:rsidP="00135137">
      <w:pPr>
        <w:ind w:left="113"/>
        <w:jc w:val="both"/>
        <w:rPr>
          <w:b/>
          <w:color w:val="00B274"/>
        </w:rPr>
      </w:pPr>
      <w:r w:rsidRPr="00F34411">
        <w:t>The impact</w:t>
      </w:r>
      <w:r w:rsidR="00D50935" w:rsidRPr="00F34411">
        <w:t xml:space="preserve"> </w:t>
      </w:r>
      <w:r w:rsidR="00D50935" w:rsidRPr="0009036A">
        <w:t xml:space="preserve">of this </w:t>
      </w:r>
      <w:r w:rsidR="00163588" w:rsidRPr="0009036A">
        <w:t>Modification</w:t>
      </w:r>
      <w:r w:rsidR="00D50935" w:rsidRPr="0009036A">
        <w:t xml:space="preserve"> is considered to have a low </w:t>
      </w:r>
      <w:r w:rsidR="007634E1" w:rsidRPr="0009036A">
        <w:t>probability,</w:t>
      </w:r>
      <w:r w:rsidR="00D50935" w:rsidRPr="0009036A">
        <w:t xml:space="preserve"> but the </w:t>
      </w:r>
      <w:r w:rsidR="00D50935" w:rsidRPr="008C0A6F">
        <w:t xml:space="preserve">price impact could be material and hence should not be subject to </w:t>
      </w:r>
      <w:r w:rsidRPr="00851EC1">
        <w:t>Self-Governance</w:t>
      </w:r>
      <w:r w:rsidR="00D50935" w:rsidRPr="00851EC1">
        <w:t xml:space="preserve">. The guidelines </w:t>
      </w:r>
      <w:r w:rsidR="00965F9B" w:rsidRPr="00851EC1">
        <w:t>relating to</w:t>
      </w:r>
      <w:r w:rsidR="00D5246A" w:rsidRPr="003A5342">
        <w:t xml:space="preserve"> consideration of</w:t>
      </w:r>
      <w:r w:rsidR="00965F9B" w:rsidRPr="003A5342">
        <w:t xml:space="preserve"> Authority Direction</w:t>
      </w:r>
      <w:r w:rsidR="00D5246A" w:rsidRPr="003A5342">
        <w:t xml:space="preserve"> which are </w:t>
      </w:r>
      <w:r w:rsidR="00D50935" w:rsidRPr="003A5342">
        <w:t xml:space="preserve">directly impacted are: </w:t>
      </w:r>
    </w:p>
    <w:p w14:paraId="586DBDA2" w14:textId="5FDE387E" w:rsidR="00B37860" w:rsidRPr="003A5342" w:rsidRDefault="00D50935" w:rsidP="00135137">
      <w:pPr>
        <w:pStyle w:val="ListParagraph"/>
        <w:numPr>
          <w:ilvl w:val="0"/>
          <w:numId w:val="25"/>
        </w:numPr>
        <w:jc w:val="both"/>
        <w:rPr>
          <w:b/>
          <w:color w:val="00B274"/>
        </w:rPr>
      </w:pPr>
      <w:r w:rsidRPr="00F34411">
        <w:rPr>
          <w:rFonts w:eastAsia="Cambria"/>
          <w:i/>
          <w:lang w:eastAsia="en-US"/>
        </w:rPr>
        <w:t xml:space="preserve">(dd) </w:t>
      </w:r>
      <w:r w:rsidRPr="0009036A">
        <w:rPr>
          <w:rFonts w:eastAsia="Cambria"/>
          <w:i/>
          <w:lang w:eastAsia="en-US"/>
        </w:rPr>
        <w:t>matters relating to sustainable development, safety or security of supply, or the management of market or network emergencies</w:t>
      </w:r>
      <w:r w:rsidR="00D65459" w:rsidRPr="0012469B">
        <w:rPr>
          <w:rFonts w:eastAsia="Cambria"/>
          <w:i/>
          <w:lang w:eastAsia="en-US"/>
        </w:rPr>
        <w:t>.</w:t>
      </w:r>
    </w:p>
    <w:p w14:paraId="16087089" w14:textId="77777777" w:rsidR="00B37860" w:rsidRPr="00CA74C4" w:rsidRDefault="00B37860" w:rsidP="00B37860">
      <w:pPr>
        <w:pStyle w:val="Heading4"/>
        <w:keepLines w:val="0"/>
        <w:numPr>
          <w:ilvl w:val="0"/>
          <w:numId w:val="0"/>
        </w:numPr>
        <w:spacing w:before="240"/>
        <w:rPr>
          <w:rFonts w:ascii="Arial" w:eastAsia="Times New Roman" w:hAnsi="Arial" w:cs="Arial"/>
          <w:b w:val="0"/>
          <w:iCs w:val="0"/>
          <w:color w:val="FF0000"/>
          <w:szCs w:val="20"/>
        </w:rPr>
      </w:pPr>
      <w:bookmarkStart w:id="5" w:name="_Hlk30581701"/>
      <w:r w:rsidRPr="00CA74C4">
        <w:rPr>
          <w:rFonts w:ascii="Arial" w:eastAsia="Times New Roman" w:hAnsi="Arial" w:cs="Arial"/>
          <w:i w:val="0"/>
          <w:iCs w:val="0"/>
          <w:color w:val="008576"/>
          <w:sz w:val="24"/>
        </w:rPr>
        <w:t>Requested Next Steps</w:t>
      </w:r>
    </w:p>
    <w:p w14:paraId="5CD1E7A6" w14:textId="5BDFD73B" w:rsidR="005054CF" w:rsidRPr="00F20FAB" w:rsidRDefault="00936FDF" w:rsidP="005054CF">
      <w:pPr>
        <w:pStyle w:val="BodyText3"/>
        <w:ind w:right="113"/>
        <w:rPr>
          <w:rFonts w:cs="Arial"/>
          <w:sz w:val="20"/>
          <w:szCs w:val="20"/>
        </w:rPr>
      </w:pPr>
      <w:r w:rsidRPr="00F20FAB">
        <w:rPr>
          <w:sz w:val="20"/>
          <w:szCs w:val="20"/>
        </w:rPr>
        <w:t xml:space="preserve">This </w:t>
      </w:r>
      <w:r w:rsidR="00163588">
        <w:rPr>
          <w:sz w:val="20"/>
          <w:szCs w:val="20"/>
        </w:rPr>
        <w:t>Modification</w:t>
      </w:r>
      <w:r>
        <w:rPr>
          <w:sz w:val="20"/>
          <w:szCs w:val="20"/>
        </w:rPr>
        <w:t xml:space="preserve"> should</w:t>
      </w:r>
      <w:r w:rsidRPr="00F20FAB">
        <w:rPr>
          <w:sz w:val="20"/>
          <w:szCs w:val="20"/>
        </w:rPr>
        <w:t>:</w:t>
      </w:r>
    </w:p>
    <w:p w14:paraId="61AD2E09" w14:textId="77777777" w:rsidR="00E24049" w:rsidRDefault="005054CF" w:rsidP="00C92443">
      <w:pPr>
        <w:pStyle w:val="BodyText3"/>
        <w:numPr>
          <w:ilvl w:val="0"/>
          <w:numId w:val="15"/>
        </w:numPr>
        <w:ind w:left="716" w:right="113" w:hanging="427"/>
        <w:rPr>
          <w:rFonts w:cs="Arial"/>
          <w:sz w:val="20"/>
          <w:szCs w:val="20"/>
        </w:rPr>
      </w:pPr>
      <w:r w:rsidRPr="00E24049">
        <w:rPr>
          <w:rFonts w:cs="Arial"/>
          <w:sz w:val="20"/>
          <w:szCs w:val="20"/>
        </w:rPr>
        <w:t>be considered a material change</w:t>
      </w:r>
      <w:r w:rsidR="00E24049" w:rsidRPr="00E24049">
        <w:rPr>
          <w:rFonts w:cs="Arial"/>
          <w:sz w:val="20"/>
          <w:szCs w:val="20"/>
        </w:rPr>
        <w:t xml:space="preserve"> </w:t>
      </w:r>
      <w:r w:rsidRPr="00E24049">
        <w:rPr>
          <w:rFonts w:cs="Arial"/>
          <w:sz w:val="20"/>
          <w:szCs w:val="20"/>
        </w:rPr>
        <w:t xml:space="preserve">and not subject to </w:t>
      </w:r>
      <w:r w:rsidR="00F14D7C" w:rsidRPr="00E24049">
        <w:rPr>
          <w:rFonts w:cs="Arial"/>
          <w:sz w:val="20"/>
          <w:szCs w:val="20"/>
        </w:rPr>
        <w:t>S</w:t>
      </w:r>
      <w:r w:rsidRPr="00E24049">
        <w:rPr>
          <w:rFonts w:cs="Arial"/>
          <w:sz w:val="20"/>
          <w:szCs w:val="20"/>
        </w:rPr>
        <w:t>elf-</w:t>
      </w:r>
      <w:r w:rsidR="00F14D7C" w:rsidRPr="00E24049">
        <w:rPr>
          <w:rFonts w:cs="Arial"/>
          <w:sz w:val="20"/>
          <w:szCs w:val="20"/>
        </w:rPr>
        <w:t>G</w:t>
      </w:r>
      <w:r w:rsidRPr="00E24049">
        <w:rPr>
          <w:rFonts w:cs="Arial"/>
          <w:sz w:val="20"/>
          <w:szCs w:val="20"/>
        </w:rPr>
        <w:t>overnance</w:t>
      </w:r>
      <w:r w:rsidR="00E24049">
        <w:rPr>
          <w:rFonts w:cs="Arial"/>
          <w:sz w:val="20"/>
          <w:szCs w:val="20"/>
        </w:rPr>
        <w:t>;</w:t>
      </w:r>
      <w:r w:rsidR="00D50935" w:rsidRPr="00E24049">
        <w:rPr>
          <w:rFonts w:cs="Arial"/>
          <w:sz w:val="20"/>
          <w:szCs w:val="20"/>
        </w:rPr>
        <w:t xml:space="preserve"> and </w:t>
      </w:r>
    </w:p>
    <w:p w14:paraId="26997A30" w14:textId="419FD08F" w:rsidR="005054CF" w:rsidRPr="00E24049" w:rsidRDefault="007335E0" w:rsidP="00C92443">
      <w:pPr>
        <w:pStyle w:val="BodyText3"/>
        <w:numPr>
          <w:ilvl w:val="0"/>
          <w:numId w:val="15"/>
        </w:numPr>
        <w:ind w:left="716" w:right="113" w:hanging="427"/>
        <w:rPr>
          <w:rFonts w:cs="Arial"/>
          <w:sz w:val="20"/>
          <w:szCs w:val="20"/>
        </w:rPr>
      </w:pPr>
      <w:r w:rsidRPr="007335E0">
        <w:rPr>
          <w:rFonts w:cs="Arial"/>
          <w:sz w:val="20"/>
          <w:szCs w:val="20"/>
        </w:rPr>
        <w:t>proceed to consultation</w:t>
      </w:r>
      <w:r w:rsidR="00D50935" w:rsidRPr="00E24049">
        <w:rPr>
          <w:rFonts w:cs="Arial"/>
          <w:sz w:val="20"/>
          <w:szCs w:val="20"/>
        </w:rPr>
        <w:t>.</w:t>
      </w:r>
    </w:p>
    <w:p w14:paraId="68F155A2" w14:textId="4F90C54D" w:rsidR="005054CF" w:rsidRPr="00C90C40" w:rsidRDefault="005054CF" w:rsidP="005054CF">
      <w:pPr>
        <w:rPr>
          <w:rFonts w:cs="Arial"/>
          <w:i/>
        </w:rPr>
      </w:pPr>
    </w:p>
    <w:p w14:paraId="781F03C5" w14:textId="77777777" w:rsidR="004C6117" w:rsidRPr="00CA74C4" w:rsidRDefault="004C6117" w:rsidP="00F274B2">
      <w:pPr>
        <w:pStyle w:val="Heading02"/>
      </w:pPr>
      <w:bookmarkStart w:id="6" w:name="_Toc72835719"/>
      <w:bookmarkEnd w:id="5"/>
      <w:r w:rsidRPr="00CA74C4">
        <w:lastRenderedPageBreak/>
        <w:t>Why Change?</w:t>
      </w:r>
      <w:bookmarkEnd w:id="6"/>
    </w:p>
    <w:p w14:paraId="50A612F8" w14:textId="77777777" w:rsidR="00DE01DB" w:rsidRPr="007E0F5C" w:rsidRDefault="0012469B" w:rsidP="007E0F5C">
      <w:pPr>
        <w:pStyle w:val="Heading4"/>
        <w:keepLines w:val="0"/>
        <w:numPr>
          <w:ilvl w:val="0"/>
          <w:numId w:val="0"/>
        </w:numPr>
        <w:spacing w:before="240"/>
        <w:rPr>
          <w:rFonts w:ascii="Arial" w:eastAsia="Times New Roman" w:hAnsi="Arial" w:cs="Arial"/>
          <w:i w:val="0"/>
          <w:iCs w:val="0"/>
          <w:color w:val="008576"/>
          <w:sz w:val="24"/>
        </w:rPr>
      </w:pPr>
      <w:r w:rsidRPr="007E0F5C">
        <w:rPr>
          <w:rFonts w:ascii="Arial" w:eastAsia="Times New Roman" w:hAnsi="Arial" w:cs="Arial"/>
          <w:i w:val="0"/>
          <w:iCs w:val="0"/>
          <w:color w:val="008576"/>
          <w:sz w:val="24"/>
        </w:rPr>
        <w:t>D</w:t>
      </w:r>
      <w:r w:rsidR="00936FDF" w:rsidRPr="007E0F5C">
        <w:rPr>
          <w:rFonts w:ascii="Arial" w:eastAsia="Times New Roman" w:hAnsi="Arial" w:cs="Arial"/>
          <w:i w:val="0"/>
          <w:iCs w:val="0"/>
          <w:color w:val="008576"/>
          <w:sz w:val="24"/>
        </w:rPr>
        <w:t>river</w:t>
      </w:r>
      <w:r w:rsidR="00B27FD9" w:rsidRPr="007E0F5C">
        <w:rPr>
          <w:rFonts w:ascii="Arial" w:eastAsia="Times New Roman" w:hAnsi="Arial" w:cs="Arial"/>
          <w:i w:val="0"/>
          <w:iCs w:val="0"/>
          <w:color w:val="008576"/>
          <w:sz w:val="24"/>
        </w:rPr>
        <w:t xml:space="preserve"> and benefits</w:t>
      </w:r>
      <w:r w:rsidR="00BD3393" w:rsidRPr="007E0F5C">
        <w:rPr>
          <w:rFonts w:ascii="Arial" w:eastAsia="Times New Roman" w:hAnsi="Arial" w:cs="Arial"/>
          <w:i w:val="0"/>
          <w:iCs w:val="0"/>
          <w:color w:val="008576"/>
          <w:sz w:val="24"/>
        </w:rPr>
        <w:t xml:space="preserve"> </w:t>
      </w:r>
      <w:r w:rsidR="00936FDF" w:rsidRPr="007E0F5C">
        <w:rPr>
          <w:rFonts w:ascii="Arial" w:eastAsia="Times New Roman" w:hAnsi="Arial" w:cs="Arial"/>
          <w:i w:val="0"/>
          <w:iCs w:val="0"/>
          <w:color w:val="008576"/>
          <w:sz w:val="24"/>
        </w:rPr>
        <w:t>and which parties are impacted</w:t>
      </w:r>
    </w:p>
    <w:p w14:paraId="0DFD4E38" w14:textId="62EA46AC" w:rsidR="00316525" w:rsidRPr="00DE01DB" w:rsidRDefault="00D25894" w:rsidP="00DE01DB">
      <w:pPr>
        <w:rPr>
          <w:b/>
          <w:bCs/>
          <w:iCs/>
        </w:rPr>
      </w:pPr>
      <w:r w:rsidRPr="006C7490">
        <w:rPr>
          <w:iCs/>
        </w:rPr>
        <w:t xml:space="preserve">The driver is to reduce a dis-incentive and barrier to hedge electricity generation and purchase gas in advance. </w:t>
      </w:r>
      <w:r w:rsidR="00041BF4" w:rsidRPr="006C7490">
        <w:rPr>
          <w:iCs/>
        </w:rPr>
        <w:t xml:space="preserve">The current </w:t>
      </w:r>
      <w:r w:rsidR="0047194E" w:rsidRPr="006C7490">
        <w:rPr>
          <w:iCs/>
        </w:rPr>
        <w:t xml:space="preserve">risk reward arising from </w:t>
      </w:r>
      <w:r w:rsidR="00C4028C">
        <w:rPr>
          <w:iCs/>
        </w:rPr>
        <w:t>UNC TPD Section</w:t>
      </w:r>
      <w:r w:rsidR="008F0EE1">
        <w:rPr>
          <w:iCs/>
        </w:rPr>
        <w:t xml:space="preserve"> Q </w:t>
      </w:r>
      <w:r w:rsidR="001D6086" w:rsidRPr="006C7490">
        <w:rPr>
          <w:iCs/>
        </w:rPr>
        <w:t xml:space="preserve">paragraph </w:t>
      </w:r>
      <w:r w:rsidR="00163588" w:rsidRPr="006C7490">
        <w:rPr>
          <w:iCs/>
        </w:rPr>
        <w:t xml:space="preserve">6 </w:t>
      </w:r>
      <w:r w:rsidR="00041BF4" w:rsidRPr="006C7490">
        <w:rPr>
          <w:iCs/>
        </w:rPr>
        <w:t>curtailment compensation act</w:t>
      </w:r>
      <w:r w:rsidR="00D87C89" w:rsidRPr="006C7490">
        <w:rPr>
          <w:iCs/>
        </w:rPr>
        <w:t>s</w:t>
      </w:r>
      <w:r w:rsidR="00041BF4" w:rsidRPr="006C7490">
        <w:rPr>
          <w:iCs/>
        </w:rPr>
        <w:t xml:space="preserve"> as a dis-incentive to hedge electricity generation and purchase gas in advance.</w:t>
      </w:r>
      <w:r w:rsidR="00C93FC9" w:rsidRPr="006C7490">
        <w:rPr>
          <w:iCs/>
        </w:rPr>
        <w:t xml:space="preserve"> </w:t>
      </w:r>
    </w:p>
    <w:p w14:paraId="1FBF935C" w14:textId="67E7404C" w:rsidR="00316525" w:rsidRDefault="00316525" w:rsidP="004D28F7">
      <w:pPr>
        <w:jc w:val="both"/>
      </w:pPr>
      <w:r>
        <w:t xml:space="preserve">A lack of certainty of success exists in the Post Emergency Claims </w:t>
      </w:r>
      <w:r w:rsidR="00623B37">
        <w:t>Process for</w:t>
      </w:r>
      <w:r>
        <w:t xml:space="preserve"> voluntary load shedding prior to stage 2</w:t>
      </w:r>
      <w:r w:rsidR="00C3429F">
        <w:t xml:space="preserve"> Firm Load Shedding</w:t>
      </w:r>
      <w:r>
        <w:t xml:space="preserve">. </w:t>
      </w:r>
      <w:r w:rsidR="00C3429F">
        <w:t>(</w:t>
      </w:r>
      <w:r>
        <w:t>Higher bids are withheld and a lengthy claims process through arbitration might occur.</w:t>
      </w:r>
      <w:r w:rsidR="00C3429F">
        <w:t>)</w:t>
      </w:r>
      <w:r>
        <w:t xml:space="preserve"> This background </w:t>
      </w:r>
      <w:r w:rsidR="002F75CE">
        <w:t>of</w:t>
      </w:r>
      <w:r>
        <w:t xml:space="preserve"> lack of certainty over </w:t>
      </w:r>
      <w:r w:rsidR="00A55C5A">
        <w:t xml:space="preserve">the claims process </w:t>
      </w:r>
      <w:r>
        <w:t>and given that stress events may occur out of normal working times with shift workers working remotely</w:t>
      </w:r>
      <w:r w:rsidR="000D3180">
        <w:t>,</w:t>
      </w:r>
      <w:r>
        <w:t xml:space="preserve"> makes the probability of voluntary load shedding when power prices have already been </w:t>
      </w:r>
      <w:proofErr w:type="gramStart"/>
      <w:r>
        <w:t>in excess of</w:t>
      </w:r>
      <w:proofErr w:type="gramEnd"/>
      <w:r>
        <w:t xml:space="preserve"> £4000 MWh, without a gas supply event, low. </w:t>
      </w:r>
      <w:r w:rsidR="004D045E">
        <w:t>T</w:t>
      </w:r>
      <w:r>
        <w:t>he</w:t>
      </w:r>
      <w:r w:rsidR="00E74A14">
        <w:t xml:space="preserve"> week </w:t>
      </w:r>
      <w:proofErr w:type="gramStart"/>
      <w:r w:rsidR="00E74A14">
        <w:t>to day</w:t>
      </w:r>
      <w:proofErr w:type="gramEnd"/>
      <w:r w:rsidR="00E74A14">
        <w:t xml:space="preserve"> </w:t>
      </w:r>
      <w:r w:rsidR="006C7490">
        <w:t>ahead intermittency</w:t>
      </w:r>
      <w:r w:rsidR="004D238A">
        <w:t xml:space="preserve"> of gas generation</w:t>
      </w:r>
      <w:r w:rsidR="00006490">
        <w:t xml:space="preserve"> </w:t>
      </w:r>
      <w:r w:rsidR="004D238A">
        <w:t>in</w:t>
      </w:r>
      <w:r w:rsidR="00416DFB">
        <w:t xml:space="preserve"> the electricity market and the commercial structure of the gas market </w:t>
      </w:r>
      <w:r w:rsidR="004D045E">
        <w:t>do not incentivise behaviour of purchasing gas in advance but rather encourage waiting until day ahead.</w:t>
      </w:r>
      <w:r w:rsidR="007E5EA4">
        <w:t xml:space="preserve"> This risks </w:t>
      </w:r>
      <w:r w:rsidR="00CA5BC4">
        <w:t xml:space="preserve">short term </w:t>
      </w:r>
      <w:r w:rsidR="001F508A">
        <w:t>mar</w:t>
      </w:r>
      <w:r w:rsidR="009E2906">
        <w:t xml:space="preserve">ket </w:t>
      </w:r>
      <w:r w:rsidR="00CA5BC4">
        <w:t>stress on the gas system.</w:t>
      </w:r>
    </w:p>
    <w:p w14:paraId="02F209A3" w14:textId="4EA3B98A" w:rsidR="00D87C89" w:rsidRDefault="0047194E" w:rsidP="004D28F7">
      <w:pPr>
        <w:jc w:val="both"/>
      </w:pPr>
      <w:r w:rsidRPr="006C7490">
        <w:rPr>
          <w:iCs/>
        </w:rPr>
        <w:t xml:space="preserve">Changing </w:t>
      </w:r>
      <w:r>
        <w:t xml:space="preserve">the compensation to the SAP of </w:t>
      </w:r>
      <w:r w:rsidR="006C7490">
        <w:t>the Day</w:t>
      </w:r>
      <w:r w:rsidR="007653D8">
        <w:t xml:space="preserve"> </w:t>
      </w:r>
      <w:r>
        <w:t>preceding curtailment</w:t>
      </w:r>
      <w:r w:rsidR="00BF52F3">
        <w:t xml:space="preserve"> </w:t>
      </w:r>
      <w:r w:rsidR="00041BF4" w:rsidRPr="00C93FC9">
        <w:t xml:space="preserve">will </w:t>
      </w:r>
      <w:r>
        <w:t>lower</w:t>
      </w:r>
      <w:r w:rsidR="00041BF4" w:rsidRPr="00C93FC9">
        <w:t xml:space="preserve"> the market price risk and </w:t>
      </w:r>
      <w:r w:rsidR="00A314B7">
        <w:t xml:space="preserve">potentially </w:t>
      </w:r>
      <w:r w:rsidR="00041BF4" w:rsidRPr="00C93FC9">
        <w:t>remove a barrier to purchasing gas in advance</w:t>
      </w:r>
      <w:r w:rsidR="002E76D9">
        <w:t xml:space="preserve"> and allow hedging of electricity positions</w:t>
      </w:r>
      <w:r w:rsidR="00041BF4" w:rsidRPr="00C93FC9">
        <w:t xml:space="preserve">. </w:t>
      </w:r>
      <w:r w:rsidR="00C93FC9" w:rsidRPr="00C93FC9">
        <w:t xml:space="preserve">This </w:t>
      </w:r>
      <w:r w:rsidR="00C93FC9">
        <w:t>will</w:t>
      </w:r>
      <w:r w:rsidR="00C93FC9" w:rsidRPr="00C93FC9">
        <w:t xml:space="preserve"> </w:t>
      </w:r>
      <w:r w:rsidR="001C256E">
        <w:t>in</w:t>
      </w:r>
      <w:r w:rsidR="00C93FC9" w:rsidRPr="00C93FC9">
        <w:t xml:space="preserve">crease the potential for system gas </w:t>
      </w:r>
      <w:r w:rsidR="001C256E">
        <w:t>supply</w:t>
      </w:r>
      <w:r w:rsidR="00DE1F2E">
        <w:t xml:space="preserve"> to</w:t>
      </w:r>
      <w:r w:rsidR="00C93FC9" w:rsidRPr="00C93FC9">
        <w:t xml:space="preserve"> </w:t>
      </w:r>
      <w:r w:rsidR="004D238A">
        <w:t>match</w:t>
      </w:r>
      <w:r w:rsidR="007653D8">
        <w:t xml:space="preserve"> </w:t>
      </w:r>
      <w:r w:rsidR="001C256E">
        <w:t>demand.</w:t>
      </w:r>
    </w:p>
    <w:p w14:paraId="19DCD2E9" w14:textId="12C6DC9A" w:rsidR="00A1414E" w:rsidRDefault="002928BF" w:rsidP="009C0DA8">
      <w:pPr>
        <w:jc w:val="both"/>
      </w:pPr>
      <w:r>
        <w:t>If this Modification is not implemented</w:t>
      </w:r>
      <w:r w:rsidR="008D363B">
        <w:t>, the current arrangements</w:t>
      </w:r>
      <w:r w:rsidR="004F1530">
        <w:t xml:space="preserve"> mean that </w:t>
      </w:r>
      <w:r>
        <w:t xml:space="preserve">parties being load shed risk bankruptcy if they have hedged forward and are Firm Load Shed for the good of society. The current arrangements are not reasonable and indeed could be asserted as discriminatory as </w:t>
      </w:r>
      <w:r w:rsidR="00A1414E">
        <w:t>they</w:t>
      </w:r>
      <w:r>
        <w:t xml:space="preserve"> impose unacceptable commercial risk on Shippers.</w:t>
      </w:r>
    </w:p>
    <w:p w14:paraId="4EFAE79F" w14:textId="77777777" w:rsidR="001B77BF" w:rsidRPr="00C93FC9" w:rsidRDefault="001B77BF" w:rsidP="001B77BF">
      <w:pPr>
        <w:jc w:val="both"/>
        <w:rPr>
          <w:rFonts w:cs="Arial"/>
          <w:i/>
          <w:color w:val="00B274"/>
          <w:szCs w:val="20"/>
        </w:rPr>
      </w:pPr>
      <w:r w:rsidRPr="00C93FC9">
        <w:t xml:space="preserve">Without changes to the curtailment </w:t>
      </w:r>
      <w:r>
        <w:t>rules</w:t>
      </w:r>
      <w:r w:rsidRPr="00C93FC9">
        <w:t xml:space="preserve">, the </w:t>
      </w:r>
      <w:r>
        <w:t xml:space="preserve">physical need and </w:t>
      </w:r>
      <w:r w:rsidRPr="00C93FC9">
        <w:t xml:space="preserve">commercial risk of purchasing gas in advance for electricity generation </w:t>
      </w:r>
      <w:r>
        <w:t xml:space="preserve">and hedging </w:t>
      </w:r>
      <w:r w:rsidRPr="00C93FC9">
        <w:t>may be viewed as too great. This means that less gas is purchased in advance which may increase the potential for system gas demand to be greater than supply</w:t>
      </w:r>
      <w:r>
        <w:t>, which increases stress on the gas system.</w:t>
      </w:r>
    </w:p>
    <w:p w14:paraId="6217DA7E" w14:textId="190F25A7" w:rsidR="00BF52F3" w:rsidRPr="00951D4E" w:rsidRDefault="00A1414E" w:rsidP="002150B4">
      <w:pPr>
        <w:jc w:val="both"/>
      </w:pPr>
      <w:r>
        <w:t>I</w:t>
      </w:r>
      <w:r w:rsidR="00EB50A3">
        <w:t xml:space="preserve">mplementing this </w:t>
      </w:r>
      <w:r w:rsidR="00163588">
        <w:t>Modification</w:t>
      </w:r>
      <w:r w:rsidR="00EB50A3">
        <w:t xml:space="preserve"> will benefit </w:t>
      </w:r>
      <w:r w:rsidR="00D87C89">
        <w:t>wider s</w:t>
      </w:r>
      <w:r w:rsidR="0047194E">
        <w:t>ociety because</w:t>
      </w:r>
      <w:r w:rsidR="00D87C89">
        <w:t xml:space="preserve"> gas supply will be </w:t>
      </w:r>
      <w:r w:rsidR="004D238A">
        <w:t>better match</w:t>
      </w:r>
      <w:r w:rsidR="00006490">
        <w:t xml:space="preserve">ed to </w:t>
      </w:r>
      <w:r w:rsidR="004D238A">
        <w:t>demand</w:t>
      </w:r>
      <w:r w:rsidR="006F7947">
        <w:t>.</w:t>
      </w:r>
      <w:r w:rsidR="007A5FB6">
        <w:t xml:space="preserve"> </w:t>
      </w:r>
      <w:r w:rsidR="00D87C89">
        <w:t xml:space="preserve">Shippers </w:t>
      </w:r>
      <w:r w:rsidR="00A42C11">
        <w:t>may</w:t>
      </w:r>
      <w:r w:rsidR="00D87C89">
        <w:t xml:space="preserve"> </w:t>
      </w:r>
      <w:r w:rsidR="00E76985">
        <w:t xml:space="preserve">have </w:t>
      </w:r>
      <w:r w:rsidR="00680686">
        <w:t>improved</w:t>
      </w:r>
      <w:r w:rsidR="00E76985">
        <w:t xml:space="preserve"> </w:t>
      </w:r>
      <w:r w:rsidR="00DE21BD">
        <w:t>c</w:t>
      </w:r>
      <w:r w:rsidR="00006490">
        <w:t xml:space="preserve">ompensation that better reflects the market price under stressed conditions in the time immediately preceding an </w:t>
      </w:r>
      <w:r w:rsidR="00623B37">
        <w:t>emergency, for</w:t>
      </w:r>
      <w:r w:rsidR="00D87C89">
        <w:t xml:space="preserve"> losses incurred</w:t>
      </w:r>
      <w:r w:rsidR="008329AE">
        <w:t xml:space="preserve">. With this knowledge </w:t>
      </w:r>
      <w:r w:rsidR="001F508A">
        <w:t>they</w:t>
      </w:r>
      <w:r w:rsidR="00D87C89">
        <w:t xml:space="preserve"> </w:t>
      </w:r>
      <w:r w:rsidR="006C338C">
        <w:t>may</w:t>
      </w:r>
      <w:r w:rsidR="00D87C89">
        <w:t xml:space="preserve"> </w:t>
      </w:r>
      <w:r w:rsidR="006C338C">
        <w:t xml:space="preserve">be </w:t>
      </w:r>
      <w:r w:rsidR="00D87C89">
        <w:t>encouraged to purchase gas in advance as part of a hedging strategy</w:t>
      </w:r>
      <w:r w:rsidR="001F508A">
        <w:t xml:space="preserve"> and </w:t>
      </w:r>
      <w:r w:rsidR="00C620BA">
        <w:t xml:space="preserve">therefore </w:t>
      </w:r>
      <w:r w:rsidR="001F508A">
        <w:t>remove short term market stress</w:t>
      </w:r>
      <w:r w:rsidR="00D87C89">
        <w:t xml:space="preserve">. </w:t>
      </w:r>
      <w:r w:rsidR="008906F1">
        <w:t>The</w:t>
      </w:r>
      <w:r w:rsidR="00EB50A3">
        <w:t xml:space="preserve"> </w:t>
      </w:r>
      <w:r w:rsidR="00E62D71">
        <w:t xml:space="preserve">increased </w:t>
      </w:r>
      <w:r w:rsidR="00623B37">
        <w:t>compensation may</w:t>
      </w:r>
      <w:r w:rsidR="008906F1">
        <w:t xml:space="preserve"> </w:t>
      </w:r>
      <w:r w:rsidR="00E62D71">
        <w:t xml:space="preserve">arise from </w:t>
      </w:r>
      <w:r w:rsidR="008906F1">
        <w:t xml:space="preserve">an increase in </w:t>
      </w:r>
      <w:r w:rsidR="00C52308">
        <w:t xml:space="preserve">differential </w:t>
      </w:r>
      <w:r w:rsidR="00047664">
        <w:t xml:space="preserve">between the </w:t>
      </w:r>
      <w:proofErr w:type="gramStart"/>
      <w:r w:rsidR="00E22420">
        <w:t>30 day</w:t>
      </w:r>
      <w:proofErr w:type="gramEnd"/>
      <w:r w:rsidR="00E22420">
        <w:t xml:space="preserve"> average </w:t>
      </w:r>
      <w:r w:rsidR="004D238A">
        <w:t>of SAP</w:t>
      </w:r>
      <w:r w:rsidR="00760389">
        <w:t xml:space="preserve"> </w:t>
      </w:r>
      <w:r w:rsidR="00047664">
        <w:t>and SA</w:t>
      </w:r>
      <w:r w:rsidR="00E22420">
        <w:t xml:space="preserve">P </w:t>
      </w:r>
      <w:r w:rsidR="00047664">
        <w:t>of the</w:t>
      </w:r>
      <w:r w:rsidR="00C52308">
        <w:t xml:space="preserve"> preceding </w:t>
      </w:r>
      <w:r w:rsidR="00DE1F2E">
        <w:t>D</w:t>
      </w:r>
      <w:r w:rsidR="00E22420">
        <w:t>ay</w:t>
      </w:r>
      <w:r w:rsidR="00C52308">
        <w:t xml:space="preserve">. </w:t>
      </w:r>
      <w:r w:rsidR="00E76985">
        <w:t xml:space="preserve"> </w:t>
      </w:r>
      <w:r w:rsidR="00032063">
        <w:t xml:space="preserve">Affected </w:t>
      </w:r>
      <w:r w:rsidR="00E76985">
        <w:t xml:space="preserve">Shippers may then pass these costs to customers, </w:t>
      </w:r>
      <w:r w:rsidR="004D045E">
        <w:t xml:space="preserve">this is fair because </w:t>
      </w:r>
      <w:r w:rsidR="00E76985">
        <w:t>customers</w:t>
      </w:r>
      <w:r w:rsidR="004D045E">
        <w:t xml:space="preserve"> will have </w:t>
      </w:r>
      <w:r w:rsidR="00F0073F">
        <w:t xml:space="preserve">had </w:t>
      </w:r>
      <w:r w:rsidR="00A2789F">
        <w:t xml:space="preserve">their </w:t>
      </w:r>
      <w:r w:rsidR="00623B37">
        <w:t>supply protected</w:t>
      </w:r>
      <w:r w:rsidR="00E10479">
        <w:t xml:space="preserve"> and </w:t>
      </w:r>
      <w:r w:rsidR="009861C2">
        <w:t>i</w:t>
      </w:r>
      <w:r w:rsidR="00B071E5">
        <w:t>t seems reasonable to pay for</w:t>
      </w:r>
      <w:r w:rsidR="00E10479">
        <w:t xml:space="preserve"> this</w:t>
      </w:r>
      <w:r w:rsidR="00B071E5">
        <w:t xml:space="preserve"> </w:t>
      </w:r>
      <w:r w:rsidR="004D045E">
        <w:t>insurance</w:t>
      </w:r>
      <w:r w:rsidR="00416DFB">
        <w:t xml:space="preserve"> service</w:t>
      </w:r>
      <w:r w:rsidR="00586351">
        <w:t>.</w:t>
      </w:r>
      <w:r w:rsidR="004D045E">
        <w:t xml:space="preserve"> </w:t>
      </w:r>
    </w:p>
    <w:p w14:paraId="7407E9E4" w14:textId="5D593FF5" w:rsidR="00C93FC9" w:rsidRDefault="00623B37" w:rsidP="00623B37">
      <w:pPr>
        <w:rPr>
          <w:rFonts w:cs="Arial"/>
          <w:i/>
          <w:color w:val="00B274"/>
          <w:szCs w:val="20"/>
        </w:rPr>
      </w:pPr>
      <w:r w:rsidRPr="00C93FC9">
        <w:rPr>
          <w:rFonts w:cs="Arial"/>
          <w:iCs/>
          <w:szCs w:val="20"/>
        </w:rPr>
        <w:t>The proposed</w:t>
      </w:r>
      <w:r w:rsidR="00C93FC9" w:rsidRPr="00C93FC9">
        <w:rPr>
          <w:rFonts w:cs="Arial"/>
          <w:iCs/>
          <w:szCs w:val="20"/>
        </w:rPr>
        <w:t xml:space="preserve"> solution is to change the </w:t>
      </w:r>
      <w:r w:rsidR="00C93FC9" w:rsidRPr="00C93FC9">
        <w:rPr>
          <w:rFonts w:cs="Arial"/>
          <w:iCs/>
        </w:rPr>
        <w:t xml:space="preserve">current </w:t>
      </w:r>
      <w:r w:rsidR="00C93FC9" w:rsidRPr="00041BF4">
        <w:rPr>
          <w:rFonts w:cs="Arial"/>
          <w:iCs/>
        </w:rPr>
        <w:t>curtailment compensation in TPD section Q</w:t>
      </w:r>
      <w:r w:rsidR="009B7C93">
        <w:rPr>
          <w:rFonts w:cs="Arial"/>
          <w:iCs/>
        </w:rPr>
        <w:t xml:space="preserve"> paragraph 6.1.1 (c)</w:t>
      </w:r>
      <w:r w:rsidR="00C93FC9">
        <w:rPr>
          <w:rFonts w:cs="Arial"/>
          <w:iCs/>
        </w:rPr>
        <w:t>.</w:t>
      </w:r>
    </w:p>
    <w:p w14:paraId="7E08FBC9" w14:textId="77777777" w:rsidR="00F20FAB" w:rsidRPr="00CA74C4" w:rsidRDefault="00F20FAB" w:rsidP="00702E3B">
      <w:pPr>
        <w:pStyle w:val="Heading02"/>
      </w:pPr>
      <w:bookmarkStart w:id="7" w:name="_Toc72835720"/>
      <w:r w:rsidRPr="00CA74C4">
        <w:t>Code Specific Matters</w:t>
      </w:r>
      <w:bookmarkEnd w:id="7"/>
    </w:p>
    <w:p w14:paraId="3D0043A8"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Reference Documents</w:t>
      </w:r>
    </w:p>
    <w:p w14:paraId="4E305DCB" w14:textId="7A29F37B" w:rsidR="00045F75" w:rsidRDefault="001C256E" w:rsidP="00045F75">
      <w:pPr>
        <w:rPr>
          <w:rFonts w:cs="Arial"/>
          <w:szCs w:val="20"/>
        </w:rPr>
      </w:pPr>
      <w:r>
        <w:rPr>
          <w:rFonts w:cs="Arial"/>
          <w:szCs w:val="20"/>
        </w:rPr>
        <w:t>UNC TPD Section Q</w:t>
      </w:r>
      <w:r w:rsidR="007A5FB6">
        <w:rPr>
          <w:rFonts w:cs="Arial"/>
          <w:szCs w:val="20"/>
        </w:rPr>
        <w:t xml:space="preserve"> </w:t>
      </w:r>
      <w:r w:rsidR="00DA3FDC">
        <w:rPr>
          <w:rFonts w:cs="Arial"/>
          <w:szCs w:val="20"/>
        </w:rPr>
        <w:t>paragraph</w:t>
      </w:r>
      <w:r w:rsidR="007A5FB6">
        <w:rPr>
          <w:rFonts w:cs="Arial"/>
          <w:szCs w:val="20"/>
        </w:rPr>
        <w:t xml:space="preserve"> 6</w:t>
      </w:r>
      <w:r w:rsidR="000F0C4C">
        <w:rPr>
          <w:rFonts w:cs="Arial"/>
          <w:szCs w:val="20"/>
        </w:rPr>
        <w:t xml:space="preserve"> </w:t>
      </w:r>
      <w:r w:rsidR="000F0C4C" w:rsidRPr="000F0C4C">
        <w:rPr>
          <w:rFonts w:cs="Arial"/>
          <w:szCs w:val="20"/>
        </w:rPr>
        <w:t>https://www.gasgovernance.co.uk/TPD</w:t>
      </w:r>
    </w:p>
    <w:p w14:paraId="42D3BCC8" w14:textId="0CAAB185" w:rsidR="00E50E63" w:rsidRDefault="00E50E63" w:rsidP="00045F75">
      <w:pPr>
        <w:rPr>
          <w:rFonts w:cs="Arial"/>
          <w:szCs w:val="20"/>
        </w:rPr>
      </w:pPr>
      <w:r>
        <w:rPr>
          <w:rFonts w:cs="Arial"/>
          <w:szCs w:val="20"/>
        </w:rPr>
        <w:t xml:space="preserve">UNC TPD Section V </w:t>
      </w:r>
      <w:r w:rsidR="00DA3FDC">
        <w:rPr>
          <w:rFonts w:cs="Arial"/>
          <w:szCs w:val="20"/>
        </w:rPr>
        <w:t>paragraph</w:t>
      </w:r>
      <w:r>
        <w:rPr>
          <w:rFonts w:cs="Arial"/>
          <w:szCs w:val="20"/>
        </w:rPr>
        <w:t xml:space="preserve"> 12</w:t>
      </w:r>
      <w:r w:rsidR="000F0C4C">
        <w:rPr>
          <w:rFonts w:cs="Arial"/>
          <w:szCs w:val="20"/>
        </w:rPr>
        <w:t xml:space="preserve"> </w:t>
      </w:r>
      <w:r w:rsidR="000F0C4C" w:rsidRPr="000F0C4C">
        <w:rPr>
          <w:rFonts w:cs="Arial"/>
          <w:szCs w:val="20"/>
        </w:rPr>
        <w:t>https://www.gasgovernance.co.uk/TPD</w:t>
      </w:r>
    </w:p>
    <w:p w14:paraId="722B5F2E" w14:textId="15F4DEB5" w:rsidR="00E76985" w:rsidRDefault="00C04AEA" w:rsidP="00045F75">
      <w:r>
        <w:rPr>
          <w:rFonts w:cs="Arial"/>
          <w:szCs w:val="20"/>
        </w:rPr>
        <w:t>DR ECQ Methodology</w:t>
      </w:r>
      <w:r w:rsidR="00415676">
        <w:rPr>
          <w:rFonts w:cs="Arial"/>
          <w:szCs w:val="20"/>
        </w:rPr>
        <w:t xml:space="preserve"> </w:t>
      </w:r>
      <w:hyperlink r:id="rId19" w:history="1">
        <w:r w:rsidR="00E76985">
          <w:rPr>
            <w:rStyle w:val="Hyperlink"/>
          </w:rPr>
          <w:t>Microsoft Word - Emergency Curtailment Quantity v2.0.doc (gasgovernance.co.uk)</w:t>
        </w:r>
      </w:hyperlink>
    </w:p>
    <w:p w14:paraId="1E6A15C0" w14:textId="6E108F08" w:rsidR="007A5FB6" w:rsidRPr="007A5FB6" w:rsidRDefault="007A5FB6" w:rsidP="00045F75">
      <w:pPr>
        <w:rPr>
          <w:rFonts w:cs="Arial"/>
          <w:szCs w:val="20"/>
        </w:rPr>
      </w:pPr>
      <w:r>
        <w:lastRenderedPageBreak/>
        <w:t>User guidance on PEC</w:t>
      </w:r>
      <w:r w:rsidR="00681185">
        <w:t xml:space="preserve"> </w:t>
      </w:r>
      <w:hyperlink r:id="rId20" w:history="1">
        <w:r>
          <w:rPr>
            <w:rStyle w:val="Hyperlink"/>
          </w:rPr>
          <w:t>Microsoft Word - Post Emergency Claims Economic Assessment Guidelines _Version 2__Final .docx (nationalgrid.com)</w:t>
        </w:r>
      </w:hyperlink>
    </w:p>
    <w:p w14:paraId="137DB199" w14:textId="3A5497E3" w:rsidR="007A5FB6" w:rsidRDefault="007A5FB6" w:rsidP="00045F75">
      <w:pPr>
        <w:rPr>
          <w:rFonts w:cs="Arial"/>
          <w:szCs w:val="20"/>
        </w:rPr>
      </w:pPr>
      <w:r>
        <w:t>Relevant Information on NGG website</w:t>
      </w:r>
      <w:r w:rsidR="00BF52F3">
        <w:t xml:space="preserve"> </w:t>
      </w:r>
      <w:r w:rsidR="00E50E63">
        <w:t>impacted</w:t>
      </w:r>
      <w:r w:rsidR="00BF52F3">
        <w:t xml:space="preserve"> by proposed changes</w:t>
      </w:r>
      <w:r w:rsidR="00873FE0">
        <w:t>:</w:t>
      </w:r>
    </w:p>
    <w:p w14:paraId="7722C361" w14:textId="1FE20400" w:rsidR="00C04AEA" w:rsidRDefault="00C92443" w:rsidP="00045F75">
      <w:pPr>
        <w:rPr>
          <w:rFonts w:cs="Arial"/>
          <w:szCs w:val="20"/>
        </w:rPr>
      </w:pPr>
      <w:hyperlink r:id="rId21" w:history="1">
        <w:r w:rsidR="00E76985" w:rsidRPr="001F385A">
          <w:rPr>
            <w:rStyle w:val="Hyperlink"/>
            <w:rFonts w:cs="Arial"/>
            <w:szCs w:val="20"/>
          </w:rPr>
          <w:t>https://www.nationalgrid.com/gas-transmission/safety-and-emergencies/network-gas-supply-emergencies-ngse</w:t>
        </w:r>
      </w:hyperlink>
      <w:r w:rsidR="00543F18">
        <w:rPr>
          <w:rFonts w:cs="Arial"/>
          <w:szCs w:val="20"/>
        </w:rPr>
        <w:t xml:space="preserve"> </w:t>
      </w:r>
    </w:p>
    <w:p w14:paraId="75F5F8C0" w14:textId="77777777" w:rsidR="00985FC1" w:rsidRPr="00CA74C4" w:rsidRDefault="00AF5B6E" w:rsidP="00702E3B">
      <w:pPr>
        <w:pStyle w:val="Heading02"/>
      </w:pPr>
      <w:bookmarkStart w:id="8" w:name="_Toc72835721"/>
      <w:r w:rsidRPr="00CA74C4">
        <w:t>Solution</w:t>
      </w:r>
      <w:bookmarkEnd w:id="8"/>
    </w:p>
    <w:p w14:paraId="4E90B05C" w14:textId="7524393A" w:rsidR="001C256E" w:rsidRPr="00126630" w:rsidRDefault="00C65E98" w:rsidP="00126630">
      <w:pPr>
        <w:rPr>
          <w:rFonts w:cs="Arial"/>
          <w:szCs w:val="20"/>
        </w:rPr>
      </w:pPr>
      <w:r>
        <w:rPr>
          <w:rFonts w:cs="Arial"/>
          <w:iCs/>
        </w:rPr>
        <w:t xml:space="preserve">In </w:t>
      </w:r>
      <w:r w:rsidR="00DA3FDC">
        <w:rPr>
          <w:rFonts w:cs="Arial"/>
          <w:iCs/>
        </w:rPr>
        <w:t>paragraph</w:t>
      </w:r>
      <w:r>
        <w:rPr>
          <w:rFonts w:cs="Arial"/>
          <w:iCs/>
        </w:rPr>
        <w:t xml:space="preserve"> </w:t>
      </w:r>
      <w:r w:rsidR="0011206D" w:rsidRPr="00126630">
        <w:rPr>
          <w:iCs/>
        </w:rPr>
        <w:t>6.1.1 (c)</w:t>
      </w:r>
      <w:r w:rsidR="00126630">
        <w:rPr>
          <w:iCs/>
        </w:rPr>
        <w:t>, change t</w:t>
      </w:r>
      <w:r w:rsidRPr="00126630">
        <w:rPr>
          <w:iCs/>
        </w:rPr>
        <w:t xml:space="preserve">he calculation of the Emergency Curtailment Trade Price </w:t>
      </w:r>
      <w:r w:rsidR="00A54D15" w:rsidRPr="00126630">
        <w:rPr>
          <w:iCs/>
        </w:rPr>
        <w:t>from</w:t>
      </w:r>
      <w:r w:rsidRPr="00126630">
        <w:rPr>
          <w:iCs/>
        </w:rPr>
        <w:t xml:space="preserve"> the</w:t>
      </w:r>
      <w:r w:rsidR="00A54D15" w:rsidRPr="00126630">
        <w:rPr>
          <w:iCs/>
        </w:rPr>
        <w:t xml:space="preserve"> </w:t>
      </w:r>
      <w:r w:rsidRPr="00126630">
        <w:rPr>
          <w:iCs/>
        </w:rPr>
        <w:t xml:space="preserve">arithmetic mean of the System Average Prices for each of the 30 </w:t>
      </w:r>
      <w:r w:rsidR="001E34A1">
        <w:rPr>
          <w:iCs/>
        </w:rPr>
        <w:t>D</w:t>
      </w:r>
      <w:r w:rsidRPr="00126630">
        <w:rPr>
          <w:iCs/>
        </w:rPr>
        <w:t>ays preceding the Day</w:t>
      </w:r>
      <w:r w:rsidR="001A65D4">
        <w:rPr>
          <w:iCs/>
        </w:rPr>
        <w:t xml:space="preserve"> </w:t>
      </w:r>
      <w:r w:rsidR="00A54D15" w:rsidRPr="00126630">
        <w:rPr>
          <w:iCs/>
        </w:rPr>
        <w:t xml:space="preserve">to </w:t>
      </w:r>
      <w:r w:rsidR="00D73A32" w:rsidRPr="00126630">
        <w:rPr>
          <w:iCs/>
        </w:rPr>
        <w:t xml:space="preserve">the System Average Price </w:t>
      </w:r>
      <w:r w:rsidR="00824D74">
        <w:rPr>
          <w:iCs/>
        </w:rPr>
        <w:t>of the</w:t>
      </w:r>
      <w:r w:rsidR="00D73A32" w:rsidRPr="00126630">
        <w:rPr>
          <w:iCs/>
        </w:rPr>
        <w:t xml:space="preserve"> </w:t>
      </w:r>
      <w:r w:rsidR="00D73A32">
        <w:rPr>
          <w:iCs/>
        </w:rPr>
        <w:t>D</w:t>
      </w:r>
      <w:r w:rsidR="00D73A32" w:rsidRPr="00126630">
        <w:rPr>
          <w:iCs/>
        </w:rPr>
        <w:t>ay preceding the Day</w:t>
      </w:r>
      <w:r w:rsidR="00C875BA">
        <w:rPr>
          <w:iCs/>
        </w:rPr>
        <w:t>.</w:t>
      </w:r>
    </w:p>
    <w:p w14:paraId="69B31A2B" w14:textId="77777777" w:rsidR="006D75CD" w:rsidRPr="00CA74C4" w:rsidRDefault="006D75CD" w:rsidP="00702E3B">
      <w:pPr>
        <w:pStyle w:val="Heading02"/>
        <w:rPr>
          <w:noProof/>
        </w:rPr>
      </w:pPr>
      <w:bookmarkStart w:id="9" w:name="_Toc72835722"/>
      <w:r w:rsidRPr="00CA74C4">
        <w:rPr>
          <w:noProof/>
        </w:rPr>
        <w:t xml:space="preserve">Impacts </w:t>
      </w:r>
      <w:r w:rsidR="00784486" w:rsidRPr="00CA74C4">
        <w:rPr>
          <w:noProof/>
        </w:rPr>
        <w:t>&amp; Other Considerations</w:t>
      </w:r>
      <w:bookmarkEnd w:id="9"/>
    </w:p>
    <w:p w14:paraId="6D367C7A" w14:textId="5144E2D5" w:rsidR="00936FDF" w:rsidRPr="00CA74C4" w:rsidRDefault="00936FDF" w:rsidP="0093726B">
      <w:pPr>
        <w:pStyle w:val="Heading4"/>
        <w:keepLines w:val="0"/>
        <w:numPr>
          <w:ilvl w:val="0"/>
          <w:numId w:val="0"/>
        </w:numPr>
        <w:spacing w:before="240"/>
        <w:rPr>
          <w:rFonts w:ascii="Arial" w:eastAsia="Times New Roman" w:hAnsi="Arial" w:cs="Arial"/>
          <w:i w:val="0"/>
          <w:iCs w:val="0"/>
          <w:color w:val="008576"/>
          <w:sz w:val="24"/>
          <w:szCs w:val="28"/>
        </w:rPr>
      </w:pPr>
      <w:bookmarkStart w:id="10" w:name="_Hlk30582068"/>
      <w:r w:rsidRPr="00CA74C4">
        <w:rPr>
          <w:rFonts w:ascii="Arial" w:eastAsia="Times New Roman" w:hAnsi="Arial" w:cs="Arial"/>
          <w:i w:val="0"/>
          <w:iCs w:val="0"/>
          <w:color w:val="008576"/>
          <w:sz w:val="24"/>
          <w:szCs w:val="28"/>
        </w:rPr>
        <w:t xml:space="preserve">Does this </w:t>
      </w:r>
      <w:r w:rsidR="00163588">
        <w:rPr>
          <w:rFonts w:ascii="Arial" w:eastAsia="Times New Roman" w:hAnsi="Arial" w:cs="Arial"/>
          <w:i w:val="0"/>
          <w:iCs w:val="0"/>
          <w:color w:val="008576"/>
          <w:sz w:val="24"/>
          <w:szCs w:val="28"/>
        </w:rPr>
        <w:t>Modification</w:t>
      </w:r>
      <w:r w:rsidRPr="00CA74C4">
        <w:rPr>
          <w:rFonts w:ascii="Arial" w:eastAsia="Times New Roman" w:hAnsi="Arial" w:cs="Arial"/>
          <w:i w:val="0"/>
          <w:iCs w:val="0"/>
          <w:color w:val="008576"/>
          <w:sz w:val="24"/>
          <w:szCs w:val="28"/>
        </w:rPr>
        <w:t xml:space="preserve"> impact a Significant Code Review (SCR) or other significant industry change projects, if so, how?</w:t>
      </w:r>
    </w:p>
    <w:bookmarkEnd w:id="10"/>
    <w:p w14:paraId="128DC38A" w14:textId="77A0A622" w:rsidR="00936FDF" w:rsidRDefault="00A54D15" w:rsidP="0093726B">
      <w:pPr>
        <w:rPr>
          <w:rFonts w:cs="Arial"/>
          <w:bCs/>
          <w:szCs w:val="20"/>
        </w:rPr>
      </w:pPr>
      <w:r w:rsidRPr="00A54D15">
        <w:rPr>
          <w:rFonts w:cs="Arial"/>
          <w:bCs/>
          <w:szCs w:val="20"/>
        </w:rPr>
        <w:t>No</w:t>
      </w:r>
    </w:p>
    <w:p w14:paraId="0B2CCDC3" w14:textId="6A437F17" w:rsidR="00282A2B" w:rsidRDefault="00282A2B" w:rsidP="0093726B">
      <w:pPr>
        <w:rPr>
          <w:rFonts w:cs="Arial"/>
          <w:b/>
          <w:bCs/>
          <w:color w:val="008576"/>
          <w:szCs w:val="20"/>
        </w:rPr>
      </w:pPr>
      <w:r w:rsidRPr="00D17EC5">
        <w:rPr>
          <w:rFonts w:cs="Arial"/>
          <w:b/>
          <w:bCs/>
          <w:color w:val="008576"/>
          <w:szCs w:val="20"/>
        </w:rPr>
        <w:t>Workgro</w:t>
      </w:r>
      <w:r w:rsidR="00D17EC5" w:rsidRPr="00D17EC5">
        <w:rPr>
          <w:rFonts w:cs="Arial"/>
          <w:b/>
          <w:bCs/>
          <w:color w:val="008576"/>
          <w:szCs w:val="20"/>
        </w:rPr>
        <w:t xml:space="preserve">up </w:t>
      </w:r>
      <w:r w:rsidR="00D17EC5">
        <w:rPr>
          <w:rFonts w:cs="Arial"/>
          <w:b/>
          <w:bCs/>
          <w:color w:val="008576"/>
          <w:szCs w:val="20"/>
        </w:rPr>
        <w:t>response</w:t>
      </w:r>
    </w:p>
    <w:p w14:paraId="49D3115D" w14:textId="7BCDFA3D" w:rsidR="00AE2A2A" w:rsidRPr="00AE4604" w:rsidRDefault="007D78E0" w:rsidP="00AE2A2A">
      <w:pPr>
        <w:pStyle w:val="ListNumber"/>
        <w:numPr>
          <w:ilvl w:val="0"/>
          <w:numId w:val="0"/>
        </w:numPr>
        <w:jc w:val="both"/>
        <w:rPr>
          <w:rFonts w:cs="Arial"/>
        </w:rPr>
      </w:pPr>
      <w:r w:rsidRPr="006D5F8E">
        <w:rPr>
          <w:rFonts w:cs="Arial"/>
          <w:szCs w:val="20"/>
          <w:highlight w:val="yellow"/>
        </w:rPr>
        <w:t xml:space="preserve">A </w:t>
      </w:r>
      <w:r w:rsidR="00D17EC5" w:rsidRPr="006D5F8E">
        <w:rPr>
          <w:rFonts w:cs="Arial"/>
          <w:szCs w:val="20"/>
          <w:highlight w:val="yellow"/>
        </w:rPr>
        <w:t>Workgroup</w:t>
      </w:r>
      <w:r w:rsidRPr="006D5F8E">
        <w:rPr>
          <w:rFonts w:cs="Arial"/>
          <w:szCs w:val="20"/>
          <w:highlight w:val="yellow"/>
        </w:rPr>
        <w:t xml:space="preserve"> participant noted that the existing arrangements were put in place </w:t>
      </w:r>
      <w:r w:rsidR="0047259C" w:rsidRPr="006D5F8E">
        <w:rPr>
          <w:rFonts w:cs="Arial"/>
          <w:szCs w:val="20"/>
          <w:highlight w:val="yellow"/>
        </w:rPr>
        <w:t xml:space="preserve">as an outcome of an SCR </w:t>
      </w:r>
      <w:r w:rsidR="00D14433" w:rsidRPr="006D5F8E">
        <w:rPr>
          <w:rStyle w:val="FootnoteReference"/>
          <w:rFonts w:cs="Arial"/>
          <w:szCs w:val="20"/>
          <w:highlight w:val="yellow"/>
        </w:rPr>
        <w:footnoteReference w:id="2"/>
      </w:r>
      <w:r w:rsidR="0047259C" w:rsidRPr="006D5F8E">
        <w:rPr>
          <w:rFonts w:cs="Arial"/>
          <w:szCs w:val="20"/>
          <w:highlight w:val="yellow"/>
        </w:rPr>
        <w:t xml:space="preserve">(2014). Another participant noted that the previous SCR was some time ago and that Ofgem has previously indicated that </w:t>
      </w:r>
      <w:r w:rsidR="00CE012C" w:rsidRPr="006D5F8E">
        <w:rPr>
          <w:rFonts w:cs="Arial"/>
          <w:szCs w:val="20"/>
          <w:highlight w:val="yellow"/>
        </w:rPr>
        <w:t>they reserve the right to revisit their decisions if circumstances change. They are not bound to follow the same course for subsequent modifications.</w:t>
      </w:r>
      <w:r w:rsidR="00C2666E">
        <w:rPr>
          <w:rFonts w:cs="Arial"/>
          <w:szCs w:val="20"/>
        </w:rPr>
        <w:t xml:space="preserve"> </w:t>
      </w:r>
    </w:p>
    <w:p w14:paraId="642E531D" w14:textId="414DF4C0" w:rsidR="00D17EC5" w:rsidRPr="007C6053" w:rsidRDefault="00D17EC5" w:rsidP="0093726B">
      <w:pPr>
        <w:rPr>
          <w:rFonts w:cs="Arial"/>
          <w:szCs w:val="20"/>
        </w:rPr>
      </w:pPr>
    </w:p>
    <w:p w14:paraId="63932E0B" w14:textId="77777777" w:rsidR="00676075" w:rsidRPr="00CA74C4" w:rsidRDefault="00676075" w:rsidP="0093726B">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2342F10F" w14:textId="194DA5BA" w:rsidR="00EF6ACD" w:rsidRDefault="00C602F6" w:rsidP="002150B4">
      <w:pPr>
        <w:tabs>
          <w:tab w:val="left" w:pos="3140"/>
        </w:tabs>
        <w:jc w:val="both"/>
        <w:rPr>
          <w:rFonts w:cs="Arial"/>
        </w:rPr>
      </w:pPr>
      <w:r>
        <w:rPr>
          <w:iCs/>
        </w:rPr>
        <w:t xml:space="preserve">The </w:t>
      </w:r>
      <w:r w:rsidR="007D380B">
        <w:rPr>
          <w:iCs/>
        </w:rPr>
        <w:t>E</w:t>
      </w:r>
      <w:r w:rsidRPr="00126630">
        <w:rPr>
          <w:iCs/>
        </w:rPr>
        <w:t>mergency Curtailment Trade Price</w:t>
      </w:r>
      <w:r w:rsidR="00EF6ACD">
        <w:rPr>
          <w:rFonts w:cs="Arial"/>
        </w:rPr>
        <w:tab/>
      </w:r>
      <w:r w:rsidR="0090074F">
        <w:rPr>
          <w:rFonts w:cs="Arial"/>
        </w:rPr>
        <w:t xml:space="preserve"> </w:t>
      </w:r>
      <w:r>
        <w:rPr>
          <w:rFonts w:cs="Arial"/>
        </w:rPr>
        <w:t xml:space="preserve">may increase, this </w:t>
      </w:r>
      <w:r w:rsidR="008C13FA">
        <w:rPr>
          <w:rFonts w:cs="Arial"/>
        </w:rPr>
        <w:t>may lead to a cost increase for Shippers and may be passed onto Customers.</w:t>
      </w:r>
    </w:p>
    <w:p w14:paraId="7283DA07" w14:textId="77777777" w:rsidR="00071FE6" w:rsidRDefault="00071FE6" w:rsidP="00071FE6">
      <w:pPr>
        <w:rPr>
          <w:rFonts w:cs="Arial"/>
          <w:b/>
          <w:bCs/>
          <w:color w:val="008576"/>
          <w:szCs w:val="20"/>
        </w:rPr>
      </w:pPr>
      <w:r w:rsidRPr="00D17EC5">
        <w:rPr>
          <w:rFonts w:cs="Arial"/>
          <w:b/>
          <w:bCs/>
          <w:color w:val="008576"/>
          <w:szCs w:val="20"/>
        </w:rPr>
        <w:t xml:space="preserve">Workgroup </w:t>
      </w:r>
      <w:r>
        <w:rPr>
          <w:rFonts w:cs="Arial"/>
          <w:b/>
          <w:bCs/>
          <w:color w:val="008576"/>
          <w:szCs w:val="20"/>
        </w:rPr>
        <w:t>response</w:t>
      </w:r>
    </w:p>
    <w:p w14:paraId="3752CC98" w14:textId="205FA40B" w:rsidR="00D561DF" w:rsidRPr="00EF6ACD" w:rsidRDefault="00F27C56" w:rsidP="002150B4">
      <w:pPr>
        <w:tabs>
          <w:tab w:val="left" w:pos="3140"/>
        </w:tabs>
        <w:jc w:val="both"/>
        <w:rPr>
          <w:rFonts w:cs="Arial"/>
        </w:rPr>
      </w:pPr>
      <w:r w:rsidRPr="00D608FC">
        <w:rPr>
          <w:rFonts w:cs="Arial"/>
          <w:highlight w:val="yellow"/>
        </w:rPr>
        <w:t xml:space="preserve">A </w:t>
      </w:r>
      <w:r w:rsidR="009B2068" w:rsidRPr="00D608FC">
        <w:rPr>
          <w:rFonts w:cs="Arial"/>
          <w:highlight w:val="yellow"/>
        </w:rPr>
        <w:t>W</w:t>
      </w:r>
      <w:r w:rsidRPr="00D608FC">
        <w:rPr>
          <w:rFonts w:cs="Arial"/>
          <w:highlight w:val="yellow"/>
        </w:rPr>
        <w:t>orkgroup Participant noted that it would be a ‘short’ shipper that would be exposed to the higher costs</w:t>
      </w:r>
      <w:r w:rsidR="008861B3" w:rsidRPr="00D608FC">
        <w:rPr>
          <w:rFonts w:cs="Arial"/>
          <w:highlight w:val="yellow"/>
        </w:rPr>
        <w:t xml:space="preserve"> and this could increase the incentive to </w:t>
      </w:r>
      <w:r w:rsidR="009B2068" w:rsidRPr="00D608FC">
        <w:rPr>
          <w:rFonts w:cs="Arial"/>
          <w:highlight w:val="yellow"/>
        </w:rPr>
        <w:t xml:space="preserve">not be out of balance. </w:t>
      </w:r>
      <w:r w:rsidR="0073545B" w:rsidRPr="00D608FC">
        <w:rPr>
          <w:rFonts w:cs="Arial"/>
          <w:highlight w:val="yellow"/>
        </w:rPr>
        <w:t>This is consistent with the ‘polluter pays’ principles.</w:t>
      </w:r>
    </w:p>
    <w:p w14:paraId="0235AB08" w14:textId="77777777" w:rsidR="00132A8F" w:rsidRPr="006B79FF" w:rsidRDefault="00132A8F" w:rsidP="00132A8F">
      <w:pPr>
        <w:pStyle w:val="Heading4"/>
        <w:keepLines w:val="0"/>
        <w:numPr>
          <w:ilvl w:val="0"/>
          <w:numId w:val="0"/>
        </w:numPr>
        <w:spacing w:before="240"/>
        <w:rPr>
          <w:rFonts w:ascii="Arial" w:eastAsia="Times New Roman" w:hAnsi="Arial" w:cs="Arial"/>
          <w:i w:val="0"/>
          <w:iCs w:val="0"/>
          <w:color w:val="008576"/>
          <w:sz w:val="24"/>
          <w:szCs w:val="28"/>
        </w:rPr>
      </w:pPr>
      <w:r w:rsidRPr="006B79FF">
        <w:rPr>
          <w:rFonts w:ascii="Arial" w:eastAsia="Times New Roman" w:hAnsi="Arial" w:cs="Arial"/>
          <w:i w:val="0"/>
          <w:iCs w:val="0"/>
          <w:color w:val="008576"/>
          <w:sz w:val="24"/>
          <w:szCs w:val="28"/>
        </w:rPr>
        <w:t>What is the current consumer experience</w:t>
      </w:r>
      <w:r w:rsidR="005814FE">
        <w:rPr>
          <w:rFonts w:ascii="Arial" w:eastAsia="Times New Roman" w:hAnsi="Arial" w:cs="Arial"/>
          <w:i w:val="0"/>
          <w:iCs w:val="0"/>
          <w:color w:val="008576"/>
          <w:sz w:val="24"/>
          <w:szCs w:val="28"/>
        </w:rPr>
        <w:t xml:space="preserve"> and w</w:t>
      </w:r>
      <w:r w:rsidR="005814FE" w:rsidRPr="006B79FF">
        <w:rPr>
          <w:rFonts w:ascii="Arial" w:eastAsia="Times New Roman" w:hAnsi="Arial" w:cs="Arial"/>
          <w:i w:val="0"/>
          <w:iCs w:val="0"/>
          <w:color w:val="008576"/>
          <w:sz w:val="24"/>
          <w:szCs w:val="28"/>
        </w:rPr>
        <w:t>hat would the new consumer experience be</w:t>
      </w:r>
      <w:r w:rsidR="005814FE">
        <w:rPr>
          <w:rFonts w:ascii="Arial" w:eastAsia="Times New Roman" w:hAnsi="Arial" w:cs="Arial"/>
          <w:i w:val="0"/>
          <w:iCs w:val="0"/>
          <w:color w:val="008576"/>
          <w:sz w:val="24"/>
          <w:szCs w:val="28"/>
        </w:rPr>
        <w:t>?</w:t>
      </w:r>
    </w:p>
    <w:p w14:paraId="15E070B1" w14:textId="2181BF82" w:rsidR="007044AE" w:rsidRDefault="0012065E" w:rsidP="002150B4">
      <w:pPr>
        <w:jc w:val="both"/>
        <w:rPr>
          <w:rFonts w:cs="Arial"/>
        </w:rPr>
      </w:pPr>
      <w:r>
        <w:rPr>
          <w:rFonts w:cs="Arial"/>
        </w:rPr>
        <w:t>Th</w:t>
      </w:r>
      <w:r w:rsidR="00712C99">
        <w:rPr>
          <w:rFonts w:cs="Arial"/>
        </w:rPr>
        <w:t>is</w:t>
      </w:r>
      <w:r>
        <w:rPr>
          <w:rFonts w:cs="Arial"/>
        </w:rPr>
        <w:t xml:space="preserve"> </w:t>
      </w:r>
      <w:r w:rsidR="00163588">
        <w:rPr>
          <w:rFonts w:cs="Arial"/>
        </w:rPr>
        <w:t>Modification</w:t>
      </w:r>
      <w:r>
        <w:rPr>
          <w:rFonts w:cs="Arial"/>
        </w:rPr>
        <w:t xml:space="preserve"> seeks to remove the risk of gas supply being less than demand and </w:t>
      </w:r>
      <w:r w:rsidR="005573F4">
        <w:rPr>
          <w:rFonts w:cs="Arial"/>
        </w:rPr>
        <w:t xml:space="preserve">any </w:t>
      </w:r>
      <w:r w:rsidR="00800E0E">
        <w:rPr>
          <w:rFonts w:cs="Arial"/>
        </w:rPr>
        <w:t>resulting load shedding.</w:t>
      </w:r>
      <w:r w:rsidR="00F94A75">
        <w:rPr>
          <w:rFonts w:cs="Arial"/>
        </w:rPr>
        <w:t xml:space="preserve"> </w:t>
      </w:r>
      <w:r w:rsidR="00E63F7C">
        <w:rPr>
          <w:rFonts w:cs="Arial"/>
        </w:rPr>
        <w:t>If this were to occur</w:t>
      </w:r>
      <w:r w:rsidR="005573F4">
        <w:rPr>
          <w:rFonts w:cs="Arial"/>
        </w:rPr>
        <w:t>,</w:t>
      </w:r>
      <w:r w:rsidR="00F94A75">
        <w:rPr>
          <w:rFonts w:cs="Arial"/>
        </w:rPr>
        <w:t xml:space="preserve"> it is possible that electricity </w:t>
      </w:r>
      <w:r w:rsidR="0083616E">
        <w:rPr>
          <w:rFonts w:cs="Arial"/>
        </w:rPr>
        <w:t xml:space="preserve">produced by </w:t>
      </w:r>
      <w:r w:rsidR="007F2AD9">
        <w:rPr>
          <w:rFonts w:cs="Arial"/>
        </w:rPr>
        <w:t xml:space="preserve">gas </w:t>
      </w:r>
      <w:r w:rsidR="00F94A75">
        <w:rPr>
          <w:rFonts w:cs="Arial"/>
        </w:rPr>
        <w:t>generation</w:t>
      </w:r>
      <w:r w:rsidR="002B187A">
        <w:rPr>
          <w:rFonts w:cs="Arial"/>
        </w:rPr>
        <w:t xml:space="preserve">, </w:t>
      </w:r>
      <w:r w:rsidR="00F0400B">
        <w:rPr>
          <w:rFonts w:cs="Arial"/>
        </w:rPr>
        <w:t xml:space="preserve">the largest </w:t>
      </w:r>
      <w:r w:rsidR="00060DB4">
        <w:rPr>
          <w:rFonts w:cs="Arial"/>
        </w:rPr>
        <w:t>Customer</w:t>
      </w:r>
      <w:r w:rsidR="002B187A">
        <w:rPr>
          <w:rFonts w:cs="Arial"/>
        </w:rPr>
        <w:t>,</w:t>
      </w:r>
      <w:r w:rsidR="00060DB4">
        <w:rPr>
          <w:rFonts w:cs="Arial"/>
        </w:rPr>
        <w:t xml:space="preserve"> </w:t>
      </w:r>
      <w:r w:rsidR="00F94A75">
        <w:rPr>
          <w:rFonts w:cs="Arial"/>
        </w:rPr>
        <w:t xml:space="preserve">is interrupted and </w:t>
      </w:r>
      <w:r w:rsidR="00BF63CC">
        <w:rPr>
          <w:rFonts w:cs="Arial"/>
        </w:rPr>
        <w:t xml:space="preserve">other </w:t>
      </w:r>
      <w:r w:rsidR="00F0400B">
        <w:rPr>
          <w:rFonts w:cs="Arial"/>
        </w:rPr>
        <w:t>end customers experience loss of electricity and</w:t>
      </w:r>
      <w:r w:rsidR="00712C99">
        <w:rPr>
          <w:rFonts w:cs="Arial"/>
        </w:rPr>
        <w:t xml:space="preserve"> other</w:t>
      </w:r>
      <w:r w:rsidR="00F0400B">
        <w:rPr>
          <w:rFonts w:cs="Arial"/>
        </w:rPr>
        <w:t xml:space="preserve"> associated services.</w:t>
      </w:r>
      <w:r w:rsidR="00850B12">
        <w:rPr>
          <w:rFonts w:cs="Arial"/>
        </w:rPr>
        <w:t xml:space="preserve"> The large customer </w:t>
      </w:r>
      <w:r w:rsidR="00B24557">
        <w:rPr>
          <w:rFonts w:cs="Arial"/>
        </w:rPr>
        <w:t xml:space="preserve">no longer generating electricity </w:t>
      </w:r>
      <w:r w:rsidR="007D380B">
        <w:rPr>
          <w:rFonts w:cs="Arial"/>
        </w:rPr>
        <w:t>will</w:t>
      </w:r>
      <w:r w:rsidR="00B24557">
        <w:rPr>
          <w:rFonts w:cs="Arial"/>
        </w:rPr>
        <w:t xml:space="preserve"> experience electricity </w:t>
      </w:r>
      <w:proofErr w:type="spellStart"/>
      <w:r w:rsidR="00B24557">
        <w:rPr>
          <w:rFonts w:cs="Arial"/>
        </w:rPr>
        <w:t>cashout</w:t>
      </w:r>
      <w:proofErr w:type="spellEnd"/>
      <w:r w:rsidR="00B24557">
        <w:rPr>
          <w:rFonts w:cs="Arial"/>
        </w:rPr>
        <w:t xml:space="preserve"> costs </w:t>
      </w:r>
      <w:r w:rsidR="007D380B">
        <w:rPr>
          <w:rFonts w:cs="Arial"/>
        </w:rPr>
        <w:t xml:space="preserve">of </w:t>
      </w:r>
      <w:r w:rsidR="00032C02">
        <w:rPr>
          <w:rFonts w:cs="Arial"/>
        </w:rPr>
        <w:t xml:space="preserve">£60 Million for a </w:t>
      </w:r>
      <w:proofErr w:type="gramStart"/>
      <w:r w:rsidR="00032C02">
        <w:rPr>
          <w:rFonts w:cs="Arial"/>
        </w:rPr>
        <w:t>10 hour</w:t>
      </w:r>
      <w:proofErr w:type="gramEnd"/>
      <w:r w:rsidR="00032C02">
        <w:rPr>
          <w:rFonts w:cs="Arial"/>
        </w:rPr>
        <w:t xml:space="preserve"> </w:t>
      </w:r>
      <w:r w:rsidR="00032C02">
        <w:rPr>
          <w:rFonts w:cs="Arial"/>
        </w:rPr>
        <w:lastRenderedPageBreak/>
        <w:t xml:space="preserve">interruption </w:t>
      </w:r>
      <w:r w:rsidR="00F2307D">
        <w:rPr>
          <w:rFonts w:cs="Arial"/>
        </w:rPr>
        <w:t xml:space="preserve">for 1 GW of capacity </w:t>
      </w:r>
      <w:r w:rsidR="002812A7">
        <w:rPr>
          <w:rFonts w:cs="Arial"/>
        </w:rPr>
        <w:t>based on V</w:t>
      </w:r>
      <w:r w:rsidR="004D28F7">
        <w:rPr>
          <w:rFonts w:cs="Arial"/>
        </w:rPr>
        <w:t xml:space="preserve">alue </w:t>
      </w:r>
      <w:r w:rsidR="002812A7">
        <w:rPr>
          <w:rFonts w:cs="Arial"/>
        </w:rPr>
        <w:t>O</w:t>
      </w:r>
      <w:r w:rsidR="004D28F7">
        <w:rPr>
          <w:rFonts w:cs="Arial"/>
        </w:rPr>
        <w:t xml:space="preserve">f </w:t>
      </w:r>
      <w:r w:rsidR="002812A7">
        <w:rPr>
          <w:rFonts w:cs="Arial"/>
        </w:rPr>
        <w:t>L</w:t>
      </w:r>
      <w:r w:rsidR="004D28F7">
        <w:rPr>
          <w:rFonts w:cs="Arial"/>
        </w:rPr>
        <w:t xml:space="preserve">ost </w:t>
      </w:r>
      <w:r w:rsidR="002812A7">
        <w:rPr>
          <w:rFonts w:cs="Arial"/>
        </w:rPr>
        <w:t>L</w:t>
      </w:r>
      <w:r w:rsidR="004D28F7">
        <w:rPr>
          <w:rFonts w:cs="Arial"/>
        </w:rPr>
        <w:t xml:space="preserve">oad (VOLL) </w:t>
      </w:r>
      <w:r w:rsidR="002812A7">
        <w:rPr>
          <w:rFonts w:cs="Arial"/>
        </w:rPr>
        <w:t xml:space="preserve">of </w:t>
      </w:r>
      <w:r w:rsidR="00332086">
        <w:rPr>
          <w:rFonts w:cs="Arial"/>
        </w:rPr>
        <w:t>£6000 /MWh</w:t>
      </w:r>
      <w:r w:rsidR="002812A7">
        <w:rPr>
          <w:rFonts w:cs="Arial"/>
        </w:rPr>
        <w:t xml:space="preserve"> </w:t>
      </w:r>
      <w:r w:rsidR="00B24557">
        <w:rPr>
          <w:rFonts w:cs="Arial"/>
        </w:rPr>
        <w:t xml:space="preserve">and </w:t>
      </w:r>
      <w:r w:rsidR="009463E6">
        <w:rPr>
          <w:rFonts w:cs="Arial"/>
        </w:rPr>
        <w:t>if in a tight</w:t>
      </w:r>
      <w:r w:rsidR="008B1060">
        <w:rPr>
          <w:rFonts w:cs="Arial"/>
        </w:rPr>
        <w:t xml:space="preserve"> el</w:t>
      </w:r>
      <w:r w:rsidR="00F31B93">
        <w:rPr>
          <w:rFonts w:cs="Arial"/>
        </w:rPr>
        <w:t xml:space="preserve">ectricity capacity </w:t>
      </w:r>
      <w:r w:rsidR="009463E6">
        <w:rPr>
          <w:rFonts w:cs="Arial"/>
        </w:rPr>
        <w:t>market</w:t>
      </w:r>
      <w:r w:rsidR="00DE1F2E">
        <w:rPr>
          <w:rFonts w:cs="Arial"/>
        </w:rPr>
        <w:t>,</w:t>
      </w:r>
      <w:r w:rsidR="009463E6">
        <w:rPr>
          <w:rFonts w:cs="Arial"/>
        </w:rPr>
        <w:t xml:space="preserve"> repayment of Capacity Market Payments</w:t>
      </w:r>
      <w:r w:rsidR="00DF38A0">
        <w:rPr>
          <w:rFonts w:cs="Arial"/>
        </w:rPr>
        <w:t xml:space="preserve">, anywhere between </w:t>
      </w:r>
      <w:r w:rsidR="0046757F">
        <w:rPr>
          <w:rFonts w:cs="Arial"/>
        </w:rPr>
        <w:t xml:space="preserve">£0.70 and £70 </w:t>
      </w:r>
      <w:r w:rsidR="008725A3">
        <w:rPr>
          <w:rFonts w:cs="Arial"/>
        </w:rPr>
        <w:t>kW</w:t>
      </w:r>
      <w:r w:rsidR="008A1C21">
        <w:rPr>
          <w:rFonts w:cs="Arial"/>
        </w:rPr>
        <w:t xml:space="preserve"> (£0.7</w:t>
      </w:r>
      <w:r w:rsidR="009132C1">
        <w:rPr>
          <w:rFonts w:cs="Arial"/>
        </w:rPr>
        <w:t xml:space="preserve"> Million</w:t>
      </w:r>
      <w:r w:rsidR="008A1C21">
        <w:rPr>
          <w:rFonts w:cs="Arial"/>
        </w:rPr>
        <w:t xml:space="preserve"> to £70 Million</w:t>
      </w:r>
      <w:r w:rsidR="002542F5">
        <w:rPr>
          <w:rFonts w:cs="Arial"/>
        </w:rPr>
        <w:t xml:space="preserve"> depending on the number of interruptions</w:t>
      </w:r>
      <w:r w:rsidR="008A1C21">
        <w:rPr>
          <w:rFonts w:cs="Arial"/>
        </w:rPr>
        <w:t>)</w:t>
      </w:r>
      <w:r w:rsidR="007851DF">
        <w:rPr>
          <w:rFonts w:cs="Arial"/>
        </w:rPr>
        <w:t xml:space="preserve">. </w:t>
      </w:r>
      <w:r w:rsidR="008A1C21">
        <w:rPr>
          <w:rFonts w:cs="Arial"/>
        </w:rPr>
        <w:t xml:space="preserve"> </w:t>
      </w:r>
      <w:r w:rsidR="002161E6">
        <w:t>The current level of commercial risk faced by parties that may be load shed does not seem reasonable</w:t>
      </w:r>
      <w:r w:rsidR="002542F5">
        <w:t xml:space="preserve"> and indeed </w:t>
      </w:r>
      <w:r w:rsidR="00664B6D">
        <w:t xml:space="preserve">could be asserted </w:t>
      </w:r>
      <w:r w:rsidR="00E24B48">
        <w:t>as</w:t>
      </w:r>
      <w:r w:rsidR="00664B6D">
        <w:t xml:space="preserve"> discriminatory </w:t>
      </w:r>
      <w:r w:rsidR="002542F5">
        <w:t>as it imposes unacceptable commercial risk on Shippers</w:t>
      </w:r>
      <w:r w:rsidR="007851DF">
        <w:t>.</w:t>
      </w:r>
    </w:p>
    <w:p w14:paraId="61F4A4FC" w14:textId="4F07A5CC" w:rsidR="00132A8F" w:rsidRDefault="002B10D8" w:rsidP="004D28F7">
      <w:pPr>
        <w:jc w:val="both"/>
        <w:rPr>
          <w:rFonts w:cs="Arial"/>
        </w:rPr>
      </w:pPr>
      <w:r>
        <w:rPr>
          <w:rFonts w:cs="Arial"/>
        </w:rPr>
        <w:t xml:space="preserve">If this </w:t>
      </w:r>
      <w:r w:rsidR="00163588">
        <w:rPr>
          <w:rFonts w:cs="Arial"/>
        </w:rPr>
        <w:t>Modification</w:t>
      </w:r>
      <w:r>
        <w:rPr>
          <w:rFonts w:cs="Arial"/>
        </w:rPr>
        <w:t xml:space="preserve"> is implemented</w:t>
      </w:r>
      <w:r w:rsidR="009B1F38">
        <w:rPr>
          <w:rFonts w:cs="Arial"/>
        </w:rPr>
        <w:t>,</w:t>
      </w:r>
      <w:r>
        <w:rPr>
          <w:rFonts w:cs="Arial"/>
        </w:rPr>
        <w:t xml:space="preserve"> </w:t>
      </w:r>
      <w:r w:rsidR="00A4407C">
        <w:rPr>
          <w:rFonts w:cs="Arial"/>
        </w:rPr>
        <w:t xml:space="preserve">the probability of load shedding should be made more </w:t>
      </w:r>
      <w:proofErr w:type="gramStart"/>
      <w:r w:rsidR="00DA6712">
        <w:rPr>
          <w:rFonts w:cs="Arial"/>
        </w:rPr>
        <w:t>unlikely</w:t>
      </w:r>
      <w:proofErr w:type="gramEnd"/>
      <w:r w:rsidR="002064A1">
        <w:rPr>
          <w:rFonts w:cs="Arial"/>
        </w:rPr>
        <w:t xml:space="preserve"> so en</w:t>
      </w:r>
      <w:r w:rsidR="00E8275B">
        <w:rPr>
          <w:rFonts w:cs="Arial"/>
        </w:rPr>
        <w:t>d</w:t>
      </w:r>
      <w:r w:rsidR="002064A1">
        <w:rPr>
          <w:rFonts w:cs="Arial"/>
        </w:rPr>
        <w:t xml:space="preserve"> customers</w:t>
      </w:r>
      <w:r w:rsidR="00E8275B">
        <w:rPr>
          <w:rFonts w:cs="Arial"/>
        </w:rPr>
        <w:t xml:space="preserve"> avoid loss of electricity and associated services.</w:t>
      </w:r>
      <w:r w:rsidR="002064A1">
        <w:rPr>
          <w:rFonts w:cs="Arial"/>
        </w:rPr>
        <w:t xml:space="preserve"> </w:t>
      </w:r>
      <w:r w:rsidR="00E8275B">
        <w:rPr>
          <w:rFonts w:cs="Arial"/>
        </w:rPr>
        <w:t xml:space="preserve">In the unlikely </w:t>
      </w:r>
      <w:r w:rsidR="00DA6712">
        <w:rPr>
          <w:rFonts w:cs="Arial"/>
        </w:rPr>
        <w:t xml:space="preserve">event of </w:t>
      </w:r>
      <w:r w:rsidR="00DE1F2E">
        <w:rPr>
          <w:rFonts w:cs="Arial"/>
        </w:rPr>
        <w:t>F</w:t>
      </w:r>
      <w:r w:rsidR="00DA6712">
        <w:rPr>
          <w:rFonts w:cs="Arial"/>
        </w:rPr>
        <w:t xml:space="preserve">irm </w:t>
      </w:r>
      <w:r w:rsidR="00DE1F2E">
        <w:rPr>
          <w:rFonts w:cs="Arial"/>
        </w:rPr>
        <w:t>L</w:t>
      </w:r>
      <w:r w:rsidR="00DA6712">
        <w:rPr>
          <w:rFonts w:cs="Arial"/>
        </w:rPr>
        <w:t xml:space="preserve">oad </w:t>
      </w:r>
      <w:r w:rsidR="00DE1F2E">
        <w:rPr>
          <w:rFonts w:cs="Arial"/>
        </w:rPr>
        <w:t>S</w:t>
      </w:r>
      <w:r w:rsidR="00DA6712">
        <w:rPr>
          <w:rFonts w:cs="Arial"/>
        </w:rPr>
        <w:t xml:space="preserve">hedding </w:t>
      </w:r>
      <w:r w:rsidR="0033651E">
        <w:rPr>
          <w:rFonts w:cs="Arial"/>
        </w:rPr>
        <w:t>an</w:t>
      </w:r>
      <w:r w:rsidR="007248A9">
        <w:rPr>
          <w:rFonts w:cs="Arial"/>
        </w:rPr>
        <w:t>y</w:t>
      </w:r>
      <w:r w:rsidR="0033651E">
        <w:rPr>
          <w:rFonts w:cs="Arial"/>
        </w:rPr>
        <w:t xml:space="preserve"> increase in cost between the </w:t>
      </w:r>
      <w:proofErr w:type="gramStart"/>
      <w:r w:rsidR="0033651E">
        <w:rPr>
          <w:rFonts w:cs="Arial"/>
        </w:rPr>
        <w:t>30 day</w:t>
      </w:r>
      <w:proofErr w:type="gramEnd"/>
      <w:r w:rsidR="0033651E">
        <w:rPr>
          <w:rFonts w:cs="Arial"/>
        </w:rPr>
        <w:t xml:space="preserve"> </w:t>
      </w:r>
      <w:r w:rsidR="008E7B15">
        <w:rPr>
          <w:rFonts w:cs="Arial"/>
        </w:rPr>
        <w:t xml:space="preserve">average </w:t>
      </w:r>
      <w:r w:rsidR="0033651E">
        <w:rPr>
          <w:rFonts w:cs="Arial"/>
        </w:rPr>
        <w:t xml:space="preserve">SAP and the SAP price will be incurred by </w:t>
      </w:r>
      <w:r w:rsidR="008E7B15">
        <w:rPr>
          <w:rFonts w:cs="Arial"/>
        </w:rPr>
        <w:t xml:space="preserve">Shippers on the basis of throughput and this may </w:t>
      </w:r>
      <w:r w:rsidR="00CE2DDA">
        <w:rPr>
          <w:rFonts w:cs="Arial"/>
        </w:rPr>
        <w:t>feed into end Customer bills or it may be absorbed by Shippers.</w:t>
      </w:r>
      <w:r w:rsidR="00A4407C">
        <w:rPr>
          <w:rFonts w:cs="Arial"/>
        </w:rPr>
        <w:t xml:space="preserve"> </w:t>
      </w:r>
    </w:p>
    <w:p w14:paraId="4AC52A1C" w14:textId="46B40D3D" w:rsidR="00844E27" w:rsidRPr="00D608FC" w:rsidRDefault="00701616" w:rsidP="00D608FC">
      <w:pPr>
        <w:rPr>
          <w:rFonts w:cs="Arial"/>
          <w:b/>
          <w:bCs/>
          <w:color w:val="008576"/>
          <w:szCs w:val="20"/>
        </w:rPr>
      </w:pPr>
      <w:r w:rsidRPr="00D608FC">
        <w:rPr>
          <w:rFonts w:cs="Arial"/>
          <w:b/>
          <w:bCs/>
          <w:color w:val="008576"/>
          <w:szCs w:val="20"/>
        </w:rPr>
        <w:t>Workgroup</w:t>
      </w:r>
      <w:r w:rsidR="00D608FC">
        <w:rPr>
          <w:rFonts w:cs="Arial"/>
          <w:b/>
          <w:bCs/>
          <w:color w:val="008576"/>
          <w:szCs w:val="20"/>
        </w:rPr>
        <w:t xml:space="preserve"> response</w:t>
      </w:r>
      <w:r w:rsidRPr="00D608FC">
        <w:rPr>
          <w:rFonts w:cs="Arial"/>
          <w:b/>
          <w:bCs/>
          <w:color w:val="008576"/>
          <w:szCs w:val="20"/>
        </w:rPr>
        <w:t xml:space="preserve"> </w:t>
      </w:r>
    </w:p>
    <w:p w14:paraId="6E55E607" w14:textId="0282A9E4" w:rsidR="00701616" w:rsidRDefault="00701616" w:rsidP="004D28F7">
      <w:pPr>
        <w:jc w:val="both"/>
        <w:rPr>
          <w:rFonts w:cs="Arial"/>
        </w:rPr>
      </w:pPr>
      <w:r>
        <w:rPr>
          <w:rFonts w:cs="Arial"/>
        </w:rPr>
        <w:t xml:space="preserve">A workgroup Participant </w:t>
      </w:r>
      <w:r w:rsidR="009E18FA">
        <w:rPr>
          <w:rFonts w:cs="Arial"/>
        </w:rPr>
        <w:t>agreed</w:t>
      </w:r>
      <w:r>
        <w:rPr>
          <w:rFonts w:cs="Arial"/>
        </w:rPr>
        <w:t xml:space="preserve"> that if this mod is implements and more forward gas is procured then this </w:t>
      </w:r>
      <w:r w:rsidR="009E18FA">
        <w:rPr>
          <w:rFonts w:cs="Arial"/>
        </w:rPr>
        <w:t>could reduce the risk of loss of gas supply and loss of electricity supply.</w:t>
      </w:r>
    </w:p>
    <w:p w14:paraId="3F376CE6" w14:textId="77777777" w:rsidR="009E18FA" w:rsidRPr="007044AE" w:rsidRDefault="009E18FA" w:rsidP="004D28F7">
      <w:pPr>
        <w:jc w:val="both"/>
        <w:rPr>
          <w:rFonts w:cs="Arial"/>
        </w:rPr>
      </w:pPr>
    </w:p>
    <w:p w14:paraId="6EC4AA3A" w14:textId="77777777" w:rsidR="00AF2CAB" w:rsidRPr="0093726B" w:rsidRDefault="00AF2CAB" w:rsidP="00A90299">
      <w:pPr>
        <w:spacing w:before="40" w:after="40" w:line="240" w:lineRule="auto"/>
        <w:ind w:left="720"/>
        <w:contextualSpacing/>
        <w:rPr>
          <w:rFonts w:cs="Arial"/>
        </w:rPr>
      </w:pPr>
    </w:p>
    <w:tbl>
      <w:tblPr>
        <w:tblW w:w="9938"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7528"/>
        <w:gridCol w:w="2410"/>
      </w:tblGrid>
      <w:tr w:rsidR="00936FDF" w:rsidRPr="008D54E0" w14:paraId="27B1B2A1" w14:textId="77777777" w:rsidTr="00A90299">
        <w:trPr>
          <w:cantSplit/>
          <w:trHeight w:hRule="exact" w:val="552"/>
        </w:trPr>
        <w:tc>
          <w:tcPr>
            <w:tcW w:w="9938" w:type="dxa"/>
            <w:gridSpan w:val="2"/>
            <w:tcBorders>
              <w:bottom w:val="single" w:sz="8" w:space="0" w:color="CCE0DA"/>
            </w:tcBorders>
            <w:shd w:val="clear" w:color="auto" w:fill="CCE0DA"/>
            <w:vAlign w:val="center"/>
          </w:tcPr>
          <w:p w14:paraId="09C362CB" w14:textId="77777777" w:rsidR="00936FDF" w:rsidRPr="00A90299" w:rsidRDefault="00936FDF"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Impact of the change on Consumer Benefit Areas</w:t>
            </w:r>
            <w:r w:rsidR="00A507CF">
              <w:rPr>
                <w:rFonts w:ascii="Arial" w:eastAsia="Times New Roman" w:hAnsi="Arial" w:cs="Arial"/>
                <w:i w:val="0"/>
                <w:iCs w:val="0"/>
                <w:color w:val="008576"/>
                <w:sz w:val="24"/>
                <w:szCs w:val="28"/>
              </w:rPr>
              <w:t>:</w:t>
            </w:r>
          </w:p>
        </w:tc>
      </w:tr>
      <w:tr w:rsidR="00936FDF" w:rsidRPr="008D54E0" w14:paraId="2919CFDF" w14:textId="77777777" w:rsidTr="00A90299">
        <w:trPr>
          <w:cantSplit/>
          <w:trHeight w:hRule="exact" w:val="560"/>
        </w:trPr>
        <w:tc>
          <w:tcPr>
            <w:tcW w:w="7528" w:type="dxa"/>
            <w:tcBorders>
              <w:bottom w:val="single" w:sz="8" w:space="0" w:color="CCE0DA"/>
            </w:tcBorders>
            <w:shd w:val="clear" w:color="auto" w:fill="FFFFFF"/>
            <w:vAlign w:val="center"/>
          </w:tcPr>
          <w:p w14:paraId="671E9CC2" w14:textId="77777777" w:rsidR="00936FDF" w:rsidRPr="00A90299" w:rsidRDefault="00936FDF" w:rsidP="00A90299">
            <w:pPr>
              <w:pStyle w:val="Heading4"/>
              <w:keepLines w:val="0"/>
              <w:numPr>
                <w:ilvl w:val="0"/>
                <w:numId w:val="0"/>
              </w:numPr>
              <w:spacing w:before="120"/>
              <w:ind w:left="113" w:right="57"/>
              <w:rPr>
                <w:rFonts w:ascii="Arial" w:eastAsia="Times New Roman" w:hAnsi="Arial" w:cs="Arial"/>
                <w:b w:val="0"/>
                <w:bCs w:val="0"/>
                <w:i w:val="0"/>
                <w:iCs w:val="0"/>
                <w:color w:val="auto"/>
                <w:szCs w:val="20"/>
              </w:rPr>
            </w:pPr>
            <w:r w:rsidRPr="00A90299">
              <w:rPr>
                <w:rFonts w:ascii="Arial" w:eastAsia="Times New Roman" w:hAnsi="Arial" w:cs="Arial"/>
                <w:b w:val="0"/>
                <w:bCs w:val="0"/>
                <w:i w:val="0"/>
                <w:iCs w:val="0"/>
                <w:color w:val="auto"/>
                <w:szCs w:val="20"/>
              </w:rPr>
              <w:t>Area</w:t>
            </w:r>
          </w:p>
        </w:tc>
        <w:tc>
          <w:tcPr>
            <w:tcW w:w="2410" w:type="dxa"/>
            <w:tcBorders>
              <w:bottom w:val="single" w:sz="8" w:space="0" w:color="CCE0DA"/>
            </w:tcBorders>
            <w:shd w:val="clear" w:color="auto" w:fill="FFFFFF"/>
            <w:vAlign w:val="center"/>
          </w:tcPr>
          <w:p w14:paraId="1C70A940" w14:textId="77777777" w:rsidR="00936FDF" w:rsidRPr="00A90299" w:rsidRDefault="0093726B" w:rsidP="00A90299">
            <w:pPr>
              <w:ind w:left="113"/>
              <w:rPr>
                <w:rFonts w:cs="Arial"/>
                <w:i/>
                <w:iCs/>
                <w:szCs w:val="20"/>
              </w:rPr>
            </w:pPr>
            <w:r w:rsidRPr="0093726B">
              <w:t>Identified impact</w:t>
            </w:r>
          </w:p>
        </w:tc>
      </w:tr>
      <w:tr w:rsidR="00936FDF" w14:paraId="168AC5AE"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5E486CC3" w14:textId="77777777" w:rsidR="00936FDF" w:rsidRDefault="00936FDF" w:rsidP="00A90299">
            <w:pPr>
              <w:pStyle w:val="Tablebodycopy"/>
              <w:spacing w:before="120"/>
              <w:ind w:right="57"/>
              <w:rPr>
                <w:rFonts w:cs="Arial"/>
                <w:bCs/>
                <w:iCs/>
              </w:rPr>
            </w:pPr>
            <w:r w:rsidRPr="00A90299">
              <w:rPr>
                <w:rFonts w:cs="Arial"/>
                <w:bCs/>
                <w:iCs/>
              </w:rPr>
              <w:t>Improved safety and reliability </w:t>
            </w:r>
          </w:p>
          <w:p w14:paraId="63C984D9" w14:textId="0CC2722F" w:rsidR="00AF2CAB" w:rsidRPr="00A35539" w:rsidRDefault="002F1688" w:rsidP="00A35539">
            <w:pPr>
              <w:ind w:left="113" w:right="57"/>
              <w:rPr>
                <w:rFonts w:cs="Arial"/>
                <w:iCs/>
                <w:szCs w:val="20"/>
              </w:rPr>
            </w:pPr>
            <w:r>
              <w:rPr>
                <w:rFonts w:cs="Arial"/>
                <w:iCs/>
                <w:szCs w:val="20"/>
              </w:rPr>
              <w:t>T</w:t>
            </w:r>
            <w:r w:rsidR="00AF2CAB" w:rsidRPr="002F1688">
              <w:rPr>
                <w:rFonts w:cs="Arial"/>
                <w:iCs/>
                <w:szCs w:val="20"/>
              </w:rPr>
              <w:t>his change</w:t>
            </w:r>
            <w:r>
              <w:rPr>
                <w:rFonts w:cs="Arial"/>
                <w:iCs/>
                <w:szCs w:val="20"/>
              </w:rPr>
              <w:t xml:space="preserve"> will</w:t>
            </w:r>
            <w:r w:rsidR="00AF2CAB" w:rsidRPr="002F1688">
              <w:rPr>
                <w:rFonts w:cs="Arial"/>
                <w:iCs/>
                <w:szCs w:val="20"/>
              </w:rPr>
              <w:t xml:space="preserve"> mean that the energy system can operate more safely and reliably now and in the future in a way that benefits end consumers</w:t>
            </w:r>
            <w:r>
              <w:rPr>
                <w:rFonts w:cs="Arial"/>
                <w:iCs/>
                <w:szCs w:val="20"/>
              </w:rPr>
              <w:t>.</w:t>
            </w:r>
          </w:p>
        </w:tc>
        <w:tc>
          <w:tcPr>
            <w:tcW w:w="2410" w:type="dxa"/>
            <w:tcBorders>
              <w:top w:val="single" w:sz="8" w:space="0" w:color="CCE0DA"/>
              <w:left w:val="single" w:sz="8" w:space="0" w:color="CCE0DA"/>
              <w:bottom w:val="single" w:sz="8" w:space="0" w:color="CCE0DA"/>
              <w:right w:val="single" w:sz="12" w:space="0" w:color="CCE0DA"/>
            </w:tcBorders>
          </w:tcPr>
          <w:p w14:paraId="44FA5B10" w14:textId="2B4D5EC4" w:rsidR="00BE1FA8" w:rsidRDefault="00BE1FA8" w:rsidP="00BE1FA8">
            <w:pPr>
              <w:ind w:left="113"/>
            </w:pPr>
            <w:r>
              <w:t>Positive</w:t>
            </w:r>
          </w:p>
          <w:p w14:paraId="538453AC" w14:textId="77777777" w:rsidR="00936FDF" w:rsidRPr="00A90299" w:rsidRDefault="00936FDF" w:rsidP="00A90299">
            <w:pPr>
              <w:ind w:left="113"/>
            </w:pPr>
          </w:p>
        </w:tc>
      </w:tr>
      <w:tr w:rsidR="00936FDF" w14:paraId="796EC7A2"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7AD7B0E6" w14:textId="36C33048" w:rsidR="00AF2CAB" w:rsidRPr="00F72694" w:rsidRDefault="00936FDF" w:rsidP="00F72694">
            <w:pPr>
              <w:pStyle w:val="Tablebodycopy"/>
              <w:spacing w:before="120"/>
              <w:ind w:right="57"/>
              <w:rPr>
                <w:rFonts w:cs="Arial"/>
                <w:bCs/>
                <w:iCs/>
              </w:rPr>
            </w:pPr>
            <w:r w:rsidRPr="00A90299">
              <w:rPr>
                <w:rFonts w:cs="Arial"/>
                <w:bCs/>
                <w:iCs/>
              </w:rPr>
              <w:t>Lower bills than would otherwise be the case</w:t>
            </w:r>
          </w:p>
          <w:p w14:paraId="3FAA6BF4" w14:textId="6CC2CE08" w:rsidR="00AF2CAB" w:rsidRPr="00A90299" w:rsidRDefault="007237AE" w:rsidP="00A90299">
            <w:pPr>
              <w:pStyle w:val="Tablebodycopy"/>
              <w:spacing w:before="120"/>
              <w:ind w:right="57"/>
              <w:rPr>
                <w:rFonts w:cs="Arial"/>
                <w:bCs/>
                <w:iCs/>
              </w:rPr>
            </w:pPr>
            <w:r>
              <w:rPr>
                <w:rFonts w:cs="Arial"/>
                <w:color w:val="auto"/>
              </w:rPr>
              <w:t xml:space="preserve">In the unlikely event of firm load shedding of the large </w:t>
            </w:r>
            <w:r w:rsidR="0086362D">
              <w:rPr>
                <w:rFonts w:cs="Arial"/>
                <w:color w:val="auto"/>
              </w:rPr>
              <w:t xml:space="preserve">gas fired electricity generating </w:t>
            </w:r>
            <w:r>
              <w:rPr>
                <w:rFonts w:cs="Arial"/>
                <w:color w:val="auto"/>
              </w:rPr>
              <w:t>customers</w:t>
            </w:r>
            <w:r w:rsidR="00996C8A">
              <w:rPr>
                <w:rFonts w:cs="Arial"/>
                <w:color w:val="auto"/>
              </w:rPr>
              <w:t xml:space="preserve">; </w:t>
            </w:r>
            <w:r w:rsidR="0086362D">
              <w:rPr>
                <w:rFonts w:cs="Arial"/>
                <w:color w:val="auto"/>
              </w:rPr>
              <w:t xml:space="preserve">they will be slightly better off than before this </w:t>
            </w:r>
            <w:r w:rsidR="00163588">
              <w:rPr>
                <w:rFonts w:cs="Arial"/>
                <w:color w:val="auto"/>
              </w:rPr>
              <w:t>Modification</w:t>
            </w:r>
            <w:r w:rsidR="0086362D">
              <w:rPr>
                <w:rFonts w:cs="Arial"/>
                <w:color w:val="auto"/>
              </w:rPr>
              <w:t xml:space="preserve"> was implemented. The </w:t>
            </w:r>
            <w:r w:rsidR="00C64488">
              <w:rPr>
                <w:rFonts w:cs="Arial"/>
                <w:color w:val="auto"/>
              </w:rPr>
              <w:t xml:space="preserve">saving </w:t>
            </w:r>
            <w:r w:rsidR="00502871">
              <w:rPr>
                <w:rFonts w:cs="Arial"/>
                <w:color w:val="auto"/>
              </w:rPr>
              <w:t>f</w:t>
            </w:r>
            <w:r w:rsidR="00A94E38">
              <w:rPr>
                <w:rFonts w:cs="Arial"/>
                <w:color w:val="auto"/>
              </w:rPr>
              <w:t>or</w:t>
            </w:r>
            <w:r w:rsidR="00502871">
              <w:rPr>
                <w:rFonts w:cs="Arial"/>
                <w:color w:val="auto"/>
              </w:rPr>
              <w:t xml:space="preserve"> one party </w:t>
            </w:r>
            <w:r w:rsidR="00C64488">
              <w:rPr>
                <w:rFonts w:cs="Arial"/>
                <w:color w:val="auto"/>
              </w:rPr>
              <w:t xml:space="preserve">will be transferred to other Shippers and may be absorbed or passed onto end customers. </w:t>
            </w:r>
            <w:r w:rsidR="00996C8A">
              <w:rPr>
                <w:rFonts w:cs="Arial"/>
                <w:color w:val="auto"/>
              </w:rPr>
              <w:t>This can be thought of as a</w:t>
            </w:r>
            <w:r w:rsidR="00F72694">
              <w:rPr>
                <w:rFonts w:cs="Arial"/>
                <w:color w:val="auto"/>
              </w:rPr>
              <w:t xml:space="preserve"> </w:t>
            </w:r>
            <w:r w:rsidR="00996C8A">
              <w:rPr>
                <w:rFonts w:cs="Arial"/>
                <w:color w:val="auto"/>
              </w:rPr>
              <w:t>cost of insurance for keeping a secure energy supply.</w:t>
            </w:r>
            <w:r w:rsidR="00F72694">
              <w:rPr>
                <w:rFonts w:cs="Arial"/>
                <w:color w:val="auto"/>
              </w:rPr>
              <w:t xml:space="preserve"> </w:t>
            </w:r>
          </w:p>
        </w:tc>
        <w:tc>
          <w:tcPr>
            <w:tcW w:w="2410" w:type="dxa"/>
            <w:tcBorders>
              <w:top w:val="single" w:sz="8" w:space="0" w:color="CCE0DA"/>
              <w:left w:val="single" w:sz="8" w:space="0" w:color="CCE0DA"/>
              <w:bottom w:val="single" w:sz="8" w:space="0" w:color="CCE0DA"/>
              <w:right w:val="single" w:sz="12" w:space="0" w:color="CCE0DA"/>
            </w:tcBorders>
          </w:tcPr>
          <w:p w14:paraId="07FC47FC" w14:textId="7ECE521C" w:rsidR="00BE1FA8" w:rsidRDefault="00BE1FA8" w:rsidP="00BE1FA8">
            <w:pPr>
              <w:ind w:left="113"/>
            </w:pPr>
            <w:r>
              <w:t>Positive</w:t>
            </w:r>
          </w:p>
          <w:p w14:paraId="746247F0" w14:textId="77777777" w:rsidR="00936FDF" w:rsidRPr="00A90299" w:rsidRDefault="00936FDF" w:rsidP="00A90299">
            <w:pPr>
              <w:ind w:left="113"/>
              <w:rPr>
                <w:rFonts w:cs="Arial"/>
                <w:bCs/>
                <w:i/>
                <w:color w:val="00B274"/>
              </w:rPr>
            </w:pPr>
          </w:p>
        </w:tc>
      </w:tr>
      <w:tr w:rsidR="00936FDF" w14:paraId="11C39443"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29ED7F06" w14:textId="77777777" w:rsidR="00936FDF" w:rsidRDefault="00936FDF" w:rsidP="00A90299">
            <w:pPr>
              <w:pStyle w:val="Tablebodycopy"/>
              <w:spacing w:before="120"/>
              <w:ind w:right="57"/>
              <w:rPr>
                <w:rFonts w:cs="Arial"/>
                <w:bCs/>
                <w:iCs/>
              </w:rPr>
            </w:pPr>
            <w:r w:rsidRPr="00A90299">
              <w:rPr>
                <w:rFonts w:cs="Arial"/>
                <w:bCs/>
                <w:iCs/>
              </w:rPr>
              <w:t>Reduced environmental damage</w:t>
            </w:r>
          </w:p>
          <w:p w14:paraId="7B9224C6" w14:textId="2E2723E0" w:rsidR="006C4B34" w:rsidRPr="00A90299" w:rsidRDefault="007D0675" w:rsidP="00A90299">
            <w:pPr>
              <w:pStyle w:val="Tablebodycopy"/>
              <w:spacing w:before="120"/>
              <w:ind w:right="57"/>
              <w:rPr>
                <w:rFonts w:cs="Arial"/>
                <w:bCs/>
                <w:iCs/>
              </w:rPr>
            </w:pPr>
            <w:r>
              <w:rPr>
                <w:rFonts w:cs="Arial"/>
                <w:color w:val="auto"/>
              </w:rPr>
              <w:t>Not applicable</w:t>
            </w:r>
          </w:p>
        </w:tc>
        <w:tc>
          <w:tcPr>
            <w:tcW w:w="2410" w:type="dxa"/>
            <w:tcBorders>
              <w:top w:val="single" w:sz="8" w:space="0" w:color="CCE0DA"/>
              <w:left w:val="single" w:sz="8" w:space="0" w:color="CCE0DA"/>
              <w:bottom w:val="single" w:sz="8" w:space="0" w:color="CCE0DA"/>
              <w:right w:val="single" w:sz="12" w:space="0" w:color="CCE0DA"/>
            </w:tcBorders>
          </w:tcPr>
          <w:p w14:paraId="3099A7B5" w14:textId="236E583D" w:rsidR="00936FDF" w:rsidRPr="00A90299" w:rsidRDefault="006C4B34" w:rsidP="00A90299">
            <w:pPr>
              <w:ind w:left="113" w:right="57"/>
              <w:rPr>
                <w:rFonts w:cs="Arial"/>
                <w:bCs/>
                <w:i/>
                <w:color w:val="FF0000"/>
              </w:rPr>
            </w:pPr>
            <w:r w:rsidRPr="00087004">
              <w:rPr>
                <w:rFonts w:cs="Arial"/>
              </w:rPr>
              <w:t>None</w:t>
            </w:r>
          </w:p>
        </w:tc>
      </w:tr>
      <w:tr w:rsidR="00936FDF" w14:paraId="4C95FC1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171B8916" w14:textId="77777777" w:rsidR="00936FDF" w:rsidRDefault="00936FDF" w:rsidP="00A90299">
            <w:pPr>
              <w:pStyle w:val="Tablebodycopy"/>
              <w:spacing w:before="120"/>
              <w:ind w:right="57"/>
              <w:rPr>
                <w:rFonts w:cs="Arial"/>
                <w:bCs/>
                <w:iCs/>
              </w:rPr>
            </w:pPr>
            <w:r w:rsidRPr="00A90299">
              <w:rPr>
                <w:rFonts w:cs="Arial"/>
                <w:bCs/>
                <w:iCs/>
              </w:rPr>
              <w:t>Improved quality of service</w:t>
            </w:r>
          </w:p>
          <w:p w14:paraId="01E1E65F" w14:textId="1366BAEF" w:rsidR="0036715B" w:rsidRPr="00A90299" w:rsidRDefault="00ED6A84" w:rsidP="00A90299">
            <w:pPr>
              <w:pStyle w:val="Tablebodycopy"/>
              <w:spacing w:before="120"/>
              <w:ind w:right="57"/>
              <w:rPr>
                <w:rFonts w:cs="Arial"/>
                <w:bCs/>
                <w:iCs/>
              </w:rPr>
            </w:pPr>
            <w:r>
              <w:rPr>
                <w:rFonts w:cs="Arial"/>
                <w:bCs/>
                <w:iCs/>
                <w:color w:val="auto"/>
              </w:rPr>
              <w:t>Improved gas purchasing and hedging and hence continuation of a secure of energy supply</w:t>
            </w:r>
          </w:p>
        </w:tc>
        <w:tc>
          <w:tcPr>
            <w:tcW w:w="2410" w:type="dxa"/>
            <w:tcBorders>
              <w:top w:val="single" w:sz="8" w:space="0" w:color="CCE0DA"/>
              <w:left w:val="single" w:sz="8" w:space="0" w:color="CCE0DA"/>
              <w:bottom w:val="single" w:sz="8" w:space="0" w:color="CCE0DA"/>
              <w:right w:val="single" w:sz="12" w:space="0" w:color="CCE0DA"/>
            </w:tcBorders>
          </w:tcPr>
          <w:p w14:paraId="524F705A" w14:textId="2F5B2953" w:rsidR="00936FDF" w:rsidRPr="00A90299" w:rsidRDefault="00BE1FA8" w:rsidP="00A90299">
            <w:pPr>
              <w:ind w:left="113"/>
            </w:pPr>
            <w:r>
              <w:t>Positive</w:t>
            </w:r>
          </w:p>
        </w:tc>
      </w:tr>
      <w:tr w:rsidR="00936FDF" w14:paraId="1B53E26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30F6106C" w14:textId="77777777" w:rsidR="00936FDF" w:rsidRDefault="00936FDF" w:rsidP="00A90299">
            <w:pPr>
              <w:pStyle w:val="Tablebodycopy"/>
              <w:spacing w:before="120"/>
              <w:ind w:right="57"/>
              <w:rPr>
                <w:rFonts w:cs="Arial"/>
                <w:bCs/>
                <w:iCs/>
              </w:rPr>
            </w:pPr>
            <w:r w:rsidRPr="00A90299">
              <w:rPr>
                <w:rFonts w:cs="Arial"/>
                <w:bCs/>
                <w:iCs/>
              </w:rPr>
              <w:t>Benefits for society as a whole</w:t>
            </w:r>
          </w:p>
          <w:p w14:paraId="4D22D486" w14:textId="11CFF503" w:rsidR="0036715B" w:rsidRPr="00A90299" w:rsidRDefault="00D20544" w:rsidP="00A90299">
            <w:pPr>
              <w:pStyle w:val="Tablebodycopy"/>
              <w:spacing w:before="120"/>
              <w:ind w:right="57"/>
              <w:rPr>
                <w:rFonts w:cs="Arial"/>
                <w:bCs/>
                <w:iCs/>
                <w:color w:val="auto"/>
              </w:rPr>
            </w:pPr>
            <w:r>
              <w:rPr>
                <w:rFonts w:cs="Arial"/>
                <w:bCs/>
                <w:iCs/>
                <w:color w:val="auto"/>
              </w:rPr>
              <w:t>Improved</w:t>
            </w:r>
            <w:r w:rsidR="009F6249">
              <w:rPr>
                <w:rFonts w:cs="Arial"/>
                <w:bCs/>
                <w:iCs/>
                <w:color w:val="auto"/>
              </w:rPr>
              <w:t xml:space="preserve"> gas purchasing and hedging and hence security of energy supply</w:t>
            </w:r>
          </w:p>
        </w:tc>
        <w:tc>
          <w:tcPr>
            <w:tcW w:w="2410" w:type="dxa"/>
            <w:tcBorders>
              <w:top w:val="single" w:sz="8" w:space="0" w:color="CCE0DA"/>
              <w:left w:val="single" w:sz="8" w:space="0" w:color="CCE0DA"/>
              <w:bottom w:val="single" w:sz="8" w:space="0" w:color="CCE0DA"/>
              <w:right w:val="single" w:sz="12" w:space="0" w:color="CCE0DA"/>
            </w:tcBorders>
          </w:tcPr>
          <w:p w14:paraId="4C400181" w14:textId="46C6ECEB" w:rsidR="00BE1FA8" w:rsidRDefault="00BE1FA8" w:rsidP="00A90299">
            <w:pPr>
              <w:ind w:left="113"/>
            </w:pPr>
            <w:r>
              <w:t>Positive</w:t>
            </w:r>
          </w:p>
          <w:p w14:paraId="4E86901F" w14:textId="77777777" w:rsidR="00936FDF" w:rsidRPr="00A90299" w:rsidRDefault="00936FDF" w:rsidP="00A90299">
            <w:pPr>
              <w:ind w:left="113"/>
              <w:rPr>
                <w:rFonts w:cs="Arial"/>
              </w:rPr>
            </w:pPr>
          </w:p>
        </w:tc>
      </w:tr>
    </w:tbl>
    <w:p w14:paraId="15F36B80" w14:textId="50BD8624" w:rsidR="00500B49" w:rsidRPr="00C55B72" w:rsidRDefault="00676075" w:rsidP="00C55B72">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w:t>
      </w:r>
      <w:r w:rsidR="00172837">
        <w:rPr>
          <w:rFonts w:ascii="Arial" w:eastAsia="Times New Roman" w:hAnsi="Arial" w:cs="Arial"/>
          <w:i w:val="0"/>
          <w:iCs w:val="0"/>
          <w:color w:val="008576"/>
          <w:sz w:val="24"/>
          <w:szCs w:val="28"/>
        </w:rPr>
        <w:t>-</w:t>
      </w:r>
      <w:r w:rsidRPr="00CA74C4">
        <w:rPr>
          <w:rFonts w:ascii="Arial" w:eastAsia="Times New Roman" w:hAnsi="Arial" w:cs="Arial"/>
          <w:i w:val="0"/>
          <w:iCs w:val="0"/>
          <w:color w:val="008576"/>
          <w:sz w:val="24"/>
          <w:szCs w:val="28"/>
        </w:rPr>
        <w:t>Code Impacts</w:t>
      </w:r>
      <w:r w:rsidR="00500B49">
        <w:rPr>
          <w:rFonts w:cs="Arial"/>
          <w:bCs w:val="0"/>
          <w:i w:val="0"/>
          <w:iCs w:val="0"/>
          <w:color w:val="00B274"/>
          <w:szCs w:val="20"/>
        </w:rPr>
        <w:t>.</w:t>
      </w:r>
      <w:r w:rsidR="00500B49">
        <w:rPr>
          <w:rFonts w:cs="Arial"/>
        </w:rPr>
        <w:t xml:space="preserve"> </w:t>
      </w:r>
    </w:p>
    <w:p w14:paraId="4494C67B" w14:textId="0276CC4D" w:rsidR="007617E1" w:rsidRDefault="00C55B72" w:rsidP="00500B49">
      <w:pPr>
        <w:rPr>
          <w:rFonts w:cs="Arial"/>
        </w:rPr>
      </w:pPr>
      <w:r>
        <w:rPr>
          <w:rFonts w:cs="Arial"/>
        </w:rPr>
        <w:t>No other Codes are directly impacted</w:t>
      </w:r>
      <w:r w:rsidR="00EF6ACD">
        <w:rPr>
          <w:rFonts w:cs="Arial"/>
        </w:rPr>
        <w:t>.</w:t>
      </w:r>
    </w:p>
    <w:p w14:paraId="09974781" w14:textId="474E1089" w:rsidR="00D730E3" w:rsidRPr="008D7EFA" w:rsidRDefault="00D730E3" w:rsidP="00500B49">
      <w:pPr>
        <w:rPr>
          <w:rFonts w:cs="Arial"/>
        </w:rPr>
      </w:pPr>
      <w:r w:rsidRPr="004D5AB4">
        <w:rPr>
          <w:rFonts w:cs="Arial"/>
          <w:highlight w:val="yellow"/>
        </w:rPr>
        <w:t xml:space="preserve">An assurance was </w:t>
      </w:r>
      <w:r w:rsidR="004D5AB4">
        <w:rPr>
          <w:rFonts w:cs="Arial"/>
          <w:highlight w:val="yellow"/>
        </w:rPr>
        <w:t>obtained</w:t>
      </w:r>
      <w:r w:rsidRPr="004D5AB4">
        <w:rPr>
          <w:rFonts w:cs="Arial"/>
          <w:highlight w:val="yellow"/>
        </w:rPr>
        <w:t xml:space="preserve"> </w:t>
      </w:r>
      <w:r w:rsidR="00EF72A8" w:rsidRPr="004D5AB4">
        <w:rPr>
          <w:rFonts w:cs="Arial"/>
          <w:highlight w:val="yellow"/>
        </w:rPr>
        <w:t xml:space="preserve">from the iGT </w:t>
      </w:r>
      <w:r w:rsidR="00EF72A8" w:rsidRPr="002B35F9">
        <w:rPr>
          <w:rFonts w:cs="Arial"/>
          <w:highlight w:val="yellow"/>
        </w:rPr>
        <w:t>representative</w:t>
      </w:r>
      <w:r w:rsidR="004D5AB4" w:rsidRPr="002B35F9">
        <w:rPr>
          <w:rFonts w:cs="Arial"/>
          <w:highlight w:val="yellow"/>
        </w:rPr>
        <w:t xml:space="preserve"> that there is no</w:t>
      </w:r>
      <w:r w:rsidR="002B35F9" w:rsidRPr="002B35F9">
        <w:rPr>
          <w:rFonts w:cs="Arial"/>
          <w:highlight w:val="yellow"/>
        </w:rPr>
        <w:t xml:space="preserve"> impact on the iGT UNC</w:t>
      </w:r>
      <w:r w:rsidR="002B35F9">
        <w:rPr>
          <w:rFonts w:cs="Arial"/>
        </w:rPr>
        <w:t>.</w:t>
      </w:r>
      <w:r w:rsidR="004D5AB4">
        <w:rPr>
          <w:rFonts w:cs="Arial"/>
        </w:rPr>
        <w:t xml:space="preserve"> </w:t>
      </w:r>
    </w:p>
    <w:p w14:paraId="790B9FD3" w14:textId="0FCBB1D3"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lastRenderedPageBreak/>
        <w:t>EU Code Impacts</w:t>
      </w:r>
    </w:p>
    <w:p w14:paraId="58264E11" w14:textId="589EA9EC" w:rsidR="00676075" w:rsidRPr="00CA74C4" w:rsidRDefault="00F72694" w:rsidP="00676075">
      <w:pPr>
        <w:rPr>
          <w:rFonts w:cs="Arial"/>
        </w:rPr>
      </w:pPr>
      <w:r>
        <w:rPr>
          <w:rFonts w:cs="Arial"/>
        </w:rPr>
        <w:t>None</w:t>
      </w:r>
      <w:r w:rsidR="00EF6ACD">
        <w:rPr>
          <w:rFonts w:cs="Arial"/>
        </w:rPr>
        <w:t>.</w:t>
      </w:r>
    </w:p>
    <w:p w14:paraId="2034EDAF" w14:textId="77777777" w:rsidR="008012F2" w:rsidRPr="00CA74C4" w:rsidRDefault="008012F2" w:rsidP="008012F2">
      <w:pPr>
        <w:pStyle w:val="Heading4"/>
        <w:keepLines w:val="0"/>
        <w:numPr>
          <w:ilvl w:val="0"/>
          <w:numId w:val="0"/>
        </w:numPr>
        <w:spacing w:before="240"/>
        <w:rPr>
          <w:rFonts w:ascii="Arial" w:eastAsia="Times New Roman" w:hAnsi="Arial" w:cs="Arial"/>
          <w:i w:val="0"/>
          <w:iCs w:val="0"/>
          <w:color w:val="008576"/>
          <w:sz w:val="24"/>
          <w:szCs w:val="28"/>
        </w:rPr>
      </w:pPr>
      <w:bookmarkStart w:id="11" w:name="_Toc72835723"/>
      <w:r w:rsidRPr="00CA74C4">
        <w:rPr>
          <w:rFonts w:ascii="Arial" w:eastAsia="Times New Roman" w:hAnsi="Arial" w:cs="Arial"/>
          <w:i w:val="0"/>
          <w:iCs w:val="0"/>
          <w:color w:val="008576"/>
          <w:sz w:val="24"/>
          <w:szCs w:val="28"/>
        </w:rPr>
        <w:t>Central Systems Impacts</w:t>
      </w:r>
    </w:p>
    <w:p w14:paraId="742C15BD" w14:textId="786E7169" w:rsidR="008012F2" w:rsidRPr="000766AD" w:rsidRDefault="00105736" w:rsidP="008012F2">
      <w:pPr>
        <w:rPr>
          <w:rFonts w:cs="Arial"/>
          <w:color w:val="FF0000"/>
        </w:rPr>
      </w:pPr>
      <w:bookmarkStart w:id="12" w:name="_Hlk534356800"/>
      <w:r w:rsidRPr="000766AD">
        <w:rPr>
          <w:rFonts w:cs="Arial"/>
          <w:color w:val="FF0000"/>
          <w:highlight w:val="yellow"/>
        </w:rPr>
        <w:t xml:space="preserve">It is believed that the emergency cash-out price is input as a single figure manually and thus no </w:t>
      </w:r>
      <w:r w:rsidR="00015BA4" w:rsidRPr="000766AD">
        <w:rPr>
          <w:rFonts w:cs="Arial"/>
          <w:color w:val="FF0000"/>
          <w:highlight w:val="yellow"/>
        </w:rPr>
        <w:t xml:space="preserve">central system change is needed </w:t>
      </w:r>
      <w:proofErr w:type="gramStart"/>
      <w:r w:rsidR="00015BA4" w:rsidRPr="000766AD">
        <w:rPr>
          <w:rFonts w:cs="Arial"/>
          <w:color w:val="FF0000"/>
          <w:highlight w:val="yellow"/>
        </w:rPr>
        <w:t>in order to</w:t>
      </w:r>
      <w:proofErr w:type="gramEnd"/>
      <w:r w:rsidR="00015BA4" w:rsidRPr="000766AD">
        <w:rPr>
          <w:rFonts w:cs="Arial"/>
          <w:color w:val="FF0000"/>
          <w:highlight w:val="yellow"/>
        </w:rPr>
        <w:t xml:space="preserve"> implement this Modification.   [To be confirmed]</w:t>
      </w:r>
    </w:p>
    <w:p w14:paraId="5A4AE4CD" w14:textId="77777777" w:rsidR="008012F2" w:rsidRDefault="008012F2" w:rsidP="008012F2">
      <w:pPr>
        <w:rPr>
          <w:rFonts w:cs="Arial"/>
          <w:b/>
          <w:bCs/>
          <w:color w:val="008576"/>
          <w:sz w:val="24"/>
          <w:szCs w:val="28"/>
        </w:rPr>
      </w:pPr>
      <w:r w:rsidRPr="00F40B50">
        <w:rPr>
          <w:rFonts w:cs="Arial"/>
          <w:b/>
          <w:bCs/>
          <w:color w:val="008576"/>
          <w:sz w:val="24"/>
          <w:szCs w:val="28"/>
        </w:rPr>
        <w:t>Performance Assurance Considerations</w:t>
      </w:r>
    </w:p>
    <w:p w14:paraId="0638711B" w14:textId="66CDB5D0" w:rsidR="008012F2" w:rsidRPr="006D5C17" w:rsidRDefault="006D5C17" w:rsidP="006D5C17">
      <w:pPr>
        <w:rPr>
          <w:rFonts w:cs="Arial"/>
        </w:rPr>
      </w:pPr>
      <w:r w:rsidRPr="006D5C17">
        <w:rPr>
          <w:rFonts w:cs="Arial"/>
        </w:rPr>
        <w:t>None.</w:t>
      </w:r>
    </w:p>
    <w:p w14:paraId="12032B26" w14:textId="7905625F" w:rsidR="008012F2" w:rsidRDefault="008012F2" w:rsidP="008012F2">
      <w:pPr>
        <w:pStyle w:val="Heading4"/>
        <w:keepLines w:val="0"/>
        <w:numPr>
          <w:ilvl w:val="0"/>
          <w:numId w:val="0"/>
        </w:numPr>
        <w:spacing w:before="240"/>
        <w:rPr>
          <w:rFonts w:ascii="Arial" w:eastAsia="Times New Roman" w:hAnsi="Arial" w:cs="Arial"/>
          <w:b w:val="0"/>
          <w:color w:val="00B274"/>
          <w:szCs w:val="20"/>
        </w:rPr>
      </w:pPr>
      <w:r>
        <w:rPr>
          <w:rFonts w:ascii="Arial" w:eastAsia="Times New Roman" w:hAnsi="Arial" w:cs="Arial"/>
          <w:i w:val="0"/>
          <w:iCs w:val="0"/>
          <w:color w:val="008576"/>
          <w:sz w:val="24"/>
          <w:szCs w:val="28"/>
        </w:rPr>
        <w:t>Panel Questions</w:t>
      </w:r>
      <w:r w:rsidRPr="008D54E0">
        <w:rPr>
          <w:rFonts w:ascii="Arial" w:eastAsia="Times New Roman" w:hAnsi="Arial" w:cs="Arial"/>
          <w:i w:val="0"/>
          <w:iCs w:val="0"/>
          <w:color w:val="008576"/>
          <w:sz w:val="24"/>
          <w:szCs w:val="28"/>
        </w:rPr>
        <w:t xml:space="preserve"> </w:t>
      </w:r>
    </w:p>
    <w:p w14:paraId="3DB4FC2C" w14:textId="291CAA87" w:rsidR="008012F2" w:rsidRDefault="00ED0C54" w:rsidP="003E36C6">
      <w:pPr>
        <w:rPr>
          <w:rFonts w:cs="Arial"/>
        </w:rPr>
      </w:pPr>
      <w:r>
        <w:rPr>
          <w:rFonts w:cs="Arial"/>
        </w:rPr>
        <w:t xml:space="preserve">Workgroup Participants discussed the questions </w:t>
      </w:r>
      <w:r w:rsidR="00CB4DCB">
        <w:rPr>
          <w:rFonts w:cs="Arial"/>
        </w:rPr>
        <w:t>on 5 May</w:t>
      </w:r>
      <w:r w:rsidR="0054518F">
        <w:rPr>
          <w:rFonts w:cs="Arial"/>
        </w:rPr>
        <w:t xml:space="preserve"> and </w:t>
      </w:r>
      <w:r w:rsidR="009F10A4">
        <w:rPr>
          <w:rFonts w:cs="Arial"/>
        </w:rPr>
        <w:t>respon</w:t>
      </w:r>
      <w:r w:rsidR="00260D31">
        <w:rPr>
          <w:rFonts w:cs="Arial"/>
        </w:rPr>
        <w:t>d</w:t>
      </w:r>
      <w:r w:rsidR="009F10A4">
        <w:rPr>
          <w:rFonts w:cs="Arial"/>
        </w:rPr>
        <w:t xml:space="preserve">ed to </w:t>
      </w:r>
      <w:r w:rsidR="007D744A">
        <w:rPr>
          <w:rFonts w:cs="Arial"/>
        </w:rPr>
        <w:t>the written</w:t>
      </w:r>
      <w:r w:rsidR="00544D2E">
        <w:rPr>
          <w:rFonts w:cs="Arial"/>
        </w:rPr>
        <w:t xml:space="preserve"> </w:t>
      </w:r>
      <w:r w:rsidR="00260D31">
        <w:rPr>
          <w:rFonts w:cs="Arial"/>
        </w:rPr>
        <w:t>responses</w:t>
      </w:r>
      <w:r w:rsidR="007C62AD">
        <w:rPr>
          <w:rFonts w:cs="Arial"/>
        </w:rPr>
        <w:t xml:space="preserve"> submitted by the Proposer</w:t>
      </w:r>
      <w:r w:rsidR="002755CC">
        <w:rPr>
          <w:rFonts w:cs="Arial"/>
        </w:rPr>
        <w:t>.</w:t>
      </w:r>
    </w:p>
    <w:p w14:paraId="458B9B21" w14:textId="77777777" w:rsidR="00176FF2" w:rsidRDefault="00176FF2" w:rsidP="003E36C6">
      <w:pPr>
        <w:pStyle w:val="ListNumber"/>
        <w:numPr>
          <w:ilvl w:val="0"/>
          <w:numId w:val="0"/>
        </w:numPr>
        <w:ind w:left="720" w:hanging="720"/>
        <w:jc w:val="both"/>
        <w:rPr>
          <w:rFonts w:cs="Arial"/>
          <w:b/>
          <w:bCs/>
        </w:rPr>
      </w:pPr>
      <w:r>
        <w:rPr>
          <w:rFonts w:cs="Arial"/>
          <w:b/>
          <w:bCs/>
        </w:rPr>
        <w:t xml:space="preserve">Q1. </w:t>
      </w:r>
      <w:r w:rsidR="008203FA" w:rsidRPr="00176FF2">
        <w:rPr>
          <w:rFonts w:cs="Arial"/>
          <w:b/>
          <w:bCs/>
        </w:rPr>
        <w:t xml:space="preserve">Which Parties will be able to benefit from this facility/service and who will pay for it? </w:t>
      </w:r>
    </w:p>
    <w:p w14:paraId="1A0C0340" w14:textId="65A54618" w:rsidR="00BF00EE" w:rsidRPr="00F03443" w:rsidRDefault="00E64C8A" w:rsidP="003E36C6">
      <w:pPr>
        <w:pStyle w:val="ListNumber"/>
        <w:numPr>
          <w:ilvl w:val="0"/>
          <w:numId w:val="0"/>
        </w:numPr>
        <w:jc w:val="both"/>
        <w:rPr>
          <w:rFonts w:cs="Arial"/>
          <w:color w:val="4472C4" w:themeColor="accent1"/>
          <w:highlight w:val="yellow"/>
        </w:rPr>
      </w:pPr>
      <w:r w:rsidRPr="00F03443">
        <w:rPr>
          <w:rFonts w:cs="Arial"/>
          <w:color w:val="4472C4" w:themeColor="accent1"/>
          <w:highlight w:val="yellow"/>
        </w:rPr>
        <w:t xml:space="preserve">All parties will benefit from this code change as it will apply to all Shippers/Customer. Any Shipper/Customer who is interrupted will receive the SAP price preceding the Day, not the </w:t>
      </w:r>
      <w:r w:rsidR="0068776C" w:rsidRPr="00F03443">
        <w:rPr>
          <w:rFonts w:cs="Arial"/>
          <w:color w:val="4472C4" w:themeColor="accent1"/>
          <w:highlight w:val="yellow"/>
        </w:rPr>
        <w:t>30-day</w:t>
      </w:r>
      <w:r w:rsidRPr="00F03443">
        <w:rPr>
          <w:rFonts w:cs="Arial"/>
          <w:color w:val="4472C4" w:themeColor="accent1"/>
          <w:highlight w:val="yellow"/>
        </w:rPr>
        <w:t xml:space="preserve"> average. </w:t>
      </w:r>
    </w:p>
    <w:p w14:paraId="40D62DF1" w14:textId="783115DF" w:rsidR="00172879" w:rsidRPr="00F03443" w:rsidRDefault="00E64C8A" w:rsidP="003E36C6">
      <w:pPr>
        <w:pStyle w:val="ListNumber"/>
        <w:numPr>
          <w:ilvl w:val="0"/>
          <w:numId w:val="0"/>
        </w:numPr>
        <w:jc w:val="both"/>
        <w:rPr>
          <w:rFonts w:cs="Arial"/>
          <w:color w:val="4472C4" w:themeColor="accent1"/>
          <w:highlight w:val="yellow"/>
        </w:rPr>
      </w:pPr>
      <w:r w:rsidRPr="00F03443">
        <w:rPr>
          <w:rFonts w:cs="Arial"/>
          <w:color w:val="4472C4" w:themeColor="accent1"/>
          <w:highlight w:val="yellow"/>
        </w:rPr>
        <w:t xml:space="preserve">The costs of exercise of firm load shedding will be smeared to </w:t>
      </w:r>
      <w:r w:rsidR="00487094">
        <w:rPr>
          <w:rFonts w:cs="Arial"/>
          <w:color w:val="4472C4" w:themeColor="accent1"/>
          <w:highlight w:val="yellow"/>
        </w:rPr>
        <w:t>‘</w:t>
      </w:r>
      <w:r w:rsidRPr="00F03443">
        <w:rPr>
          <w:rFonts w:cs="Arial"/>
          <w:color w:val="4472C4" w:themeColor="accent1"/>
          <w:highlight w:val="yellow"/>
        </w:rPr>
        <w:t>short</w:t>
      </w:r>
      <w:r w:rsidR="00487094">
        <w:rPr>
          <w:rFonts w:cs="Arial"/>
          <w:color w:val="4472C4" w:themeColor="accent1"/>
          <w:highlight w:val="yellow"/>
        </w:rPr>
        <w:t>’</w:t>
      </w:r>
      <w:r w:rsidRPr="00F03443">
        <w:rPr>
          <w:rFonts w:cs="Arial"/>
          <w:color w:val="4472C4" w:themeColor="accent1"/>
          <w:highlight w:val="yellow"/>
        </w:rPr>
        <w:t xml:space="preserve"> Shippers </w:t>
      </w:r>
      <w:proofErr w:type="gramStart"/>
      <w:r w:rsidRPr="00F03443">
        <w:rPr>
          <w:rFonts w:cs="Arial"/>
          <w:color w:val="4472C4" w:themeColor="accent1"/>
          <w:highlight w:val="yellow"/>
        </w:rPr>
        <w:t>on the basis of</w:t>
      </w:r>
      <w:proofErr w:type="gramEnd"/>
      <w:r w:rsidRPr="00F03443">
        <w:rPr>
          <w:rFonts w:cs="Arial"/>
          <w:color w:val="4472C4" w:themeColor="accent1"/>
          <w:highlight w:val="yellow"/>
        </w:rPr>
        <w:t xml:space="preserve"> imbalance.</w:t>
      </w:r>
      <w:r w:rsidR="003160D7" w:rsidRPr="00F03443">
        <w:rPr>
          <w:rFonts w:cs="Arial"/>
          <w:color w:val="4472C4" w:themeColor="accent1"/>
          <w:highlight w:val="yellow"/>
        </w:rPr>
        <w:t xml:space="preserve"> </w:t>
      </w:r>
      <w:r w:rsidRPr="00F03443">
        <w:rPr>
          <w:rFonts w:cs="Arial"/>
          <w:color w:val="4472C4" w:themeColor="accent1"/>
          <w:highlight w:val="yellow"/>
        </w:rPr>
        <w:t xml:space="preserve">The market will then determine if any cost of firm load shedding is then passed on to customers or not. </w:t>
      </w:r>
    </w:p>
    <w:p w14:paraId="1187282D" w14:textId="77777777" w:rsidR="00716CBF" w:rsidRPr="00F03443" w:rsidRDefault="00E64C8A" w:rsidP="003E36C6">
      <w:pPr>
        <w:pStyle w:val="ListNumber"/>
        <w:numPr>
          <w:ilvl w:val="0"/>
          <w:numId w:val="0"/>
        </w:numPr>
        <w:jc w:val="both"/>
        <w:rPr>
          <w:rFonts w:cs="Arial"/>
          <w:color w:val="4472C4" w:themeColor="accent1"/>
          <w:highlight w:val="yellow"/>
        </w:rPr>
      </w:pPr>
      <w:r w:rsidRPr="00F03443">
        <w:rPr>
          <w:rFonts w:cs="Arial"/>
          <w:color w:val="4472C4" w:themeColor="accent1"/>
          <w:highlight w:val="yellow"/>
        </w:rPr>
        <w:t xml:space="preserve">It seems reasonable that society (shippers/ consumers) pays for the cost of insurance to have their supply maintained and the party that is firm load shed has improved compensation. </w:t>
      </w:r>
    </w:p>
    <w:p w14:paraId="6045B919" w14:textId="77777777" w:rsidR="00C962C3" w:rsidRPr="00F03443" w:rsidRDefault="00E64C8A" w:rsidP="003E36C6">
      <w:pPr>
        <w:pStyle w:val="ListNumber"/>
        <w:numPr>
          <w:ilvl w:val="0"/>
          <w:numId w:val="0"/>
        </w:numPr>
        <w:jc w:val="both"/>
        <w:rPr>
          <w:rFonts w:cs="Arial"/>
          <w:color w:val="4472C4" w:themeColor="accent1"/>
          <w:highlight w:val="yellow"/>
        </w:rPr>
      </w:pPr>
      <w:r w:rsidRPr="00F03443">
        <w:rPr>
          <w:rFonts w:cs="Arial"/>
          <w:color w:val="4472C4" w:themeColor="accent1"/>
          <w:highlight w:val="yellow"/>
        </w:rPr>
        <w:t xml:space="preserve">The alternative to not implementing this modification and keeping the status quo is that CCGTs operators leave gas purchasing until the prompt to manage renewable intermittency and market price risk. This places greater risk to society of a gas emergency because signals to attract the required gas will be time limited. If a gas emergency results in insufficient electricity generation, through firm load shedding, Customers will have reduced electricity supply and other services that require electricity. </w:t>
      </w:r>
    </w:p>
    <w:p w14:paraId="7FE0D3F8" w14:textId="77777777" w:rsidR="00C962C3" w:rsidRPr="00F03443" w:rsidRDefault="00E64C8A" w:rsidP="003E36C6">
      <w:pPr>
        <w:pStyle w:val="ListNumber"/>
        <w:numPr>
          <w:ilvl w:val="0"/>
          <w:numId w:val="0"/>
        </w:numPr>
        <w:jc w:val="both"/>
        <w:rPr>
          <w:rFonts w:cs="Arial"/>
          <w:color w:val="4472C4" w:themeColor="accent1"/>
          <w:highlight w:val="yellow"/>
        </w:rPr>
      </w:pPr>
      <w:r w:rsidRPr="00F03443">
        <w:rPr>
          <w:rFonts w:cs="Arial"/>
          <w:color w:val="4472C4" w:themeColor="accent1"/>
          <w:highlight w:val="yellow"/>
        </w:rPr>
        <w:t xml:space="preserve">CCGT operators potentially deciding not to generate on the prompt will commercially have forgone Spark Spread revenue (difference between electricity revenue and gas &amp; carbon costs) but will have avoided the much larger </w:t>
      </w:r>
      <w:proofErr w:type="spellStart"/>
      <w:r w:rsidRPr="00F03443">
        <w:rPr>
          <w:rFonts w:cs="Arial"/>
          <w:color w:val="4472C4" w:themeColor="accent1"/>
          <w:highlight w:val="yellow"/>
        </w:rPr>
        <w:t>cashout</w:t>
      </w:r>
      <w:proofErr w:type="spellEnd"/>
      <w:r w:rsidRPr="00F03443">
        <w:rPr>
          <w:rFonts w:cs="Arial"/>
          <w:color w:val="4472C4" w:themeColor="accent1"/>
          <w:highlight w:val="yellow"/>
        </w:rPr>
        <w:t xml:space="preserve"> costs on the electricity market up to £6000 MWh, should they be firm load shed. </w:t>
      </w:r>
    </w:p>
    <w:p w14:paraId="03FEA959" w14:textId="18DFDF04" w:rsidR="00D300F2" w:rsidRDefault="00E64C8A" w:rsidP="003E36C6">
      <w:pPr>
        <w:pStyle w:val="ListNumber"/>
        <w:numPr>
          <w:ilvl w:val="0"/>
          <w:numId w:val="0"/>
        </w:numPr>
        <w:jc w:val="both"/>
        <w:rPr>
          <w:rFonts w:cs="Arial"/>
          <w:color w:val="4472C4" w:themeColor="accent1"/>
        </w:rPr>
      </w:pPr>
      <w:r w:rsidRPr="00F03443">
        <w:rPr>
          <w:rFonts w:cs="Arial"/>
          <w:color w:val="4472C4" w:themeColor="accent1"/>
          <w:highlight w:val="yellow"/>
        </w:rPr>
        <w:t xml:space="preserve">The example attached is based on the highest prices observed and assumes the emergency occurs on the day after the highest price, from which the change in compensation from the </w:t>
      </w:r>
      <w:r w:rsidR="00F76573" w:rsidRPr="00F03443">
        <w:rPr>
          <w:rFonts w:cs="Arial"/>
          <w:color w:val="4472C4" w:themeColor="accent1"/>
          <w:highlight w:val="yellow"/>
        </w:rPr>
        <w:t>30-day</w:t>
      </w:r>
      <w:r w:rsidRPr="00F03443">
        <w:rPr>
          <w:rFonts w:cs="Arial"/>
          <w:color w:val="4472C4" w:themeColor="accent1"/>
          <w:highlight w:val="yellow"/>
        </w:rPr>
        <w:t xml:space="preserve"> average SAP to the SAP price of the preceding day can be calculated. In both cases the increase in cost is circa £2.4 Million for 1 Million </w:t>
      </w:r>
      <w:proofErr w:type="spellStart"/>
      <w:r w:rsidRPr="00F03443">
        <w:rPr>
          <w:rFonts w:cs="Arial"/>
          <w:color w:val="4472C4" w:themeColor="accent1"/>
          <w:highlight w:val="yellow"/>
        </w:rPr>
        <w:t>therms</w:t>
      </w:r>
      <w:proofErr w:type="spellEnd"/>
      <w:r w:rsidRPr="00F03443">
        <w:rPr>
          <w:rFonts w:cs="Arial"/>
          <w:color w:val="4472C4" w:themeColor="accent1"/>
          <w:highlight w:val="yellow"/>
        </w:rPr>
        <w:t>, the energy required by a 700 MW CCGT to operate at full load for 24 hours.</w:t>
      </w:r>
    </w:p>
    <w:p w14:paraId="573E6312" w14:textId="6F4CC826" w:rsidR="004515D0" w:rsidRPr="00FC04C5" w:rsidRDefault="004515D0" w:rsidP="003E36C6">
      <w:pPr>
        <w:pStyle w:val="ListNumber"/>
        <w:numPr>
          <w:ilvl w:val="0"/>
          <w:numId w:val="0"/>
        </w:numPr>
        <w:jc w:val="both"/>
        <w:rPr>
          <w:rFonts w:cs="Arial"/>
          <w:i/>
          <w:iCs/>
          <w:color w:val="4472C4" w:themeColor="accent1"/>
        </w:rPr>
      </w:pPr>
      <w:r w:rsidRPr="00FC04C5">
        <w:rPr>
          <w:rFonts w:cs="Arial"/>
          <w:i/>
          <w:iCs/>
          <w:color w:val="4472C4" w:themeColor="accent1"/>
        </w:rPr>
        <w:t xml:space="preserve">The Workgroup was provided with </w:t>
      </w:r>
      <w:r w:rsidR="00611A8F" w:rsidRPr="00FC04C5">
        <w:rPr>
          <w:rFonts w:cs="Arial"/>
          <w:i/>
          <w:iCs/>
          <w:color w:val="4472C4" w:themeColor="accent1"/>
        </w:rPr>
        <w:t xml:space="preserve">Excel worksheet </w:t>
      </w:r>
      <w:r w:rsidRPr="00FC04C5">
        <w:rPr>
          <w:rFonts w:cs="Arial"/>
          <w:i/>
          <w:iCs/>
          <w:color w:val="4472C4" w:themeColor="accent1"/>
        </w:rPr>
        <w:t xml:space="preserve">analysis </w:t>
      </w:r>
      <w:r w:rsidR="00611A8F" w:rsidRPr="00FC04C5">
        <w:rPr>
          <w:rFonts w:cs="Arial"/>
          <w:i/>
          <w:iCs/>
          <w:color w:val="4472C4" w:themeColor="accent1"/>
        </w:rPr>
        <w:t xml:space="preserve">(described above) </w:t>
      </w:r>
      <w:r w:rsidRPr="00FC04C5">
        <w:rPr>
          <w:rFonts w:cs="Arial"/>
          <w:i/>
          <w:iCs/>
          <w:color w:val="4472C4" w:themeColor="accent1"/>
        </w:rPr>
        <w:t xml:space="preserve">that showed the </w:t>
      </w:r>
      <w:r w:rsidR="00C66290" w:rsidRPr="00FC04C5">
        <w:rPr>
          <w:rFonts w:cs="Arial"/>
          <w:i/>
          <w:iCs/>
          <w:color w:val="4472C4" w:themeColor="accent1"/>
        </w:rPr>
        <w:t xml:space="preserve">impact of applying the proposed </w:t>
      </w:r>
      <w:r w:rsidR="004E368E" w:rsidRPr="00FC04C5">
        <w:rPr>
          <w:rFonts w:cs="Arial"/>
          <w:i/>
          <w:iCs/>
          <w:color w:val="4472C4" w:themeColor="accent1"/>
        </w:rPr>
        <w:t>cash-out change for a supposed incident on 7 March 2022</w:t>
      </w:r>
      <w:r w:rsidR="00611A8F" w:rsidRPr="00FC04C5">
        <w:rPr>
          <w:rFonts w:cs="Arial"/>
          <w:i/>
          <w:iCs/>
          <w:color w:val="4472C4" w:themeColor="accent1"/>
        </w:rPr>
        <w:t xml:space="preserve">. The effect is £0.11 per customer if </w:t>
      </w:r>
      <w:r w:rsidR="00FC04C5" w:rsidRPr="00FC04C5">
        <w:rPr>
          <w:rFonts w:cs="Arial"/>
          <w:i/>
          <w:iCs/>
          <w:color w:val="4472C4" w:themeColor="accent1"/>
        </w:rPr>
        <w:t>all the cost is passed through.</w:t>
      </w:r>
    </w:p>
    <w:p w14:paraId="63EA490E" w14:textId="054ED4BB" w:rsidR="00DC63F8" w:rsidRDefault="00AE4604" w:rsidP="003E36C6">
      <w:pPr>
        <w:pStyle w:val="ListNumber"/>
        <w:numPr>
          <w:ilvl w:val="0"/>
          <w:numId w:val="0"/>
        </w:numPr>
        <w:jc w:val="both"/>
        <w:rPr>
          <w:rFonts w:cs="Arial"/>
        </w:rPr>
      </w:pPr>
      <w:r w:rsidRPr="00357189">
        <w:rPr>
          <w:rFonts w:cs="Arial"/>
          <w:highlight w:val="yellow"/>
        </w:rPr>
        <w:t xml:space="preserve">A Workgroup Participant </w:t>
      </w:r>
      <w:r w:rsidR="007A346F" w:rsidRPr="00357189">
        <w:rPr>
          <w:rFonts w:cs="Arial"/>
          <w:highlight w:val="yellow"/>
        </w:rPr>
        <w:t>enquired if the intention will be to also adjust the price for the Emergency Curtailment Trade (Q6.2)</w:t>
      </w:r>
      <w:r w:rsidR="007A36B2" w:rsidRPr="00357189">
        <w:rPr>
          <w:rFonts w:cs="Arial"/>
          <w:highlight w:val="yellow"/>
        </w:rPr>
        <w:t xml:space="preserve"> </w:t>
      </w:r>
      <w:r w:rsidR="007A346F" w:rsidRPr="00357189">
        <w:rPr>
          <w:rFonts w:cs="Arial"/>
          <w:highlight w:val="yellow"/>
        </w:rPr>
        <w:t xml:space="preserve">as the Proposal only sets out the rationale for the change to the unit rate of the DSR Payment (Q6.4). The Proposer responded that </w:t>
      </w:r>
      <w:r w:rsidR="007A36B2" w:rsidRPr="00357189">
        <w:rPr>
          <w:rFonts w:cs="Arial"/>
          <w:highlight w:val="yellow"/>
        </w:rPr>
        <w:t>the</w:t>
      </w:r>
      <w:r w:rsidR="007A346F" w:rsidRPr="00357189">
        <w:rPr>
          <w:rFonts w:cs="Arial"/>
          <w:highlight w:val="yellow"/>
        </w:rPr>
        <w:t xml:space="preserve"> intention </w:t>
      </w:r>
      <w:r w:rsidR="00DC63F8" w:rsidRPr="00357189">
        <w:rPr>
          <w:rFonts w:cs="Arial"/>
          <w:highlight w:val="yellow"/>
        </w:rPr>
        <w:t>is</w:t>
      </w:r>
      <w:r w:rsidR="007A346F" w:rsidRPr="00357189">
        <w:rPr>
          <w:rFonts w:cs="Arial"/>
          <w:highlight w:val="yellow"/>
        </w:rPr>
        <w:t xml:space="preserve"> to revise the Emergency Curtailment Trade Price for all its applications in Section Q. However, it stated that it did not intend to revise its Proposal to additionally set out the rationale for the change to the unit rate of the Emergency Curtailment Trade.</w:t>
      </w:r>
      <w:r w:rsidR="007A346F" w:rsidRPr="007A346F">
        <w:rPr>
          <w:rFonts w:cs="Arial"/>
        </w:rPr>
        <w:t xml:space="preserve"> </w:t>
      </w:r>
    </w:p>
    <w:p w14:paraId="13EF312E" w14:textId="61BC1E88" w:rsidR="00552DC7" w:rsidRDefault="007D55CD" w:rsidP="003E36C6">
      <w:pPr>
        <w:pStyle w:val="ListNumber"/>
        <w:numPr>
          <w:ilvl w:val="0"/>
          <w:numId w:val="0"/>
        </w:numPr>
        <w:jc w:val="both"/>
        <w:rPr>
          <w:rFonts w:cs="Arial"/>
          <w:b/>
          <w:bCs/>
        </w:rPr>
      </w:pPr>
      <w:r>
        <w:rPr>
          <w:rFonts w:cs="Arial"/>
          <w:b/>
          <w:bCs/>
        </w:rPr>
        <w:t xml:space="preserve">Q2. </w:t>
      </w:r>
      <w:r w:rsidR="008203FA" w:rsidRPr="00176FF2">
        <w:rPr>
          <w:rFonts w:cs="Arial"/>
          <w:b/>
          <w:bCs/>
        </w:rPr>
        <w:t>How does this new service interact with the DSR product and does utilisation of DSR mitigate/reduce</w:t>
      </w:r>
      <w:r>
        <w:rPr>
          <w:rFonts w:cs="Arial"/>
          <w:b/>
          <w:bCs/>
        </w:rPr>
        <w:t xml:space="preserve"> </w:t>
      </w:r>
      <w:r w:rsidR="008203FA" w:rsidRPr="00176FF2">
        <w:rPr>
          <w:rFonts w:cs="Arial"/>
          <w:b/>
          <w:bCs/>
        </w:rPr>
        <w:t xml:space="preserve">the need for this proposal? (see Modification 0504)  </w:t>
      </w:r>
    </w:p>
    <w:p w14:paraId="409B513A" w14:textId="4F1A3DE8" w:rsidR="00EF5F0A" w:rsidRDefault="005D2B1F" w:rsidP="00640AEF">
      <w:pPr>
        <w:pStyle w:val="ListNumber"/>
        <w:numPr>
          <w:ilvl w:val="0"/>
          <w:numId w:val="0"/>
        </w:numPr>
        <w:jc w:val="both"/>
        <w:rPr>
          <w:rFonts w:cs="Arial"/>
          <w:color w:val="4472C4" w:themeColor="accent1"/>
          <w:highlight w:val="yellow"/>
        </w:rPr>
      </w:pPr>
      <w:r w:rsidRPr="00F03443">
        <w:rPr>
          <w:rFonts w:cs="Arial"/>
          <w:color w:val="4472C4" w:themeColor="accent1"/>
          <w:highlight w:val="yellow"/>
        </w:rPr>
        <w:lastRenderedPageBreak/>
        <w:t>The market has changed materially since Modification 0504, at that time coal fired generation could substitute</w:t>
      </w:r>
      <w:r w:rsidR="003A794D" w:rsidRPr="00F03443">
        <w:rPr>
          <w:rFonts w:cs="Arial"/>
          <w:color w:val="4472C4" w:themeColor="accent1"/>
          <w:highlight w:val="yellow"/>
        </w:rPr>
        <w:t xml:space="preserve"> </w:t>
      </w:r>
      <w:r w:rsidRPr="00F03443">
        <w:rPr>
          <w:rFonts w:cs="Arial"/>
          <w:color w:val="4472C4" w:themeColor="accent1"/>
          <w:highlight w:val="yellow"/>
        </w:rPr>
        <w:t>for gas fired generation and DSR was possible. However, with coal now largely removed that option is no longer available at material scale. Additionally, the electricity market arrangements both in the energy and capacity markets make voluntary load shedding commercially unviable in a tight market. We also note that gas GDN DSR auctions have attracted very little interest in past years. This provides evidence that the potential for voluntary demand side reduction is in fact limited and in practice a gas supply deficit is highly likely to result in the firm load shedding of the largest demand.</w:t>
      </w:r>
    </w:p>
    <w:p w14:paraId="4ECF9326" w14:textId="77777777" w:rsidR="000F2902" w:rsidRDefault="00672AFF" w:rsidP="00640AEF">
      <w:pPr>
        <w:pStyle w:val="ListNumber"/>
        <w:numPr>
          <w:ilvl w:val="0"/>
          <w:numId w:val="0"/>
        </w:numPr>
        <w:jc w:val="both"/>
        <w:rPr>
          <w:rFonts w:cs="Arial"/>
          <w:highlight w:val="yellow"/>
        </w:rPr>
      </w:pPr>
      <w:r>
        <w:rPr>
          <w:rFonts w:cs="Arial"/>
          <w:highlight w:val="yellow"/>
        </w:rPr>
        <w:t>A Workgroup Participant</w:t>
      </w:r>
      <w:r w:rsidR="002238BF" w:rsidRPr="00672AFF">
        <w:rPr>
          <w:rFonts w:cs="Arial"/>
          <w:highlight w:val="yellow"/>
        </w:rPr>
        <w:t xml:space="preserve"> </w:t>
      </w:r>
      <w:r w:rsidR="009D2BA9">
        <w:rPr>
          <w:rFonts w:cs="Arial"/>
          <w:highlight w:val="yellow"/>
        </w:rPr>
        <w:t>pointed out that the quantity of c</w:t>
      </w:r>
      <w:r w:rsidR="002238BF" w:rsidRPr="00672AFF">
        <w:rPr>
          <w:rFonts w:cs="Arial"/>
          <w:highlight w:val="yellow"/>
        </w:rPr>
        <w:t xml:space="preserve">ommercial interruption </w:t>
      </w:r>
      <w:r w:rsidR="009D2BA9">
        <w:rPr>
          <w:rFonts w:cs="Arial"/>
          <w:highlight w:val="yellow"/>
        </w:rPr>
        <w:t xml:space="preserve">is unknown </w:t>
      </w:r>
      <w:r w:rsidR="00654B92">
        <w:rPr>
          <w:rFonts w:cs="Arial"/>
          <w:highlight w:val="yellow"/>
        </w:rPr>
        <w:t xml:space="preserve">and that there is </w:t>
      </w:r>
      <w:r w:rsidR="009A42FB">
        <w:rPr>
          <w:rFonts w:cs="Arial"/>
          <w:highlight w:val="yellow"/>
        </w:rPr>
        <w:t xml:space="preserve">little </w:t>
      </w:r>
      <w:r w:rsidR="002238BF" w:rsidRPr="00672AFF">
        <w:rPr>
          <w:rFonts w:cs="Arial"/>
          <w:highlight w:val="yellow"/>
        </w:rPr>
        <w:t xml:space="preserve">evidence </w:t>
      </w:r>
      <w:r w:rsidR="009A42FB">
        <w:rPr>
          <w:rFonts w:cs="Arial"/>
          <w:highlight w:val="yellow"/>
        </w:rPr>
        <w:t xml:space="preserve">to suggest that </w:t>
      </w:r>
      <w:r w:rsidR="002238BF" w:rsidRPr="00672AFF">
        <w:rPr>
          <w:rFonts w:cs="Arial"/>
          <w:highlight w:val="yellow"/>
        </w:rPr>
        <w:t xml:space="preserve">customers </w:t>
      </w:r>
      <w:r w:rsidR="009A42FB">
        <w:rPr>
          <w:rFonts w:cs="Arial"/>
          <w:highlight w:val="yellow"/>
        </w:rPr>
        <w:t xml:space="preserve">would be </w:t>
      </w:r>
      <w:r w:rsidR="002238BF" w:rsidRPr="00672AFF">
        <w:rPr>
          <w:rFonts w:cs="Arial"/>
          <w:highlight w:val="yellow"/>
        </w:rPr>
        <w:t>prepared to self</w:t>
      </w:r>
      <w:r w:rsidR="009A42FB">
        <w:rPr>
          <w:rFonts w:cs="Arial"/>
          <w:highlight w:val="yellow"/>
        </w:rPr>
        <w:t>-</w:t>
      </w:r>
      <w:r w:rsidR="004C381D">
        <w:rPr>
          <w:rFonts w:cs="Arial"/>
          <w:highlight w:val="yellow"/>
        </w:rPr>
        <w:t>i</w:t>
      </w:r>
      <w:r w:rsidR="002238BF" w:rsidRPr="00672AFF">
        <w:rPr>
          <w:rFonts w:cs="Arial"/>
          <w:highlight w:val="yellow"/>
        </w:rPr>
        <w:t xml:space="preserve">nterrupt on commercial terms. </w:t>
      </w:r>
      <w:r w:rsidR="007428F0">
        <w:rPr>
          <w:rFonts w:cs="Arial"/>
          <w:highlight w:val="yellow"/>
        </w:rPr>
        <w:t xml:space="preserve">The contractual terms are usually commercially </w:t>
      </w:r>
      <w:proofErr w:type="gramStart"/>
      <w:r w:rsidR="007428F0">
        <w:rPr>
          <w:rFonts w:cs="Arial"/>
          <w:highlight w:val="yellow"/>
        </w:rPr>
        <w:t>sensitive</w:t>
      </w:r>
      <w:proofErr w:type="gramEnd"/>
      <w:r w:rsidR="007428F0">
        <w:rPr>
          <w:rFonts w:cs="Arial"/>
          <w:highlight w:val="yellow"/>
        </w:rPr>
        <w:t xml:space="preserve"> and Shippers are unlikely to be willing to reveal details</w:t>
      </w:r>
      <w:r w:rsidR="0008531D">
        <w:rPr>
          <w:rFonts w:cs="Arial"/>
          <w:highlight w:val="yellow"/>
        </w:rPr>
        <w:t xml:space="preserve"> within the Workgroup context. </w:t>
      </w:r>
      <w:r w:rsidR="002238BF" w:rsidRPr="00672AFF">
        <w:rPr>
          <w:rFonts w:cs="Arial"/>
          <w:highlight w:val="yellow"/>
        </w:rPr>
        <w:t xml:space="preserve">It was suggested evidence of </w:t>
      </w:r>
      <w:r w:rsidR="004C381D">
        <w:rPr>
          <w:rFonts w:cs="Arial"/>
          <w:highlight w:val="yellow"/>
        </w:rPr>
        <w:t xml:space="preserve">interruptible </w:t>
      </w:r>
      <w:r w:rsidR="002238BF" w:rsidRPr="00672AFF">
        <w:rPr>
          <w:rFonts w:cs="Arial"/>
          <w:highlight w:val="yellow"/>
        </w:rPr>
        <w:t xml:space="preserve">contracts could be provided to Ofgem </w:t>
      </w:r>
      <w:r w:rsidR="000F2902">
        <w:rPr>
          <w:rFonts w:cs="Arial"/>
          <w:highlight w:val="yellow"/>
        </w:rPr>
        <w:t>in confidence so it</w:t>
      </w:r>
      <w:r w:rsidR="002238BF" w:rsidRPr="00672AFF">
        <w:rPr>
          <w:rFonts w:cs="Arial"/>
          <w:highlight w:val="yellow"/>
        </w:rPr>
        <w:t xml:space="preserve"> was recommended that there should be a Consultation Question/request to ask parties to provide evidence of contracts. </w:t>
      </w:r>
    </w:p>
    <w:p w14:paraId="0AED9C72" w14:textId="5DABBD74" w:rsidR="002238BF" w:rsidRPr="00672AFF" w:rsidRDefault="00865B0F" w:rsidP="00640AEF">
      <w:pPr>
        <w:pStyle w:val="ListNumber"/>
        <w:numPr>
          <w:ilvl w:val="0"/>
          <w:numId w:val="0"/>
        </w:numPr>
        <w:jc w:val="both"/>
        <w:rPr>
          <w:rFonts w:cs="Arial"/>
          <w:highlight w:val="yellow"/>
        </w:rPr>
      </w:pPr>
      <w:r>
        <w:rPr>
          <w:rFonts w:cs="Arial"/>
          <w:highlight w:val="yellow"/>
        </w:rPr>
        <w:t xml:space="preserve">A Workgroup Participant </w:t>
      </w:r>
      <w:r w:rsidR="002238BF" w:rsidRPr="00672AFF">
        <w:rPr>
          <w:rFonts w:cs="Arial"/>
          <w:highlight w:val="yellow"/>
        </w:rPr>
        <w:t>referr</w:t>
      </w:r>
      <w:r w:rsidR="00DA6091">
        <w:rPr>
          <w:rFonts w:cs="Arial"/>
          <w:highlight w:val="yellow"/>
        </w:rPr>
        <w:t>ed to</w:t>
      </w:r>
      <w:r w:rsidR="002238BF" w:rsidRPr="00672AFF">
        <w:rPr>
          <w:rFonts w:cs="Arial"/>
          <w:highlight w:val="yellow"/>
        </w:rPr>
        <w:t xml:space="preserve"> the bid acceptance process</w:t>
      </w:r>
      <w:r w:rsidR="007E0B0E">
        <w:rPr>
          <w:rFonts w:cs="Arial"/>
          <w:highlight w:val="yellow"/>
        </w:rPr>
        <w:t xml:space="preserve"> and asked whether in</w:t>
      </w:r>
      <w:r w:rsidR="002238BF" w:rsidRPr="00672AFF">
        <w:rPr>
          <w:rFonts w:cs="Arial"/>
          <w:highlight w:val="yellow"/>
        </w:rPr>
        <w:t xml:space="preserve"> the current industry climate whether high bids for load shedding would be accepted. It was noted that the DSR concept does not apply to generation and 30-day SAP effectively creates head room to allow deals</w:t>
      </w:r>
      <w:r w:rsidR="002A3DA2">
        <w:rPr>
          <w:rFonts w:cs="Arial"/>
          <w:highlight w:val="yellow"/>
        </w:rPr>
        <w:t xml:space="preserve"> to be struck</w:t>
      </w:r>
      <w:r w:rsidR="002238BF" w:rsidRPr="00672AFF">
        <w:rPr>
          <w:rFonts w:cs="Arial"/>
          <w:highlight w:val="yellow"/>
        </w:rPr>
        <w:t>.</w:t>
      </w:r>
    </w:p>
    <w:p w14:paraId="4354DAB4" w14:textId="5AC131AB" w:rsidR="008203FA" w:rsidRDefault="007D55CD" w:rsidP="003E36C6">
      <w:pPr>
        <w:pStyle w:val="ListNumber"/>
        <w:numPr>
          <w:ilvl w:val="0"/>
          <w:numId w:val="0"/>
        </w:numPr>
        <w:tabs>
          <w:tab w:val="left" w:pos="6375"/>
        </w:tabs>
        <w:ind w:left="720" w:hanging="720"/>
        <w:jc w:val="both"/>
        <w:rPr>
          <w:rFonts w:cs="Arial"/>
          <w:b/>
          <w:bCs/>
        </w:rPr>
      </w:pPr>
      <w:r>
        <w:rPr>
          <w:rFonts w:cs="Arial"/>
          <w:b/>
          <w:bCs/>
        </w:rPr>
        <w:t xml:space="preserve">Q3. </w:t>
      </w:r>
      <w:r w:rsidR="008203FA" w:rsidRPr="00176FF2">
        <w:rPr>
          <w:rFonts w:cs="Arial"/>
          <w:b/>
          <w:bCs/>
        </w:rPr>
        <w:t>What is the likelihood of this Modification being required?</w:t>
      </w:r>
      <w:r w:rsidR="00552DC7">
        <w:rPr>
          <w:rFonts w:cs="Arial"/>
          <w:b/>
          <w:bCs/>
        </w:rPr>
        <w:tab/>
      </w:r>
    </w:p>
    <w:p w14:paraId="5A3B7C90" w14:textId="77777777" w:rsidR="00CD31C7" w:rsidRPr="00F03443" w:rsidRDefault="00CD31C7" w:rsidP="00CD31C7">
      <w:pPr>
        <w:pStyle w:val="ListNumber"/>
        <w:numPr>
          <w:ilvl w:val="0"/>
          <w:numId w:val="0"/>
        </w:numPr>
        <w:jc w:val="both"/>
        <w:rPr>
          <w:rFonts w:cs="Arial"/>
          <w:color w:val="4472C4" w:themeColor="accent1"/>
          <w:highlight w:val="yellow"/>
        </w:rPr>
      </w:pPr>
      <w:r w:rsidRPr="00F03443">
        <w:rPr>
          <w:rFonts w:cs="Arial"/>
          <w:color w:val="4472C4" w:themeColor="accent1"/>
          <w:highlight w:val="yellow"/>
        </w:rPr>
        <w:t xml:space="preserve">The commercial disincentive and barrier to purchasing gas arising from the current market arrangements require this modification to be raised. Without this modification there is a commercial risk incentive not to buy gas in advance which increases reliance on the prompt market. With less </w:t>
      </w:r>
      <w:proofErr w:type="gramStart"/>
      <w:r w:rsidRPr="00F03443">
        <w:rPr>
          <w:rFonts w:cs="Arial"/>
          <w:color w:val="4472C4" w:themeColor="accent1"/>
          <w:highlight w:val="yellow"/>
        </w:rPr>
        <w:t>long term</w:t>
      </w:r>
      <w:proofErr w:type="gramEnd"/>
      <w:r w:rsidRPr="00F03443">
        <w:rPr>
          <w:rFonts w:cs="Arial"/>
          <w:color w:val="4472C4" w:themeColor="accent1"/>
          <w:highlight w:val="yellow"/>
        </w:rPr>
        <w:t xml:space="preserve"> contractual supply, there is an increased exposure to prompt events and given the escalation of war in Ukraine the risk of supply loss to Europe from Russia either by accident or design have increased. As to the exact likelihood of the emergency arrangements being exercised this is unknown. But this modification will make the likelihood of an emergency less because a barrier to purchasing gas for CCGTs in advance will be removed from the gas market and thus better enable gas supply to match demand</w:t>
      </w:r>
    </w:p>
    <w:p w14:paraId="295708D4" w14:textId="5DDBF464" w:rsidR="008203FA" w:rsidRDefault="007D55CD" w:rsidP="003E36C6">
      <w:pPr>
        <w:pStyle w:val="ListNumber"/>
        <w:numPr>
          <w:ilvl w:val="0"/>
          <w:numId w:val="0"/>
        </w:numPr>
        <w:ind w:left="720" w:hanging="720"/>
        <w:jc w:val="both"/>
        <w:rPr>
          <w:rFonts w:cs="Arial"/>
          <w:b/>
          <w:bCs/>
        </w:rPr>
      </w:pPr>
      <w:r>
        <w:rPr>
          <w:rFonts w:cs="Arial"/>
          <w:b/>
          <w:bCs/>
        </w:rPr>
        <w:t xml:space="preserve">Q4. </w:t>
      </w:r>
      <w:r w:rsidR="008203FA" w:rsidRPr="00176FF2">
        <w:rPr>
          <w:rFonts w:cs="Arial"/>
          <w:b/>
          <w:bCs/>
        </w:rPr>
        <w:t xml:space="preserve">Should additional electricity prices be used in scenario analysis? </w:t>
      </w:r>
    </w:p>
    <w:p w14:paraId="35475DF0" w14:textId="4C2B20A7" w:rsidR="00552DC7" w:rsidRPr="00F03443" w:rsidRDefault="00624D64" w:rsidP="00501668">
      <w:pPr>
        <w:pStyle w:val="ListNumber"/>
        <w:numPr>
          <w:ilvl w:val="0"/>
          <w:numId w:val="0"/>
        </w:numPr>
        <w:jc w:val="both"/>
        <w:rPr>
          <w:rFonts w:cs="Arial"/>
          <w:color w:val="4472C4" w:themeColor="accent1"/>
          <w:highlight w:val="yellow"/>
        </w:rPr>
      </w:pPr>
      <w:r w:rsidRPr="00F03443">
        <w:rPr>
          <w:rFonts w:cs="Arial"/>
          <w:color w:val="4472C4" w:themeColor="accent1"/>
          <w:highlight w:val="yellow"/>
        </w:rPr>
        <w:t xml:space="preserve">It is challenging to predict the commodity prices that will arise in the event of an emergency. The electricity </w:t>
      </w:r>
      <w:proofErr w:type="spellStart"/>
      <w:r w:rsidRPr="00F03443">
        <w:rPr>
          <w:rFonts w:cs="Arial"/>
          <w:color w:val="4472C4" w:themeColor="accent1"/>
          <w:highlight w:val="yellow"/>
        </w:rPr>
        <w:t>cashout</w:t>
      </w:r>
      <w:proofErr w:type="spellEnd"/>
      <w:r w:rsidRPr="00F03443">
        <w:rPr>
          <w:rFonts w:cs="Arial"/>
          <w:color w:val="4472C4" w:themeColor="accent1"/>
          <w:highlight w:val="yellow"/>
        </w:rPr>
        <w:t xml:space="preserve"> prices used to illustrate the risk incentive not to sell spark spread in advance in the modification are £6000 /MWh based on the Value </w:t>
      </w:r>
      <w:proofErr w:type="gramStart"/>
      <w:r w:rsidRPr="00F03443">
        <w:rPr>
          <w:rFonts w:cs="Arial"/>
          <w:color w:val="4472C4" w:themeColor="accent1"/>
          <w:highlight w:val="yellow"/>
        </w:rPr>
        <w:t>Of</w:t>
      </w:r>
      <w:proofErr w:type="gramEnd"/>
      <w:r w:rsidRPr="00F03443">
        <w:rPr>
          <w:rFonts w:cs="Arial"/>
          <w:color w:val="4472C4" w:themeColor="accent1"/>
          <w:highlight w:val="yellow"/>
        </w:rPr>
        <w:t xml:space="preserve"> Lost Load. The highest </w:t>
      </w:r>
      <w:proofErr w:type="spellStart"/>
      <w:r w:rsidRPr="00F03443">
        <w:rPr>
          <w:rFonts w:cs="Arial"/>
          <w:color w:val="4472C4" w:themeColor="accent1"/>
          <w:highlight w:val="yellow"/>
        </w:rPr>
        <w:t>cashout</w:t>
      </w:r>
      <w:proofErr w:type="spellEnd"/>
      <w:r w:rsidRPr="00F03443">
        <w:rPr>
          <w:rFonts w:cs="Arial"/>
          <w:color w:val="4472C4" w:themeColor="accent1"/>
          <w:highlight w:val="yellow"/>
        </w:rPr>
        <w:t xml:space="preserve"> prices seen to date are £4000 /MWh. The VOLL value of £6000 /MWh seems a reasonable estimate given that an emergency will represent significant market stress above those prices experienced to date which did not have firm load shedding. </w:t>
      </w:r>
      <w:proofErr w:type="gramStart"/>
      <w:r w:rsidRPr="00F03443">
        <w:rPr>
          <w:rFonts w:cs="Arial"/>
          <w:color w:val="4472C4" w:themeColor="accent1"/>
          <w:highlight w:val="yellow"/>
        </w:rPr>
        <w:t>In the event that</w:t>
      </w:r>
      <w:proofErr w:type="gramEnd"/>
      <w:r w:rsidRPr="00F03443">
        <w:rPr>
          <w:rFonts w:cs="Arial"/>
          <w:color w:val="4472C4" w:themeColor="accent1"/>
          <w:highlight w:val="yellow"/>
        </w:rPr>
        <w:t xml:space="preserve"> actual historical prices are used to assess </w:t>
      </w:r>
      <w:proofErr w:type="spellStart"/>
      <w:r w:rsidRPr="00F03443">
        <w:rPr>
          <w:rFonts w:cs="Arial"/>
          <w:color w:val="4472C4" w:themeColor="accent1"/>
          <w:highlight w:val="yellow"/>
        </w:rPr>
        <w:t>cashout</w:t>
      </w:r>
      <w:proofErr w:type="spellEnd"/>
      <w:r w:rsidRPr="00F03443">
        <w:rPr>
          <w:rFonts w:cs="Arial"/>
          <w:color w:val="4472C4" w:themeColor="accent1"/>
          <w:highlight w:val="yellow"/>
        </w:rPr>
        <w:t xml:space="preserve"> risk then values will be 2/3 of the value so £40 Million and not £60</w:t>
      </w:r>
      <w:r w:rsidR="00501668" w:rsidRPr="00F03443">
        <w:rPr>
          <w:rFonts w:cs="Arial"/>
          <w:color w:val="4472C4" w:themeColor="accent1"/>
          <w:highlight w:val="yellow"/>
        </w:rPr>
        <w:t>m</w:t>
      </w:r>
      <w:r w:rsidRPr="00F03443">
        <w:rPr>
          <w:rFonts w:cs="Arial"/>
          <w:color w:val="4472C4" w:themeColor="accent1"/>
          <w:highlight w:val="yellow"/>
        </w:rPr>
        <w:t>illion</w:t>
      </w:r>
      <w:r w:rsidR="00501668" w:rsidRPr="00F03443">
        <w:rPr>
          <w:rFonts w:cs="Arial"/>
          <w:color w:val="4472C4" w:themeColor="accent1"/>
          <w:highlight w:val="yellow"/>
        </w:rPr>
        <w:t>.</w:t>
      </w:r>
    </w:p>
    <w:p w14:paraId="13AAA089" w14:textId="77777777" w:rsidR="008203FA" w:rsidRPr="008D54E0" w:rsidRDefault="008203FA" w:rsidP="008012F2">
      <w:pPr>
        <w:rPr>
          <w:rFonts w:cs="Arial"/>
        </w:rPr>
      </w:pPr>
    </w:p>
    <w:p w14:paraId="633AF0C9" w14:textId="2B1251D5" w:rsidR="008012F2" w:rsidRPr="001213B8" w:rsidRDefault="008012F2" w:rsidP="008012F2">
      <w:pPr>
        <w:pStyle w:val="Heading4"/>
        <w:keepLines w:val="0"/>
        <w:numPr>
          <w:ilvl w:val="0"/>
          <w:numId w:val="0"/>
        </w:numPr>
        <w:spacing w:before="240"/>
        <w:rPr>
          <w:rFonts w:ascii="Arial" w:eastAsia="Times New Roman" w:hAnsi="Arial" w:cs="Arial"/>
          <w:b w:val="0"/>
          <w:color w:val="00B274"/>
          <w:szCs w:val="20"/>
        </w:rPr>
      </w:pPr>
      <w:r w:rsidRPr="008D54E0">
        <w:rPr>
          <w:rFonts w:ascii="Arial" w:eastAsia="Times New Roman" w:hAnsi="Arial" w:cs="Arial"/>
          <w:i w:val="0"/>
          <w:iCs w:val="0"/>
          <w:color w:val="008576"/>
          <w:sz w:val="24"/>
          <w:szCs w:val="28"/>
        </w:rPr>
        <w:t xml:space="preserve">Workgroup Impact Assessment </w:t>
      </w:r>
    </w:p>
    <w:bookmarkEnd w:id="12"/>
    <w:p w14:paraId="481C0B49" w14:textId="77777777" w:rsidR="00785959" w:rsidRDefault="007F1917" w:rsidP="00785959">
      <w:pPr>
        <w:spacing w:before="240"/>
        <w:jc w:val="both"/>
        <w:rPr>
          <w:highlight w:val="yellow"/>
        </w:rPr>
      </w:pPr>
      <w:r w:rsidRPr="00CD5481">
        <w:rPr>
          <w:highlight w:val="yellow"/>
        </w:rPr>
        <w:t>T</w:t>
      </w:r>
      <w:r w:rsidR="00D17179" w:rsidRPr="00CD5481">
        <w:rPr>
          <w:highlight w:val="yellow"/>
        </w:rPr>
        <w:t xml:space="preserve">he Workgroup </w:t>
      </w:r>
      <w:r w:rsidRPr="00CD5481">
        <w:rPr>
          <w:highlight w:val="yellow"/>
        </w:rPr>
        <w:t xml:space="preserve">on 5 May </w:t>
      </w:r>
      <w:r w:rsidR="00D17179" w:rsidRPr="00CD5481">
        <w:rPr>
          <w:highlight w:val="yellow"/>
        </w:rPr>
        <w:t xml:space="preserve">briefly considered if there were any alternative means in which to achieve the same objectives of this Modification. </w:t>
      </w:r>
      <w:r w:rsidRPr="00CD5481">
        <w:rPr>
          <w:highlight w:val="yellow"/>
        </w:rPr>
        <w:t>The Proposer</w:t>
      </w:r>
      <w:r w:rsidR="00D17179" w:rsidRPr="00CD5481">
        <w:rPr>
          <w:highlight w:val="yellow"/>
        </w:rPr>
        <w:t xml:space="preserve"> explained he had considered the voluntary interruption regime, but this was more complex. </w:t>
      </w:r>
    </w:p>
    <w:p w14:paraId="423E6FC5" w14:textId="34273D01" w:rsidR="007F1917" w:rsidRDefault="00785959" w:rsidP="00785959">
      <w:pPr>
        <w:spacing w:before="240"/>
        <w:jc w:val="both"/>
      </w:pPr>
      <w:r>
        <w:rPr>
          <w:highlight w:val="yellow"/>
        </w:rPr>
        <w:t xml:space="preserve">A Workgroup Participant </w:t>
      </w:r>
      <w:r w:rsidR="00235E9F">
        <w:rPr>
          <w:highlight w:val="yellow"/>
        </w:rPr>
        <w:t>a</w:t>
      </w:r>
      <w:r w:rsidR="00D17179" w:rsidRPr="00CD5481">
        <w:rPr>
          <w:highlight w:val="yellow"/>
        </w:rPr>
        <w:t xml:space="preserve">sked </w:t>
      </w:r>
      <w:r w:rsidR="00235E9F">
        <w:rPr>
          <w:highlight w:val="yellow"/>
        </w:rPr>
        <w:t xml:space="preserve">whether the </w:t>
      </w:r>
      <w:r w:rsidR="002C0801">
        <w:rPr>
          <w:highlight w:val="yellow"/>
        </w:rPr>
        <w:t>introduction of</w:t>
      </w:r>
      <w:r w:rsidR="00D17179" w:rsidRPr="00CD5481">
        <w:rPr>
          <w:highlight w:val="yellow"/>
        </w:rPr>
        <w:t xml:space="preserve"> commercial conditions that do prove to encourage forward purchase of gas </w:t>
      </w:r>
      <w:r w:rsidR="00A2062F">
        <w:rPr>
          <w:highlight w:val="yellow"/>
        </w:rPr>
        <w:t>c</w:t>
      </w:r>
      <w:r w:rsidR="00D17179" w:rsidRPr="00CD5481">
        <w:rPr>
          <w:highlight w:val="yellow"/>
        </w:rPr>
        <w:t>ould help avoid a Gas Deficit Emergency (GDE). It was</w:t>
      </w:r>
      <w:r w:rsidR="00FD737E">
        <w:rPr>
          <w:highlight w:val="yellow"/>
        </w:rPr>
        <w:t xml:space="preserve"> </w:t>
      </w:r>
      <w:r w:rsidR="00A2062F">
        <w:rPr>
          <w:highlight w:val="yellow"/>
        </w:rPr>
        <w:t>t</w:t>
      </w:r>
      <w:r w:rsidR="00D17179" w:rsidRPr="00CD5481">
        <w:rPr>
          <w:highlight w:val="yellow"/>
        </w:rPr>
        <w:t xml:space="preserve">he view of the proposer that forward contracting could reduce the risk of supply loss and could avoid a </w:t>
      </w:r>
      <w:r w:rsidR="00FD737E">
        <w:rPr>
          <w:highlight w:val="yellow"/>
        </w:rPr>
        <w:t>‘</w:t>
      </w:r>
      <w:r w:rsidR="00D17179" w:rsidRPr="00CD5481">
        <w:rPr>
          <w:highlight w:val="yellow"/>
        </w:rPr>
        <w:t>scramble</w:t>
      </w:r>
      <w:r w:rsidR="00FD737E">
        <w:rPr>
          <w:highlight w:val="yellow"/>
        </w:rPr>
        <w:t>’</w:t>
      </w:r>
      <w:r w:rsidR="00D17179" w:rsidRPr="00CD5481">
        <w:rPr>
          <w:highlight w:val="yellow"/>
        </w:rPr>
        <w:t xml:space="preserve"> </w:t>
      </w:r>
      <w:r w:rsidR="00A2062F">
        <w:rPr>
          <w:highlight w:val="yellow"/>
        </w:rPr>
        <w:t xml:space="preserve">in </w:t>
      </w:r>
      <w:r w:rsidR="00D17179" w:rsidRPr="00CD5481">
        <w:rPr>
          <w:highlight w:val="yellow"/>
        </w:rPr>
        <w:t xml:space="preserve">demand for gas. It was noted that a ‘wait and see approach’ could result in increased </w:t>
      </w:r>
      <w:r w:rsidR="00FD737E">
        <w:rPr>
          <w:highlight w:val="yellow"/>
        </w:rPr>
        <w:t xml:space="preserve">short-term </w:t>
      </w:r>
      <w:r w:rsidR="00D17179" w:rsidRPr="00CD5481">
        <w:rPr>
          <w:highlight w:val="yellow"/>
        </w:rPr>
        <w:t>commercial pressures which would impact price.</w:t>
      </w:r>
    </w:p>
    <w:p w14:paraId="581BA591" w14:textId="640C2D9B" w:rsidR="008012F2" w:rsidRDefault="008012F2" w:rsidP="008012F2">
      <w:pPr>
        <w:spacing w:before="240"/>
        <w:rPr>
          <w:rFonts w:cs="Arial"/>
          <w:bCs/>
          <w:i/>
          <w:iCs/>
          <w:color w:val="00B274"/>
          <w:szCs w:val="20"/>
        </w:rPr>
      </w:pPr>
      <w:r>
        <w:rPr>
          <w:rFonts w:cs="Arial"/>
          <w:b/>
          <w:iCs/>
          <w:color w:val="008576"/>
          <w:sz w:val="24"/>
          <w:szCs w:val="28"/>
        </w:rPr>
        <w:lastRenderedPageBreak/>
        <w:t>Rough Order of Magnitude (ROM) Assessment</w:t>
      </w:r>
      <w:r>
        <w:rPr>
          <w:rFonts w:cs="Arial"/>
          <w:i/>
          <w:iCs/>
          <w:color w:val="008576"/>
          <w:sz w:val="24"/>
          <w:szCs w:val="28"/>
        </w:rPr>
        <w:t xml:space="preserve"> </w:t>
      </w:r>
      <w:r w:rsidRPr="001A298C">
        <w:rPr>
          <w:rFonts w:cs="Arial"/>
          <w:bCs/>
          <w:i/>
          <w:iCs/>
          <w:color w:val="00B274"/>
          <w:szCs w:val="20"/>
        </w:rPr>
        <w:t>(Cost estimate from CDSP)</w:t>
      </w:r>
      <w:r>
        <w:rPr>
          <w:rFonts w:cs="Arial"/>
          <w:bCs/>
          <w:i/>
          <w:iCs/>
          <w:color w:val="00B274"/>
          <w:szCs w:val="20"/>
        </w:rPr>
        <w:t xml:space="preserve"> </w:t>
      </w:r>
    </w:p>
    <w:p w14:paraId="37AB8571" w14:textId="77777777" w:rsidR="008012F2" w:rsidRPr="00E043A1" w:rsidRDefault="008012F2" w:rsidP="008012F2">
      <w:pPr>
        <w:pStyle w:val="Heading4"/>
        <w:keepLines w:val="0"/>
        <w:numPr>
          <w:ilvl w:val="0"/>
          <w:numId w:val="0"/>
        </w:numPr>
        <w:spacing w:before="120"/>
        <w:rPr>
          <w:rFonts w:ascii="Arial" w:eastAsia="Times New Roman" w:hAnsi="Arial" w:cs="Arial"/>
          <w:b w:val="0"/>
          <w:bCs w:val="0"/>
          <w:iCs w:val="0"/>
          <w:color w:val="00B274"/>
          <w:szCs w:val="20"/>
        </w:rPr>
      </w:pPr>
      <w:r w:rsidRPr="00E043A1">
        <w:rPr>
          <w:rFonts w:ascii="Arial" w:eastAsia="Times New Roman" w:hAnsi="Arial" w:cs="Arial"/>
          <w:b w:val="0"/>
          <w:bCs w:val="0"/>
          <w:iCs w:val="0"/>
          <w:color w:val="00B274"/>
          <w:szCs w:val="20"/>
        </w:rPr>
        <w:t>Cost estimate from CDSP where the Modification relates to a change to a CDSP Service Document</w:t>
      </w:r>
    </w:p>
    <w:p w14:paraId="4A2B0AC1" w14:textId="271937B7" w:rsidR="008012F2" w:rsidRDefault="00CD5481" w:rsidP="00785959">
      <w:pPr>
        <w:jc w:val="both"/>
        <w:rPr>
          <w:rFonts w:cs="Arial"/>
        </w:rPr>
      </w:pPr>
      <w:r w:rsidRPr="00785959">
        <w:rPr>
          <w:rFonts w:cs="Arial"/>
          <w:highlight w:val="yellow"/>
        </w:rPr>
        <w:t xml:space="preserve">It is believed that the </w:t>
      </w:r>
      <w:r w:rsidR="00785959" w:rsidRPr="00785959">
        <w:rPr>
          <w:rFonts w:cs="Arial"/>
          <w:highlight w:val="yellow"/>
        </w:rPr>
        <w:t xml:space="preserve">emergency </w:t>
      </w:r>
      <w:r w:rsidRPr="00785959">
        <w:rPr>
          <w:rFonts w:cs="Arial"/>
          <w:highlight w:val="yellow"/>
        </w:rPr>
        <w:t xml:space="preserve">cash-out price </w:t>
      </w:r>
      <w:r w:rsidR="009B63DE" w:rsidRPr="00785959">
        <w:rPr>
          <w:rFonts w:cs="Arial"/>
          <w:highlight w:val="yellow"/>
        </w:rPr>
        <w:t>can be a User-input and thus system change is not required.</w:t>
      </w:r>
    </w:p>
    <w:p w14:paraId="09276FE7" w14:textId="48DB39F4" w:rsidR="003A5342" w:rsidRDefault="00263600" w:rsidP="00AA3AC1">
      <w:pPr>
        <w:pStyle w:val="Heading02"/>
      </w:pPr>
      <w:r w:rsidRPr="00CA74C4">
        <w:t>Relevant Objectives</w:t>
      </w:r>
      <w:bookmarkEnd w:id="11"/>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362"/>
        <w:gridCol w:w="2713"/>
      </w:tblGrid>
      <w:tr w:rsidR="003A5342" w:rsidRPr="00CA74C4" w14:paraId="14AC571B" w14:textId="77777777" w:rsidTr="00C92443">
        <w:trPr>
          <w:trHeight w:hRule="exact" w:val="562"/>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39A1F121" w14:textId="77777777" w:rsidR="003A5342" w:rsidRPr="00A90299" w:rsidRDefault="003A5342" w:rsidP="00182D1E">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 xml:space="preserve">Impact of the </w:t>
            </w:r>
            <w:r>
              <w:rPr>
                <w:rFonts w:ascii="Arial" w:eastAsia="Times New Roman" w:hAnsi="Arial" w:cs="Arial"/>
                <w:i w:val="0"/>
                <w:iCs w:val="0"/>
                <w:color w:val="008576"/>
                <w:sz w:val="24"/>
                <w:szCs w:val="28"/>
              </w:rPr>
              <w:t>Modification</w:t>
            </w:r>
            <w:r w:rsidRPr="00A90299">
              <w:rPr>
                <w:rFonts w:ascii="Arial" w:eastAsia="Times New Roman" w:hAnsi="Arial" w:cs="Arial"/>
                <w:i w:val="0"/>
                <w:iCs w:val="0"/>
                <w:color w:val="008576"/>
                <w:sz w:val="24"/>
                <w:szCs w:val="28"/>
              </w:rPr>
              <w:t xml:space="preserve"> on the Transporter</w:t>
            </w:r>
            <w:r>
              <w:rPr>
                <w:rFonts w:ascii="Arial" w:eastAsia="Times New Roman" w:hAnsi="Arial" w:cs="Arial"/>
                <w:i w:val="0"/>
                <w:iCs w:val="0"/>
                <w:color w:val="008576"/>
                <w:sz w:val="24"/>
                <w:szCs w:val="28"/>
              </w:rPr>
              <w:t>s’</w:t>
            </w:r>
            <w:r w:rsidRPr="00A90299">
              <w:rPr>
                <w:rFonts w:ascii="Arial" w:eastAsia="Times New Roman" w:hAnsi="Arial" w:cs="Arial"/>
                <w:i w:val="0"/>
                <w:iCs w:val="0"/>
                <w:color w:val="008576"/>
                <w:sz w:val="24"/>
                <w:szCs w:val="28"/>
              </w:rPr>
              <w:t xml:space="preserve"> Relevant Objectives:</w:t>
            </w:r>
          </w:p>
        </w:tc>
      </w:tr>
      <w:tr w:rsidR="003A5342" w:rsidRPr="00CA74C4" w14:paraId="3DD16314" w14:textId="77777777" w:rsidTr="00BE4DB3">
        <w:trPr>
          <w:trHeight w:val="397"/>
        </w:trPr>
        <w:tc>
          <w:tcPr>
            <w:tcW w:w="7362" w:type="dxa"/>
            <w:tcBorders>
              <w:top w:val="single" w:sz="8" w:space="0" w:color="CCE0DA"/>
              <w:left w:val="single" w:sz="8" w:space="0" w:color="CCE0DA"/>
              <w:bottom w:val="single" w:sz="8" w:space="0" w:color="CCE0DA"/>
            </w:tcBorders>
          </w:tcPr>
          <w:p w14:paraId="329671AA" w14:textId="77777777" w:rsidR="003A5342" w:rsidRPr="00CA74C4" w:rsidRDefault="003A5342" w:rsidP="00C92443">
            <w:pPr>
              <w:ind w:left="113" w:right="113"/>
              <w:rPr>
                <w:rFonts w:cs="Arial"/>
              </w:rPr>
            </w:pPr>
            <w:r w:rsidRPr="00CA74C4">
              <w:rPr>
                <w:rFonts w:cs="Arial"/>
              </w:rPr>
              <w:t>Relevant Objective</w:t>
            </w:r>
          </w:p>
        </w:tc>
        <w:tc>
          <w:tcPr>
            <w:tcW w:w="2713" w:type="dxa"/>
            <w:tcBorders>
              <w:top w:val="single" w:sz="8" w:space="0" w:color="CCE0DA"/>
            </w:tcBorders>
          </w:tcPr>
          <w:p w14:paraId="50934BD7" w14:textId="77777777" w:rsidR="003A5342" w:rsidRPr="00CA74C4" w:rsidRDefault="003A5342" w:rsidP="00C92443">
            <w:pPr>
              <w:ind w:left="113" w:right="113"/>
              <w:rPr>
                <w:rFonts w:cs="Arial"/>
              </w:rPr>
            </w:pPr>
            <w:r w:rsidRPr="00CA74C4">
              <w:rPr>
                <w:rFonts w:cs="Arial"/>
              </w:rPr>
              <w:t>Identified impact</w:t>
            </w:r>
          </w:p>
        </w:tc>
      </w:tr>
      <w:tr w:rsidR="003A5342" w:rsidRPr="00CA74C4" w14:paraId="06603543" w14:textId="77777777" w:rsidTr="00BE4DB3">
        <w:trPr>
          <w:trHeight w:val="397"/>
        </w:trPr>
        <w:tc>
          <w:tcPr>
            <w:tcW w:w="7362" w:type="dxa"/>
            <w:tcBorders>
              <w:left w:val="single" w:sz="8" w:space="0" w:color="CCE0DA"/>
              <w:bottom w:val="single" w:sz="8" w:space="0" w:color="CCE0DA"/>
            </w:tcBorders>
          </w:tcPr>
          <w:p w14:paraId="24D2C64B" w14:textId="77777777" w:rsidR="003A5342" w:rsidRPr="00CA74C4" w:rsidRDefault="003A5342" w:rsidP="00C92443">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713" w:type="dxa"/>
          </w:tcPr>
          <w:p w14:paraId="36BCDC67" w14:textId="0DA2C93F" w:rsidR="003A5342" w:rsidRPr="00CA74C4" w:rsidRDefault="003A5342" w:rsidP="00BE4DB3">
            <w:pPr>
              <w:spacing w:before="40"/>
              <w:ind w:left="113" w:right="113"/>
              <w:rPr>
                <w:rFonts w:cs="Arial"/>
              </w:rPr>
            </w:pPr>
            <w:r w:rsidRPr="00CA74C4">
              <w:rPr>
                <w:rFonts w:cs="Arial"/>
              </w:rPr>
              <w:t>Positive</w:t>
            </w:r>
          </w:p>
        </w:tc>
      </w:tr>
      <w:tr w:rsidR="003A5342" w:rsidRPr="00CA74C4" w14:paraId="6065BB1B" w14:textId="77777777" w:rsidTr="00BE4DB3">
        <w:trPr>
          <w:trHeight w:val="397"/>
        </w:trPr>
        <w:tc>
          <w:tcPr>
            <w:tcW w:w="7362" w:type="dxa"/>
            <w:tcBorders>
              <w:left w:val="single" w:sz="8" w:space="0" w:color="CCE0DA"/>
              <w:bottom w:val="single" w:sz="8" w:space="0" w:color="CCE0DA"/>
            </w:tcBorders>
          </w:tcPr>
          <w:p w14:paraId="33E7F6A6" w14:textId="77777777" w:rsidR="003A5342" w:rsidRPr="00CA74C4" w:rsidRDefault="003A5342" w:rsidP="00C92443">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64EE17B1" w14:textId="77777777" w:rsidR="003A5342" w:rsidRPr="00CA74C4" w:rsidRDefault="003A5342" w:rsidP="00C92443">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the combined pipe-line system, and/ or</w:t>
            </w:r>
          </w:p>
          <w:p w14:paraId="1D0FD5E4" w14:textId="77777777" w:rsidR="003A5342" w:rsidRPr="00CA74C4" w:rsidRDefault="003A5342" w:rsidP="00C92443">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713" w:type="dxa"/>
          </w:tcPr>
          <w:p w14:paraId="038D5796" w14:textId="77777777" w:rsidR="003A5342" w:rsidRPr="00CA74C4" w:rsidRDefault="003A5342" w:rsidP="00C92443">
            <w:pPr>
              <w:spacing w:before="40"/>
              <w:ind w:left="113" w:right="113"/>
              <w:rPr>
                <w:rFonts w:cs="Arial"/>
              </w:rPr>
            </w:pPr>
            <w:r w:rsidRPr="00CA74C4">
              <w:rPr>
                <w:rFonts w:cs="Arial"/>
              </w:rPr>
              <w:t>None</w:t>
            </w:r>
          </w:p>
        </w:tc>
      </w:tr>
      <w:tr w:rsidR="003A5342" w:rsidRPr="00CA74C4" w14:paraId="1F6DF2EF" w14:textId="77777777" w:rsidTr="00BE4DB3">
        <w:trPr>
          <w:trHeight w:val="397"/>
        </w:trPr>
        <w:tc>
          <w:tcPr>
            <w:tcW w:w="7362" w:type="dxa"/>
            <w:tcBorders>
              <w:left w:val="single" w:sz="8" w:space="0" w:color="CCE0DA"/>
              <w:bottom w:val="single" w:sz="8" w:space="0" w:color="CCE0DA"/>
            </w:tcBorders>
          </w:tcPr>
          <w:p w14:paraId="39C7DBB1" w14:textId="77777777" w:rsidR="003A5342" w:rsidRPr="00CA74C4" w:rsidRDefault="003A5342" w:rsidP="00C92443">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713" w:type="dxa"/>
          </w:tcPr>
          <w:p w14:paraId="4343E9D2" w14:textId="77777777" w:rsidR="003A5342" w:rsidRPr="00CA74C4" w:rsidRDefault="003A5342" w:rsidP="00C92443">
            <w:pPr>
              <w:spacing w:before="40"/>
              <w:ind w:left="113" w:right="113"/>
              <w:rPr>
                <w:rFonts w:cs="Arial"/>
              </w:rPr>
            </w:pPr>
            <w:r w:rsidRPr="00CA74C4">
              <w:rPr>
                <w:rFonts w:cs="Arial"/>
              </w:rPr>
              <w:t>None</w:t>
            </w:r>
          </w:p>
        </w:tc>
      </w:tr>
      <w:tr w:rsidR="003A5342" w:rsidRPr="00CA74C4" w14:paraId="59F5F1D1" w14:textId="77777777" w:rsidTr="00BE4DB3">
        <w:trPr>
          <w:trHeight w:val="397"/>
        </w:trPr>
        <w:tc>
          <w:tcPr>
            <w:tcW w:w="7362" w:type="dxa"/>
            <w:tcBorders>
              <w:left w:val="single" w:sz="8" w:space="0" w:color="CCE0DA"/>
              <w:bottom w:val="single" w:sz="8" w:space="0" w:color="CCE0DA"/>
            </w:tcBorders>
          </w:tcPr>
          <w:p w14:paraId="580D85E7" w14:textId="77777777" w:rsidR="003A5342" w:rsidRPr="00CA74C4" w:rsidRDefault="003A5342" w:rsidP="00C92443">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19D6C8E9" w14:textId="77777777" w:rsidR="003A5342" w:rsidRPr="00CA74C4" w:rsidRDefault="003A5342" w:rsidP="00C92443">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 xml:space="preserve">between relevant </w:t>
            </w:r>
            <w:proofErr w:type="gramStart"/>
            <w:r w:rsidRPr="00CA74C4">
              <w:rPr>
                <w:rFonts w:cs="Arial"/>
              </w:rPr>
              <w:t>shippers;</w:t>
            </w:r>
            <w:proofErr w:type="gramEnd"/>
          </w:p>
          <w:p w14:paraId="5FE64BE3" w14:textId="77777777" w:rsidR="003A5342" w:rsidRPr="00CA74C4" w:rsidRDefault="003A5342" w:rsidP="00C92443">
            <w:pPr>
              <w:pStyle w:val="Tablebodycopy"/>
              <w:ind w:left="793" w:right="238" w:hanging="340"/>
              <w:rPr>
                <w:rFonts w:cs="Arial"/>
              </w:rPr>
            </w:pPr>
            <w:r w:rsidRPr="00CA74C4">
              <w:rPr>
                <w:rFonts w:cs="Arial"/>
              </w:rPr>
              <w:t>(ii)</w:t>
            </w:r>
            <w:r w:rsidRPr="00CA74C4">
              <w:rPr>
                <w:rFonts w:cs="Arial"/>
              </w:rPr>
              <w:tab/>
              <w:t>between relevant suppliers; and/or</w:t>
            </w:r>
          </w:p>
          <w:p w14:paraId="20FA3AFA" w14:textId="77777777" w:rsidR="003A5342" w:rsidRPr="00CA74C4" w:rsidRDefault="003A5342" w:rsidP="00C92443">
            <w:pPr>
              <w:pStyle w:val="Tablebodycopy"/>
              <w:ind w:left="793" w:right="238" w:hanging="340"/>
              <w:rPr>
                <w:rFonts w:cs="Arial"/>
              </w:rPr>
            </w:pPr>
            <w:r w:rsidRPr="00CA74C4">
              <w:rPr>
                <w:rFonts w:cs="Arial"/>
              </w:rPr>
              <w:t>(iii)</w:t>
            </w:r>
            <w:r w:rsidRPr="00CA74C4">
              <w:rPr>
                <w:rFonts w:cs="Arial"/>
              </w:rPr>
              <w:tab/>
              <w:t xml:space="preserve">between DN operators (who have </w:t>
            </w:r>
            <w:proofErr w:type="gramStart"/>
            <w:r w:rsidRPr="00CA74C4">
              <w:rPr>
                <w:rFonts w:cs="Arial"/>
              </w:rPr>
              <w:t>entered into</w:t>
            </w:r>
            <w:proofErr w:type="gramEnd"/>
            <w:r w:rsidRPr="00CA74C4">
              <w:rPr>
                <w:rFonts w:cs="Arial"/>
              </w:rPr>
              <w:t xml:space="preserve"> transportation arrangements with other relevant gas transporters) and relevant shippers.</w:t>
            </w:r>
          </w:p>
        </w:tc>
        <w:tc>
          <w:tcPr>
            <w:tcW w:w="2713" w:type="dxa"/>
          </w:tcPr>
          <w:p w14:paraId="3AB557CC" w14:textId="77777777" w:rsidR="003A5342" w:rsidRPr="00CA74C4" w:rsidRDefault="003A5342" w:rsidP="00C92443">
            <w:pPr>
              <w:spacing w:before="40"/>
              <w:ind w:left="113" w:right="113"/>
              <w:rPr>
                <w:rFonts w:cs="Arial"/>
              </w:rPr>
            </w:pPr>
            <w:r w:rsidRPr="00CA74C4">
              <w:rPr>
                <w:rFonts w:cs="Arial"/>
              </w:rPr>
              <w:t>None</w:t>
            </w:r>
          </w:p>
        </w:tc>
      </w:tr>
      <w:tr w:rsidR="003A5342" w:rsidRPr="00CA74C4" w14:paraId="49A1DD2A" w14:textId="77777777" w:rsidTr="00BE4DB3">
        <w:trPr>
          <w:trHeight w:val="397"/>
        </w:trPr>
        <w:tc>
          <w:tcPr>
            <w:tcW w:w="7362" w:type="dxa"/>
            <w:tcBorders>
              <w:left w:val="single" w:sz="8" w:space="0" w:color="CCE0DA"/>
              <w:bottom w:val="single" w:sz="8" w:space="0" w:color="CCE0DA"/>
            </w:tcBorders>
          </w:tcPr>
          <w:p w14:paraId="4B4ACE6B" w14:textId="77777777" w:rsidR="003A5342" w:rsidRPr="00CA74C4" w:rsidRDefault="003A5342" w:rsidP="00C92443">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713" w:type="dxa"/>
          </w:tcPr>
          <w:p w14:paraId="0FDDC381" w14:textId="77777777" w:rsidR="003A5342" w:rsidRPr="00CA74C4" w:rsidRDefault="003A5342" w:rsidP="00C92443">
            <w:pPr>
              <w:spacing w:before="40"/>
              <w:ind w:left="113" w:right="113"/>
              <w:rPr>
                <w:rFonts w:cs="Arial"/>
              </w:rPr>
            </w:pPr>
            <w:r w:rsidRPr="00CA74C4">
              <w:rPr>
                <w:rFonts w:cs="Arial"/>
              </w:rPr>
              <w:t>None</w:t>
            </w:r>
          </w:p>
        </w:tc>
      </w:tr>
      <w:tr w:rsidR="003A5342" w:rsidRPr="00CA74C4" w14:paraId="752911F9" w14:textId="77777777" w:rsidTr="00BE4DB3">
        <w:trPr>
          <w:trHeight w:val="397"/>
        </w:trPr>
        <w:tc>
          <w:tcPr>
            <w:tcW w:w="7362" w:type="dxa"/>
            <w:tcBorders>
              <w:left w:val="single" w:sz="8" w:space="0" w:color="CCE0DA"/>
              <w:bottom w:val="single" w:sz="8" w:space="0" w:color="CCE0DA"/>
            </w:tcBorders>
          </w:tcPr>
          <w:p w14:paraId="7EBF245A" w14:textId="728291A3" w:rsidR="003A5342" w:rsidRPr="00CA74C4" w:rsidRDefault="003A5342" w:rsidP="00BE4DB3">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713" w:type="dxa"/>
          </w:tcPr>
          <w:p w14:paraId="3B382D27" w14:textId="3A841D3E" w:rsidR="003A5342" w:rsidRPr="00CA74C4" w:rsidRDefault="003A5342" w:rsidP="00BE4DB3">
            <w:pPr>
              <w:spacing w:before="40"/>
              <w:ind w:left="113" w:right="113"/>
              <w:rPr>
                <w:rFonts w:cs="Arial"/>
              </w:rPr>
            </w:pPr>
            <w:r w:rsidRPr="00CA74C4">
              <w:rPr>
                <w:rFonts w:cs="Arial"/>
              </w:rPr>
              <w:t>Positive</w:t>
            </w:r>
          </w:p>
        </w:tc>
      </w:tr>
    </w:tbl>
    <w:p w14:paraId="240AE54A" w14:textId="00EE60F6" w:rsidR="00451096" w:rsidRPr="00BE4DB3" w:rsidRDefault="00BE4DB3" w:rsidP="00BE4DB3">
      <w:pPr>
        <w:pStyle w:val="Heading4"/>
        <w:keepLines w:val="0"/>
        <w:numPr>
          <w:ilvl w:val="0"/>
          <w:numId w:val="0"/>
        </w:numPr>
        <w:spacing w:before="240"/>
        <w:rPr>
          <w:rFonts w:ascii="Arial" w:eastAsia="Times New Roman" w:hAnsi="Arial" w:cs="Arial"/>
          <w:i w:val="0"/>
          <w:iCs w:val="0"/>
          <w:color w:val="008576"/>
          <w:sz w:val="24"/>
          <w:szCs w:val="28"/>
        </w:rPr>
      </w:pPr>
      <w:r w:rsidRPr="00BE4DB3">
        <w:rPr>
          <w:rFonts w:ascii="Arial" w:eastAsia="Times New Roman" w:hAnsi="Arial" w:cs="Arial"/>
          <w:i w:val="0"/>
          <w:iCs w:val="0"/>
          <w:color w:val="008576"/>
          <w:sz w:val="24"/>
          <w:szCs w:val="28"/>
        </w:rPr>
        <w:t>P</w:t>
      </w:r>
      <w:r w:rsidR="00451096" w:rsidRPr="00BE4DB3">
        <w:rPr>
          <w:rFonts w:ascii="Arial" w:eastAsia="Times New Roman" w:hAnsi="Arial" w:cs="Arial"/>
          <w:i w:val="0"/>
          <w:iCs w:val="0"/>
          <w:color w:val="008576"/>
          <w:sz w:val="24"/>
          <w:szCs w:val="28"/>
        </w:rPr>
        <w:t>ositive impact on Relevant Objective a) Efficient and economic operation of the pipe-line system:</w:t>
      </w:r>
    </w:p>
    <w:p w14:paraId="510B1EE0" w14:textId="77777777" w:rsidR="00451096" w:rsidRDefault="00451096" w:rsidP="002150B4">
      <w:pPr>
        <w:jc w:val="both"/>
      </w:pPr>
      <w:r>
        <w:t xml:space="preserve">If firm load shedding can be avoided and security of energy supply maintained by creating an incentive to hedge electricity generation and purchase gas in advance this will increase efficient and economic operation of the pipeline system.  </w:t>
      </w:r>
    </w:p>
    <w:p w14:paraId="32AC4CCB" w14:textId="3BE794F2" w:rsidR="00451096" w:rsidRDefault="00451096" w:rsidP="002150B4">
      <w:pPr>
        <w:jc w:val="both"/>
      </w:pPr>
      <w:r>
        <w:t xml:space="preserve">Only limited Coal fired generation is available in GB and electricity produced by gas will increasingly only be used when wind availability is limited. This wind availability is not known with certainty until between a week to 1 day in advance of delivery. Without a change to the gas curtailment entitlement rules and curtailed price gas compensation, the commercial risk of purchasing gas in advance for electricity generation and trading the electricity forward may be viewed as too great. This is because a curtailed generator is exposed to electricity </w:t>
      </w:r>
      <w:proofErr w:type="spellStart"/>
      <w:r>
        <w:t>cashout</w:t>
      </w:r>
      <w:proofErr w:type="spellEnd"/>
      <w:r>
        <w:t>, up to £6000/MWh in a tight market and repayment of Capacity Market funding, whilst the revenue from forward baseload spark spread (difference between electricity – gas- carbon) might only be valued at £10 /MWh. This means that less gas might be purchased in advance which may increase the potential for system stress.</w:t>
      </w:r>
    </w:p>
    <w:p w14:paraId="11E6D503" w14:textId="7EDF1EFA" w:rsidR="003A5342" w:rsidRDefault="00451096" w:rsidP="002150B4">
      <w:pPr>
        <w:jc w:val="both"/>
      </w:pPr>
      <w:r>
        <w:lastRenderedPageBreak/>
        <w:t>Changing the compensation to the SAP of the day preceding curtailment, rather than 30</w:t>
      </w:r>
      <w:r w:rsidR="00AE58F7">
        <w:t>-</w:t>
      </w:r>
      <w:r>
        <w:t>day average before, will lower the gas market price risk and potentially remove a barrier to purchasing gas in advance. This will increase the potential for system gas supply to match demand.</w:t>
      </w:r>
    </w:p>
    <w:p w14:paraId="2212B03B" w14:textId="459AA78D" w:rsidR="00DC1B3A" w:rsidRPr="00BE4DB3" w:rsidRDefault="00DC1B3A" w:rsidP="00BE4DB3">
      <w:pPr>
        <w:pStyle w:val="Heading4"/>
        <w:keepLines w:val="0"/>
        <w:numPr>
          <w:ilvl w:val="0"/>
          <w:numId w:val="0"/>
        </w:numPr>
        <w:spacing w:before="240"/>
        <w:rPr>
          <w:rFonts w:ascii="Arial" w:eastAsia="Times New Roman" w:hAnsi="Arial" w:cs="Arial"/>
          <w:i w:val="0"/>
          <w:iCs w:val="0"/>
          <w:color w:val="008576"/>
          <w:sz w:val="24"/>
          <w:szCs w:val="28"/>
        </w:rPr>
      </w:pPr>
      <w:r w:rsidRPr="00BE4DB3">
        <w:rPr>
          <w:rFonts w:ascii="Arial" w:eastAsia="Times New Roman" w:hAnsi="Arial" w:cs="Arial"/>
          <w:i w:val="0"/>
          <w:iCs w:val="0"/>
          <w:color w:val="008576"/>
          <w:sz w:val="24"/>
          <w:szCs w:val="28"/>
        </w:rPr>
        <w:t>Positive impact on Relevant Objective f) Promotion of efficiency in the implementation and administration of the Code:</w:t>
      </w:r>
    </w:p>
    <w:p w14:paraId="2BFC6175" w14:textId="77777777" w:rsidR="00DC1B3A" w:rsidRDefault="00DC1B3A" w:rsidP="002150B4">
      <w:pPr>
        <w:jc w:val="both"/>
      </w:pPr>
      <w:r>
        <w:t>If firm load shedding can be avoided and security of energy supply maintained by creating an incentive to hedge electricity generation and purchase gas in advance this will increase efficient implementation of the Code.</w:t>
      </w:r>
    </w:p>
    <w:p w14:paraId="0C3383FF" w14:textId="651E2437" w:rsidR="00DC1B3A" w:rsidRDefault="00DC1B3A" w:rsidP="002150B4">
      <w:pPr>
        <w:jc w:val="both"/>
      </w:pPr>
      <w:r>
        <w:t xml:space="preserve">Only limited Coal fired generation is available in GB and electricity produced by gas will increasingly only be used when wind availability is limited. This wind availability is not known with certainty until between a week to 1 day in advance of delivery. Without a change to the gas curtailment entitlement rules and curtailed price gas compensation, the commercial risk of purchasing gas in advance for electricity generation and trading the electricity forward may be viewed as too great. This is because a curtailed generator is exposed to electricity </w:t>
      </w:r>
      <w:proofErr w:type="spellStart"/>
      <w:r>
        <w:t>cashout</w:t>
      </w:r>
      <w:proofErr w:type="spellEnd"/>
      <w:r>
        <w:t xml:space="preserve">, up to £6000 /MWh in a tight market and repayment of Capacity Market funding, whilst the revenue from forward baseload spark </w:t>
      </w:r>
      <w:r w:rsidR="005C22BC">
        <w:t>spread difference</w:t>
      </w:r>
      <w:r>
        <w:t xml:space="preserve"> between electricity – gas- carbon) might only be valued at £10 /MWh. This means that less gas might be purchased in advance which may increase the potential for system stress.</w:t>
      </w:r>
    </w:p>
    <w:p w14:paraId="5A72FEAE" w14:textId="16E7ED29" w:rsidR="00DC1B3A" w:rsidRDefault="00DC1B3A" w:rsidP="002150B4">
      <w:pPr>
        <w:jc w:val="both"/>
      </w:pPr>
      <w:r>
        <w:t xml:space="preserve">Changing the compensation to the SAP of the day preceding curtailment, rather than </w:t>
      </w:r>
      <w:r w:rsidR="005C22BC">
        <w:t>30-day</w:t>
      </w:r>
      <w:r>
        <w:t xml:space="preserve"> average before, will lower the gas market price risk and potentially remove a barrier to purchasing gas in advance. This will increase the potential for system gas supply to match demand.</w:t>
      </w:r>
    </w:p>
    <w:p w14:paraId="1B78A803" w14:textId="4E0087A1" w:rsidR="00C04F62" w:rsidRPr="008D54E0" w:rsidRDefault="00514114" w:rsidP="00C04F62">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discussion</w:t>
      </w:r>
    </w:p>
    <w:p w14:paraId="7ED2353B" w14:textId="4383CD0F" w:rsidR="00C04F62" w:rsidRPr="008D54E0" w:rsidRDefault="00C04F62" w:rsidP="00C04F62">
      <w:pPr>
        <w:rPr>
          <w:rFonts w:cs="Arial"/>
        </w:rPr>
      </w:pPr>
      <w:r>
        <w:rPr>
          <w:rFonts w:cs="Arial"/>
        </w:rPr>
        <w:t>Text.</w:t>
      </w:r>
    </w:p>
    <w:p w14:paraId="17CD0EA0" w14:textId="77777777" w:rsidR="00743068" w:rsidRPr="003A5342" w:rsidRDefault="00743068" w:rsidP="002150B4">
      <w:pPr>
        <w:jc w:val="both"/>
      </w:pPr>
    </w:p>
    <w:p w14:paraId="2D6E1631" w14:textId="77777777" w:rsidR="00450385" w:rsidRPr="00CA74C4" w:rsidRDefault="00C31A20" w:rsidP="00AA3AC1">
      <w:pPr>
        <w:pStyle w:val="Heading02"/>
        <w:rPr>
          <w:noProof/>
        </w:rPr>
      </w:pPr>
      <w:bookmarkStart w:id="13" w:name="_Toc72835724"/>
      <w:r w:rsidRPr="00CA74C4">
        <w:rPr>
          <w:noProof/>
        </w:rPr>
        <w:t>Imple</w:t>
      </w:r>
      <w:r w:rsidR="00461C2F" w:rsidRPr="00CA74C4">
        <w:rPr>
          <w:noProof/>
        </w:rPr>
        <w:t>me</w:t>
      </w:r>
      <w:r w:rsidRPr="00CA74C4">
        <w:rPr>
          <w:noProof/>
        </w:rPr>
        <w:t>ntation</w:t>
      </w:r>
      <w:bookmarkEnd w:id="13"/>
    </w:p>
    <w:p w14:paraId="57169A45" w14:textId="77777777" w:rsidR="00C10457" w:rsidRPr="008D54E0" w:rsidRDefault="00C10457" w:rsidP="00C10457">
      <w:pPr>
        <w:keepNext/>
        <w:outlineLvl w:val="3"/>
        <w:rPr>
          <w:rFonts w:cs="Arial"/>
          <w:i/>
          <w:noProof/>
          <w:color w:val="00B274"/>
        </w:rPr>
      </w:pPr>
      <w:bookmarkStart w:id="14" w:name="_Hlk534356760"/>
      <w:r w:rsidRPr="008D54E0">
        <w:rPr>
          <w:rFonts w:cs="Arial"/>
          <w:i/>
          <w:noProof/>
          <w:color w:val="00B274"/>
        </w:rPr>
        <w:t xml:space="preserve">Workgroup to assess implementation timescales, including the costs and benefits of a range of implementation options where appropriate. </w:t>
      </w:r>
    </w:p>
    <w:bookmarkEnd w:id="14"/>
    <w:p w14:paraId="19293C16" w14:textId="77777777" w:rsidR="00C10457" w:rsidRPr="008D54E0" w:rsidRDefault="00C10457" w:rsidP="00C10457">
      <w:pPr>
        <w:keepNext/>
        <w:outlineLvl w:val="3"/>
        <w:rPr>
          <w:rFonts w:cs="Arial"/>
          <w:i/>
          <w:noProof/>
          <w:color w:val="00B274"/>
        </w:rPr>
      </w:pPr>
      <w:r w:rsidRPr="008D54E0">
        <w:rPr>
          <w:rFonts w:cs="Arial"/>
          <w:i/>
          <w:noProof/>
          <w:color w:val="00B274"/>
        </w:rPr>
        <w:t xml:space="preserve">Where the Workgroup is recommending a change to the </w:t>
      </w:r>
      <w:r>
        <w:rPr>
          <w:rFonts w:cs="Arial"/>
          <w:i/>
          <w:noProof/>
          <w:color w:val="00B274"/>
        </w:rPr>
        <w:t>Self-Governance</w:t>
      </w:r>
      <w:r w:rsidRPr="008D54E0">
        <w:rPr>
          <w:rFonts w:cs="Arial"/>
          <w:i/>
          <w:noProof/>
          <w:color w:val="00B274"/>
        </w:rPr>
        <w:t xml:space="preserve"> status of a modification, they should provide an assessment of implmentation options for the existing status and recommended status of the modification. </w:t>
      </w:r>
    </w:p>
    <w:p w14:paraId="5DF2C480" w14:textId="77777777" w:rsidR="00C10457" w:rsidRPr="008D54E0" w:rsidRDefault="00C10457" w:rsidP="00C10457">
      <w:pPr>
        <w:keepNext/>
        <w:outlineLvl w:val="3"/>
        <w:rPr>
          <w:rFonts w:cs="Arial"/>
          <w:i/>
          <w:noProof/>
          <w:color w:val="00B274"/>
        </w:rPr>
      </w:pPr>
      <w:r w:rsidRPr="008D54E0">
        <w:rPr>
          <w:rFonts w:cs="Arial"/>
          <w:i/>
          <w:noProof/>
          <w:color w:val="00B274"/>
        </w:rPr>
        <w:t xml:space="preserve">If a suggested implementation date is not provided and the decision is to accept the modification, then the Transporters will set the implementation date.  </w:t>
      </w:r>
    </w:p>
    <w:p w14:paraId="064125E1" w14:textId="77777777" w:rsidR="00C10457" w:rsidRDefault="00C10457" w:rsidP="00F3424A">
      <w:pPr>
        <w:keepNext/>
        <w:outlineLvl w:val="3"/>
        <w:rPr>
          <w:rFonts w:cs="Arial"/>
          <w:iCs/>
          <w:szCs w:val="20"/>
        </w:rPr>
      </w:pPr>
    </w:p>
    <w:p w14:paraId="09D1BE0A" w14:textId="613696B9" w:rsidR="00D76054" w:rsidRPr="00F3424A" w:rsidRDefault="00226992" w:rsidP="00F3424A">
      <w:pPr>
        <w:keepNext/>
        <w:outlineLvl w:val="3"/>
        <w:rPr>
          <w:rFonts w:cs="Arial"/>
          <w:iCs/>
          <w:szCs w:val="20"/>
        </w:rPr>
      </w:pPr>
      <w:r>
        <w:rPr>
          <w:rFonts w:cs="Arial"/>
          <w:iCs/>
          <w:szCs w:val="20"/>
        </w:rPr>
        <w:t>The Proposer is s</w:t>
      </w:r>
      <w:r w:rsidR="00C53A7B" w:rsidRPr="00C53A7B">
        <w:rPr>
          <w:rFonts w:cs="Arial"/>
          <w:iCs/>
          <w:szCs w:val="20"/>
        </w:rPr>
        <w:t>eek</w:t>
      </w:r>
      <w:r>
        <w:rPr>
          <w:rFonts w:cs="Arial"/>
          <w:iCs/>
          <w:szCs w:val="20"/>
        </w:rPr>
        <w:t>ing</w:t>
      </w:r>
      <w:r w:rsidR="00C53A7B" w:rsidRPr="00C53A7B">
        <w:rPr>
          <w:rFonts w:cs="Arial"/>
          <w:iCs/>
          <w:szCs w:val="20"/>
        </w:rPr>
        <w:t xml:space="preserve"> to have the </w:t>
      </w:r>
      <w:r w:rsidR="00163588">
        <w:rPr>
          <w:rFonts w:cs="Arial"/>
          <w:iCs/>
          <w:szCs w:val="20"/>
        </w:rPr>
        <w:t>Modification</w:t>
      </w:r>
      <w:r w:rsidR="00C53A7B" w:rsidRPr="00C53A7B">
        <w:rPr>
          <w:rFonts w:cs="Arial"/>
          <w:iCs/>
          <w:szCs w:val="20"/>
        </w:rPr>
        <w:t xml:space="preserve"> implemented </w:t>
      </w:r>
      <w:r w:rsidR="00C53A7B">
        <w:rPr>
          <w:rFonts w:cs="Arial"/>
          <w:iCs/>
          <w:szCs w:val="20"/>
        </w:rPr>
        <w:t>as soon as possible</w:t>
      </w:r>
      <w:r w:rsidR="00B66580">
        <w:rPr>
          <w:rFonts w:cs="Arial"/>
          <w:iCs/>
          <w:szCs w:val="20"/>
        </w:rPr>
        <w:t>.</w:t>
      </w:r>
    </w:p>
    <w:p w14:paraId="69763EEB" w14:textId="2F7468F9" w:rsidR="00F007A0" w:rsidRPr="00CA74C4" w:rsidRDefault="00F007A0" w:rsidP="00AA3AC1">
      <w:pPr>
        <w:pStyle w:val="Heading02"/>
      </w:pPr>
      <w:bookmarkStart w:id="15" w:name="_Toc156882583"/>
      <w:bookmarkStart w:id="16" w:name="_Toc163008071"/>
      <w:bookmarkStart w:id="17" w:name="_Toc72835725"/>
      <w:r w:rsidRPr="00CA74C4">
        <w:t>Legal Text</w:t>
      </w:r>
      <w:bookmarkEnd w:id="15"/>
      <w:bookmarkEnd w:id="16"/>
      <w:bookmarkEnd w:id="17"/>
    </w:p>
    <w:p w14:paraId="24E50C28" w14:textId="5870A4B5" w:rsidR="00350797" w:rsidRPr="006C3BE7" w:rsidRDefault="00350797" w:rsidP="00350797">
      <w:pPr>
        <w:rPr>
          <w:rFonts w:cs="Arial"/>
          <w:color w:val="FF0000"/>
        </w:rPr>
      </w:pPr>
      <w:r w:rsidRPr="006C3BE7">
        <w:rPr>
          <w:color w:val="FF0000"/>
        </w:rPr>
        <w:t>L</w:t>
      </w:r>
      <w:r w:rsidRPr="006C3BE7">
        <w:rPr>
          <w:rFonts w:cs="Arial"/>
          <w:color w:val="FF0000"/>
        </w:rPr>
        <w:t xml:space="preserve">egal Text has </w:t>
      </w:r>
      <w:r w:rsidR="006C3BE7">
        <w:rPr>
          <w:rFonts w:cs="Arial"/>
          <w:color w:val="FF0000"/>
        </w:rPr>
        <w:t xml:space="preserve">NOT YET </w:t>
      </w:r>
      <w:r w:rsidRPr="006C3BE7">
        <w:rPr>
          <w:rFonts w:cs="Arial"/>
          <w:color w:val="FF0000"/>
        </w:rPr>
        <w:t xml:space="preserve">been provided by </w:t>
      </w:r>
      <w:r w:rsidR="00557CBF" w:rsidRPr="006C3BE7">
        <w:rPr>
          <w:rFonts w:cs="Arial"/>
          <w:color w:val="FF0000"/>
        </w:rPr>
        <w:t>National Grid</w:t>
      </w:r>
      <w:r w:rsidRPr="006C3BE7">
        <w:rPr>
          <w:rFonts w:cs="Arial"/>
          <w:color w:val="FF0000"/>
        </w:rPr>
        <w:t xml:space="preserve"> is [included below/published alongside this report]. The Workgroup has considered the Legal Text and is satisfied that it meets the intent of the Solution.</w:t>
      </w:r>
    </w:p>
    <w:p w14:paraId="02101475" w14:textId="77777777" w:rsidR="00350797" w:rsidRPr="00CA74C4" w:rsidRDefault="00350797" w:rsidP="0035079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p>
    <w:p w14:paraId="3DED74C7" w14:textId="77777777" w:rsidR="00350797" w:rsidRPr="00CA74C4" w:rsidRDefault="00350797" w:rsidP="00350797">
      <w:pPr>
        <w:rPr>
          <w:rFonts w:cs="Arial"/>
        </w:rPr>
      </w:pPr>
      <w:r w:rsidRPr="00CA74C4">
        <w:rPr>
          <w:rFonts w:cs="Arial"/>
        </w:rPr>
        <w:t>Insert text here</w:t>
      </w:r>
      <w:r>
        <w:rPr>
          <w:rFonts w:cs="Arial"/>
        </w:rPr>
        <w:t>.</w:t>
      </w:r>
    </w:p>
    <w:p w14:paraId="59A5D531" w14:textId="77777777" w:rsidR="00350797" w:rsidRPr="00CA74C4" w:rsidRDefault="00350797" w:rsidP="0035079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lastRenderedPageBreak/>
        <w:t>Text</w:t>
      </w:r>
    </w:p>
    <w:p w14:paraId="49F09842" w14:textId="77777777" w:rsidR="00350797" w:rsidRPr="00CA74C4" w:rsidRDefault="00350797" w:rsidP="00350797">
      <w:pPr>
        <w:rPr>
          <w:rFonts w:cs="Arial"/>
        </w:rPr>
      </w:pPr>
      <w:r w:rsidRPr="00CA74C4">
        <w:rPr>
          <w:rFonts w:cs="Arial"/>
        </w:rPr>
        <w:t>Insert text here</w:t>
      </w:r>
      <w:r>
        <w:rPr>
          <w:rFonts w:cs="Arial"/>
        </w:rPr>
        <w:t>.</w:t>
      </w:r>
    </w:p>
    <w:p w14:paraId="280FC8DE" w14:textId="77777777" w:rsidR="00350797" w:rsidRPr="00CA74C4" w:rsidRDefault="00350797" w:rsidP="006D765D">
      <w:pPr>
        <w:rPr>
          <w:rFonts w:cs="Arial"/>
        </w:rPr>
      </w:pPr>
    </w:p>
    <w:p w14:paraId="4BEEBB9C" w14:textId="77777777" w:rsidR="00F73FD6" w:rsidRPr="00CA74C4" w:rsidRDefault="00A00B4A" w:rsidP="00AA3AC1">
      <w:pPr>
        <w:pStyle w:val="Heading02"/>
      </w:pPr>
      <w:bookmarkStart w:id="18" w:name="_Toc72835726"/>
      <w:r w:rsidRPr="00CA74C4">
        <w:t>Recommendation</w:t>
      </w:r>
      <w:r w:rsidR="006D75CD" w:rsidRPr="00CA74C4">
        <w:t>s</w:t>
      </w:r>
      <w:bookmarkEnd w:id="18"/>
      <w:r w:rsidRPr="00CA74C4">
        <w:t xml:space="preserve"> </w:t>
      </w:r>
    </w:p>
    <w:p w14:paraId="08F40931" w14:textId="77777777" w:rsidR="006D3546" w:rsidRPr="00EB32BB" w:rsidRDefault="006D3546" w:rsidP="006D3546">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Recommendation to Panel</w:t>
      </w:r>
    </w:p>
    <w:p w14:paraId="1511445E" w14:textId="77777777" w:rsidR="006D3546" w:rsidRPr="008C182E" w:rsidRDefault="006D3546" w:rsidP="006D3546">
      <w:r w:rsidRPr="008C182E">
        <w:t xml:space="preserve">The Workgroup </w:t>
      </w:r>
      <w:r>
        <w:t>asks Panel to agree that</w:t>
      </w:r>
      <w:r w:rsidRPr="008C182E">
        <w:t>:</w:t>
      </w:r>
    </w:p>
    <w:p w14:paraId="32D855B9" w14:textId="054225B9" w:rsidR="006D3546" w:rsidRDefault="006D3546" w:rsidP="006D3546">
      <w:pPr>
        <w:pStyle w:val="ListBullet2"/>
      </w:pPr>
      <w:r>
        <w:t>T</w:t>
      </w:r>
      <w:r w:rsidRPr="008C182E">
        <w:t xml:space="preserve">his </w:t>
      </w:r>
      <w:r>
        <w:t>M</w:t>
      </w:r>
      <w:r w:rsidRPr="008C182E">
        <w:t xml:space="preserve">odification should </w:t>
      </w:r>
      <w:r>
        <w:t>proceed to</w:t>
      </w:r>
      <w:r w:rsidRPr="008C182E">
        <w:t xml:space="preserve"> consultation.</w:t>
      </w:r>
    </w:p>
    <w:p w14:paraId="575D777D" w14:textId="470C02E8" w:rsidR="00F50231" w:rsidRPr="006D3546" w:rsidRDefault="006D3546" w:rsidP="006D3546">
      <w:pPr>
        <w:pStyle w:val="ListBullet2"/>
      </w:pPr>
      <w:r>
        <w:t>This proposal requires further assessment and should be returned to Workgroup</w:t>
      </w:r>
    </w:p>
    <w:p w14:paraId="540D7920" w14:textId="77777777" w:rsidR="00F34649" w:rsidRDefault="00F34649" w:rsidP="00F34649">
      <w:pPr>
        <w:pStyle w:val="ListBullet2"/>
        <w:numPr>
          <w:ilvl w:val="0"/>
          <w:numId w:val="0"/>
        </w:numPr>
        <w:ind w:left="284" w:hanging="284"/>
        <w:rPr>
          <w:rFonts w:cs="Arial"/>
        </w:rPr>
      </w:pPr>
    </w:p>
    <w:sectPr w:rsidR="00F34649" w:rsidSect="003261A6">
      <w:headerReference w:type="default" r:id="rId22"/>
      <w:footerReference w:type="default" r:id="rId23"/>
      <w:type w:val="continuous"/>
      <w:pgSz w:w="11906" w:h="16838"/>
      <w:pgMar w:top="1197" w:right="962" w:bottom="567" w:left="1134" w:header="234"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43BD" w14:textId="77777777" w:rsidR="00BE35A9" w:rsidRDefault="00BE35A9">
      <w:pPr>
        <w:spacing w:line="240" w:lineRule="auto"/>
      </w:pPr>
      <w:r>
        <w:separator/>
      </w:r>
    </w:p>
    <w:p w14:paraId="15608A2C" w14:textId="77777777" w:rsidR="00BE35A9" w:rsidRDefault="00BE35A9"/>
  </w:endnote>
  <w:endnote w:type="continuationSeparator" w:id="0">
    <w:p w14:paraId="52AC1CA4" w14:textId="77777777" w:rsidR="00BE35A9" w:rsidRDefault="00BE35A9">
      <w:pPr>
        <w:spacing w:line="240" w:lineRule="auto"/>
      </w:pPr>
      <w:r>
        <w:continuationSeparator/>
      </w:r>
    </w:p>
    <w:p w14:paraId="2FD3AF26" w14:textId="77777777" w:rsidR="00BE35A9" w:rsidRDefault="00BE35A9"/>
  </w:endnote>
  <w:endnote w:type="continuationNotice" w:id="1">
    <w:p w14:paraId="14D4F52E" w14:textId="77777777" w:rsidR="00BE35A9" w:rsidRDefault="00BE35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0DA2" w14:textId="51E1084E" w:rsidR="000064F6" w:rsidRDefault="001C256E" w:rsidP="000064F6">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UNC 0</w:t>
    </w:r>
    <w:r w:rsidR="00025521">
      <w:rPr>
        <w:rFonts w:cs="Arial"/>
        <w:sz w:val="16"/>
        <w:szCs w:val="16"/>
      </w:rPr>
      <w:t>80</w:t>
    </w:r>
    <w:r w:rsidR="00B9375E">
      <w:rPr>
        <w:rFonts w:cs="Arial"/>
        <w:sz w:val="16"/>
        <w:szCs w:val="16"/>
      </w:rPr>
      <w:t>6</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1</w:t>
    </w:r>
    <w:r w:rsidRPr="000660DF">
      <w:rPr>
        <w:rFonts w:cs="Arial"/>
        <w:sz w:val="16"/>
        <w:szCs w:val="16"/>
        <w:lang w:val="en-US"/>
      </w:rPr>
      <w:fldChar w:fldCharType="end"/>
    </w:r>
    <w:r>
      <w:rPr>
        <w:rFonts w:cs="Arial"/>
        <w:sz w:val="16"/>
        <w:szCs w:val="16"/>
        <w:lang w:val="en-US"/>
      </w:rPr>
      <w:tab/>
      <w:t xml:space="preserve">Version </w:t>
    </w:r>
    <w:r w:rsidR="000064F6">
      <w:rPr>
        <w:rFonts w:cs="Arial"/>
        <w:sz w:val="16"/>
        <w:szCs w:val="16"/>
        <w:lang w:val="en-US"/>
      </w:rPr>
      <w:t>0.</w:t>
    </w:r>
    <w:r w:rsidR="00D55858">
      <w:rPr>
        <w:rFonts w:cs="Arial"/>
        <w:sz w:val="16"/>
        <w:szCs w:val="16"/>
        <w:lang w:val="en-US"/>
      </w:rPr>
      <w:t>2</w:t>
    </w:r>
  </w:p>
  <w:p w14:paraId="1DF57ED4" w14:textId="2AD3D9A0" w:rsidR="001C256E" w:rsidRPr="000660DF" w:rsidRDefault="000064F6" w:rsidP="000064F6">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lang w:val="en-US"/>
      </w:rPr>
      <w:t>Workgroup Report</w:t>
    </w:r>
    <w:r w:rsidR="001C256E">
      <w:rPr>
        <w:rFonts w:cs="Arial"/>
        <w:sz w:val="16"/>
        <w:szCs w:val="16"/>
        <w:lang w:val="en-US"/>
      </w:rPr>
      <w:tab/>
    </w:r>
    <w:r w:rsidR="001C256E">
      <w:rPr>
        <w:rFonts w:cs="Arial"/>
        <w:sz w:val="16"/>
        <w:szCs w:val="16"/>
      </w:rPr>
      <w:tab/>
    </w:r>
    <w:r>
      <w:rPr>
        <w:rFonts w:cs="Arial"/>
        <w:sz w:val="16"/>
        <w:szCs w:val="16"/>
      </w:rPr>
      <w:tab/>
    </w:r>
    <w:r w:rsidR="00D55858">
      <w:rPr>
        <w:rFonts w:cs="Arial"/>
        <w:sz w:val="16"/>
        <w:szCs w:val="16"/>
      </w:rPr>
      <w:t>30</w:t>
    </w:r>
    <w:r w:rsidR="004B3739">
      <w:rPr>
        <w:rFonts w:cs="Arial"/>
        <w:sz w:val="16"/>
        <w:szCs w:val="16"/>
        <w:lang w:val="en-US"/>
      </w:rPr>
      <w:t xml:space="preserve"> </w:t>
    </w:r>
    <w:proofErr w:type="spellStart"/>
    <w:r w:rsidR="00D55858">
      <w:rPr>
        <w:rFonts w:cs="Arial"/>
        <w:sz w:val="16"/>
        <w:szCs w:val="16"/>
        <w:lang w:val="en-US"/>
      </w:rPr>
      <w:t>May</w:t>
    </w:r>
    <w:r w:rsidR="004B3739">
      <w:rPr>
        <w:rFonts w:cs="Arial"/>
        <w:sz w:val="16"/>
        <w:szCs w:val="16"/>
        <w:lang w:val="en-US"/>
      </w:rPr>
      <w:t>l</w:t>
    </w:r>
    <w:proofErr w:type="spellEnd"/>
    <w:r w:rsidR="004B3739">
      <w:rPr>
        <w:rFonts w:cs="Arial"/>
        <w:sz w:val="16"/>
        <w:szCs w:val="16"/>
        <w:lang w:val="en-US"/>
      </w:rPr>
      <w:t xml:space="preserve"> </w:t>
    </w:r>
    <w:r w:rsidR="00E259D9">
      <w:rPr>
        <w:rFonts w:cs="Arial"/>
        <w:sz w:val="16"/>
        <w:szCs w:val="16"/>
        <w:lang w:val="en-U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2AB1" w14:textId="77777777" w:rsidR="00BE35A9" w:rsidRDefault="00BE35A9">
      <w:pPr>
        <w:spacing w:line="240" w:lineRule="auto"/>
      </w:pPr>
      <w:r>
        <w:separator/>
      </w:r>
    </w:p>
    <w:p w14:paraId="5C6C93AD" w14:textId="77777777" w:rsidR="00BE35A9" w:rsidRDefault="00BE35A9"/>
  </w:footnote>
  <w:footnote w:type="continuationSeparator" w:id="0">
    <w:p w14:paraId="249A9A3E" w14:textId="77777777" w:rsidR="00BE35A9" w:rsidRDefault="00BE35A9">
      <w:pPr>
        <w:spacing w:line="240" w:lineRule="auto"/>
      </w:pPr>
      <w:r>
        <w:continuationSeparator/>
      </w:r>
    </w:p>
    <w:p w14:paraId="5A1C0F2B" w14:textId="77777777" w:rsidR="00BE35A9" w:rsidRDefault="00BE35A9"/>
  </w:footnote>
  <w:footnote w:type="continuationNotice" w:id="1">
    <w:p w14:paraId="78600F63" w14:textId="77777777" w:rsidR="00BE35A9" w:rsidRDefault="00BE35A9">
      <w:pPr>
        <w:spacing w:before="0" w:after="0" w:line="240" w:lineRule="auto"/>
      </w:pPr>
    </w:p>
  </w:footnote>
  <w:footnote w:id="2">
    <w:p w14:paraId="2805FF5B" w14:textId="42F16A49" w:rsidR="00D14433" w:rsidRDefault="00D14433">
      <w:pPr>
        <w:pStyle w:val="FootnoteText"/>
      </w:pPr>
      <w:r>
        <w:rPr>
          <w:rStyle w:val="FootnoteReference"/>
        </w:rPr>
        <w:footnoteRef/>
      </w:r>
      <w:r>
        <w:t xml:space="preserve"> </w:t>
      </w:r>
      <w:r w:rsidR="008740E1">
        <w:t>Further information relating to the Gas Security of Supply Significant Code Review is available at: https://www.gasgovernance.co.uk/SCR and https://www.ofgem.gov.uk/sites/default/files/docs/2014/02/140212_gasscr_fpd_0.pdf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F5FC" w14:textId="08748EEA" w:rsidR="001C256E" w:rsidRDefault="001C256E" w:rsidP="007C1163">
    <w:pPr>
      <w:pStyle w:val="Header"/>
      <w:tabs>
        <w:tab w:val="left" w:pos="2160"/>
      </w:tabs>
      <w:jc w:val="right"/>
    </w:pPr>
    <w:r>
      <w:rPr>
        <w:noProof/>
      </w:rPr>
      <w:drawing>
        <wp:anchor distT="0" distB="0" distL="114300" distR="114300" simplePos="0" relativeHeight="251658240" behindDoc="0" locked="0" layoutInCell="1" allowOverlap="1" wp14:anchorId="7AFAEACE" wp14:editId="6AB02F29">
          <wp:simplePos x="0" y="0"/>
          <wp:positionH relativeFrom="column">
            <wp:posOffset>-194945</wp:posOffset>
          </wp:positionH>
          <wp:positionV relativeFrom="paragraph">
            <wp:posOffset>212090</wp:posOffset>
          </wp:positionV>
          <wp:extent cx="2057400" cy="274320"/>
          <wp:effectExtent l="0" t="0" r="0" b="0"/>
          <wp:wrapSquare wrapText="r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3B983" w14:textId="77777777" w:rsidR="001C256E" w:rsidRDefault="001C256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F129FFA"/>
    <w:lvl w:ilvl="0">
      <w:start w:val="1"/>
      <w:numFmt w:val="decimal"/>
      <w:pStyle w:val="ListNumber"/>
      <w:lvlText w:val="%1."/>
      <w:lvlJc w:val="left"/>
      <w:pPr>
        <w:tabs>
          <w:tab w:val="num" w:pos="360"/>
        </w:tabs>
        <w:ind w:left="360" w:hanging="360"/>
      </w:pPr>
    </w:lvl>
  </w:abstractNum>
  <w:abstractNum w:abstractNumId="1" w15:restartNumberingAfterBreak="0">
    <w:nsid w:val="015A7DA1"/>
    <w:multiLevelType w:val="hybridMultilevel"/>
    <w:tmpl w:val="ADCC0F3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2" w15:restartNumberingAfterBreak="0">
    <w:nsid w:val="06314909"/>
    <w:multiLevelType w:val="multilevel"/>
    <w:tmpl w:val="340CFED8"/>
    <w:lvl w:ilvl="0">
      <w:start w:val="1"/>
      <w:numFmt w:val="decimal"/>
      <w:pStyle w:val="Heading0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6EE0302"/>
    <w:multiLevelType w:val="hybridMultilevel"/>
    <w:tmpl w:val="1E62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7"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A5316"/>
    <w:multiLevelType w:val="hybridMultilevel"/>
    <w:tmpl w:val="62BEAC88"/>
    <w:lvl w:ilvl="0" w:tplc="487ACB62">
      <w:start w:val="1"/>
      <w:numFmt w:val="bullet"/>
      <w:lvlText w:val=""/>
      <w:lvlJc w:val="left"/>
      <w:pPr>
        <w:ind w:left="833" w:hanging="360"/>
      </w:pPr>
      <w:rPr>
        <w:rFonts w:ascii="Symbol" w:hAnsi="Symbol" w:hint="default"/>
        <w:color w:val="auto"/>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ED7D31"/>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423F5"/>
    <w:multiLevelType w:val="hybridMultilevel"/>
    <w:tmpl w:val="1242D47A"/>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86883"/>
    <w:multiLevelType w:val="hybridMultilevel"/>
    <w:tmpl w:val="92CE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F3FE2"/>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9"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0"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26"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5"/>
  </w:num>
  <w:num w:numId="2">
    <w:abstractNumId w:val="22"/>
  </w:num>
  <w:num w:numId="3">
    <w:abstractNumId w:val="11"/>
  </w:num>
  <w:num w:numId="4">
    <w:abstractNumId w:val="14"/>
  </w:num>
  <w:num w:numId="5">
    <w:abstractNumId w:val="7"/>
  </w:num>
  <w:num w:numId="6">
    <w:abstractNumId w:val="23"/>
  </w:num>
  <w:num w:numId="7">
    <w:abstractNumId w:val="15"/>
  </w:num>
  <w:num w:numId="8">
    <w:abstractNumId w:val="9"/>
  </w:num>
  <w:num w:numId="9">
    <w:abstractNumId w:val="21"/>
  </w:num>
  <w:num w:numId="10">
    <w:abstractNumId w:val="19"/>
  </w:num>
  <w:num w:numId="11">
    <w:abstractNumId w:val="6"/>
  </w:num>
  <w:num w:numId="12">
    <w:abstractNumId w:val="5"/>
  </w:num>
  <w:num w:numId="13">
    <w:abstractNumId w:val="20"/>
  </w:num>
  <w:num w:numId="14">
    <w:abstractNumId w:val="2"/>
  </w:num>
  <w:num w:numId="15">
    <w:abstractNumId w:val="4"/>
  </w:num>
  <w:num w:numId="16">
    <w:abstractNumId w:val="24"/>
  </w:num>
  <w:num w:numId="17">
    <w:abstractNumId w:val="26"/>
  </w:num>
  <w:num w:numId="18">
    <w:abstractNumId w:val="18"/>
  </w:num>
  <w:num w:numId="19">
    <w:abstractNumId w:val="8"/>
  </w:num>
  <w:num w:numId="20">
    <w:abstractNumId w:val="12"/>
  </w:num>
  <w:num w:numId="21">
    <w:abstractNumId w:val="17"/>
  </w:num>
  <w:num w:numId="22">
    <w:abstractNumId w:val="3"/>
  </w:num>
  <w:num w:numId="23">
    <w:abstractNumId w:val="1"/>
  </w:num>
  <w:num w:numId="24">
    <w:abstractNumId w:val="13"/>
  </w:num>
  <w:num w:numId="25">
    <w:abstractNumId w:val="10"/>
  </w:num>
  <w:num w:numId="26">
    <w:abstractNumId w:val="2"/>
  </w:num>
  <w:num w:numId="27">
    <w:abstractNumId w:val="2"/>
  </w:num>
  <w:num w:numId="28">
    <w:abstractNumId w:val="2"/>
  </w:num>
  <w:num w:numId="29">
    <w:abstractNumId w:val="2"/>
  </w:num>
  <w:num w:numId="30">
    <w:abstractNumId w:val="16"/>
  </w:num>
  <w:num w:numId="31">
    <w:abstractNumId w:val="11"/>
  </w:num>
  <w:num w:numId="32">
    <w:abstractNumId w:val="11"/>
  </w:num>
  <w:num w:numId="33">
    <w:abstractNumId w:val="11"/>
  </w:num>
  <w:num w:numId="3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0132F"/>
    <w:rsid w:val="0000215A"/>
    <w:rsid w:val="0000274D"/>
    <w:rsid w:val="00003462"/>
    <w:rsid w:val="00004426"/>
    <w:rsid w:val="00004A78"/>
    <w:rsid w:val="00005C2A"/>
    <w:rsid w:val="0000619E"/>
    <w:rsid w:val="00006490"/>
    <w:rsid w:val="000064F6"/>
    <w:rsid w:val="00006D4D"/>
    <w:rsid w:val="0001312A"/>
    <w:rsid w:val="000131C0"/>
    <w:rsid w:val="00014A06"/>
    <w:rsid w:val="00015BA4"/>
    <w:rsid w:val="00017F43"/>
    <w:rsid w:val="00021E27"/>
    <w:rsid w:val="0002309B"/>
    <w:rsid w:val="00025014"/>
    <w:rsid w:val="00025521"/>
    <w:rsid w:val="00026A6A"/>
    <w:rsid w:val="00032063"/>
    <w:rsid w:val="00032C02"/>
    <w:rsid w:val="000363FA"/>
    <w:rsid w:val="00041A17"/>
    <w:rsid w:val="00041BF4"/>
    <w:rsid w:val="00041D10"/>
    <w:rsid w:val="000427B0"/>
    <w:rsid w:val="00045F75"/>
    <w:rsid w:val="00047664"/>
    <w:rsid w:val="000546C7"/>
    <w:rsid w:val="00055793"/>
    <w:rsid w:val="0005617C"/>
    <w:rsid w:val="000561DC"/>
    <w:rsid w:val="00057C9D"/>
    <w:rsid w:val="0006088F"/>
    <w:rsid w:val="00060DB4"/>
    <w:rsid w:val="00062E0D"/>
    <w:rsid w:val="00071FE6"/>
    <w:rsid w:val="00075FA7"/>
    <w:rsid w:val="00076536"/>
    <w:rsid w:val="000766AD"/>
    <w:rsid w:val="000775A5"/>
    <w:rsid w:val="00080CA2"/>
    <w:rsid w:val="00082674"/>
    <w:rsid w:val="00082F1D"/>
    <w:rsid w:val="00084725"/>
    <w:rsid w:val="00085099"/>
    <w:rsid w:val="0008531D"/>
    <w:rsid w:val="00085420"/>
    <w:rsid w:val="00087004"/>
    <w:rsid w:val="0009036A"/>
    <w:rsid w:val="000922F8"/>
    <w:rsid w:val="00092D84"/>
    <w:rsid w:val="00096C4E"/>
    <w:rsid w:val="000A0331"/>
    <w:rsid w:val="000A36A8"/>
    <w:rsid w:val="000A7099"/>
    <w:rsid w:val="000B007D"/>
    <w:rsid w:val="000B2E3D"/>
    <w:rsid w:val="000B33E2"/>
    <w:rsid w:val="000B5CFC"/>
    <w:rsid w:val="000B5D6C"/>
    <w:rsid w:val="000C0DD1"/>
    <w:rsid w:val="000C1C83"/>
    <w:rsid w:val="000C310A"/>
    <w:rsid w:val="000C45DF"/>
    <w:rsid w:val="000D1ECA"/>
    <w:rsid w:val="000D2D4A"/>
    <w:rsid w:val="000D3180"/>
    <w:rsid w:val="000D5720"/>
    <w:rsid w:val="000D7FA5"/>
    <w:rsid w:val="000E0100"/>
    <w:rsid w:val="000E034A"/>
    <w:rsid w:val="000E203E"/>
    <w:rsid w:val="000E2951"/>
    <w:rsid w:val="000E2C10"/>
    <w:rsid w:val="000E2E48"/>
    <w:rsid w:val="000E3467"/>
    <w:rsid w:val="000E3F5B"/>
    <w:rsid w:val="000E6587"/>
    <w:rsid w:val="000E76BF"/>
    <w:rsid w:val="000F0C4C"/>
    <w:rsid w:val="000F2902"/>
    <w:rsid w:val="000F56BA"/>
    <w:rsid w:val="00102833"/>
    <w:rsid w:val="00105736"/>
    <w:rsid w:val="001060C1"/>
    <w:rsid w:val="0011017D"/>
    <w:rsid w:val="00111F27"/>
    <w:rsid w:val="0011206D"/>
    <w:rsid w:val="00112F45"/>
    <w:rsid w:val="001156C4"/>
    <w:rsid w:val="00116AF7"/>
    <w:rsid w:val="00116E9B"/>
    <w:rsid w:val="0012065E"/>
    <w:rsid w:val="001216C5"/>
    <w:rsid w:val="00122D68"/>
    <w:rsid w:val="0012469B"/>
    <w:rsid w:val="0012496E"/>
    <w:rsid w:val="00126630"/>
    <w:rsid w:val="0013063B"/>
    <w:rsid w:val="00132A8F"/>
    <w:rsid w:val="00135137"/>
    <w:rsid w:val="00135667"/>
    <w:rsid w:val="00142F98"/>
    <w:rsid w:val="00143041"/>
    <w:rsid w:val="00143204"/>
    <w:rsid w:val="0014327C"/>
    <w:rsid w:val="001445A0"/>
    <w:rsid w:val="001451F4"/>
    <w:rsid w:val="00147B23"/>
    <w:rsid w:val="00150AE6"/>
    <w:rsid w:val="001522B7"/>
    <w:rsid w:val="00152920"/>
    <w:rsid w:val="00153B91"/>
    <w:rsid w:val="00163588"/>
    <w:rsid w:val="00164E30"/>
    <w:rsid w:val="001703AA"/>
    <w:rsid w:val="00172837"/>
    <w:rsid w:val="00172879"/>
    <w:rsid w:val="00174D21"/>
    <w:rsid w:val="00176FF2"/>
    <w:rsid w:val="00182A0C"/>
    <w:rsid w:val="00182D1E"/>
    <w:rsid w:val="00182FC4"/>
    <w:rsid w:val="00183DEA"/>
    <w:rsid w:val="0018496D"/>
    <w:rsid w:val="0018581B"/>
    <w:rsid w:val="00187E2F"/>
    <w:rsid w:val="001937A0"/>
    <w:rsid w:val="00193F47"/>
    <w:rsid w:val="00197A37"/>
    <w:rsid w:val="001A3214"/>
    <w:rsid w:val="001A5839"/>
    <w:rsid w:val="001A65D4"/>
    <w:rsid w:val="001A6F74"/>
    <w:rsid w:val="001B2413"/>
    <w:rsid w:val="001B2D7A"/>
    <w:rsid w:val="001B6BEA"/>
    <w:rsid w:val="001B77BF"/>
    <w:rsid w:val="001C01D5"/>
    <w:rsid w:val="001C0AAE"/>
    <w:rsid w:val="001C0C6E"/>
    <w:rsid w:val="001C1CD8"/>
    <w:rsid w:val="001C207A"/>
    <w:rsid w:val="001C256E"/>
    <w:rsid w:val="001C665E"/>
    <w:rsid w:val="001C7822"/>
    <w:rsid w:val="001D0839"/>
    <w:rsid w:val="001D0B92"/>
    <w:rsid w:val="001D2BFA"/>
    <w:rsid w:val="001D3EFD"/>
    <w:rsid w:val="001D59BA"/>
    <w:rsid w:val="001D5C1B"/>
    <w:rsid w:val="001D6086"/>
    <w:rsid w:val="001D653B"/>
    <w:rsid w:val="001D7EC5"/>
    <w:rsid w:val="001E32D7"/>
    <w:rsid w:val="001E34A1"/>
    <w:rsid w:val="001E434D"/>
    <w:rsid w:val="001E5D9F"/>
    <w:rsid w:val="001E6DCF"/>
    <w:rsid w:val="001F0629"/>
    <w:rsid w:val="001F36FC"/>
    <w:rsid w:val="001F3812"/>
    <w:rsid w:val="001F4DA0"/>
    <w:rsid w:val="001F508A"/>
    <w:rsid w:val="001F6DA9"/>
    <w:rsid w:val="001F7908"/>
    <w:rsid w:val="001F7D0E"/>
    <w:rsid w:val="002036BB"/>
    <w:rsid w:val="002047E2"/>
    <w:rsid w:val="00205E60"/>
    <w:rsid w:val="002064A1"/>
    <w:rsid w:val="00206ED8"/>
    <w:rsid w:val="00210D38"/>
    <w:rsid w:val="002112ED"/>
    <w:rsid w:val="002126D4"/>
    <w:rsid w:val="00212BF5"/>
    <w:rsid w:val="0021418F"/>
    <w:rsid w:val="002148B6"/>
    <w:rsid w:val="002150B4"/>
    <w:rsid w:val="00215877"/>
    <w:rsid w:val="002161A4"/>
    <w:rsid w:val="002161E6"/>
    <w:rsid w:val="002238BF"/>
    <w:rsid w:val="00224658"/>
    <w:rsid w:val="00225131"/>
    <w:rsid w:val="00225F2B"/>
    <w:rsid w:val="00226992"/>
    <w:rsid w:val="002272EF"/>
    <w:rsid w:val="0022748A"/>
    <w:rsid w:val="00235E9F"/>
    <w:rsid w:val="00236DCB"/>
    <w:rsid w:val="0024000A"/>
    <w:rsid w:val="00240472"/>
    <w:rsid w:val="00240632"/>
    <w:rsid w:val="002426A7"/>
    <w:rsid w:val="00246CCF"/>
    <w:rsid w:val="00251679"/>
    <w:rsid w:val="00251F86"/>
    <w:rsid w:val="002542F5"/>
    <w:rsid w:val="00256075"/>
    <w:rsid w:val="00256566"/>
    <w:rsid w:val="00260BAE"/>
    <w:rsid w:val="00260C2C"/>
    <w:rsid w:val="00260D31"/>
    <w:rsid w:val="002612FD"/>
    <w:rsid w:val="00263600"/>
    <w:rsid w:val="00263E1F"/>
    <w:rsid w:val="00266BC0"/>
    <w:rsid w:val="00270DCB"/>
    <w:rsid w:val="00272979"/>
    <w:rsid w:val="0027336E"/>
    <w:rsid w:val="00274178"/>
    <w:rsid w:val="002755CC"/>
    <w:rsid w:val="002758A6"/>
    <w:rsid w:val="002812A7"/>
    <w:rsid w:val="00281CF1"/>
    <w:rsid w:val="00281F45"/>
    <w:rsid w:val="00282A2B"/>
    <w:rsid w:val="00284236"/>
    <w:rsid w:val="00286535"/>
    <w:rsid w:val="002866CF"/>
    <w:rsid w:val="00286CBD"/>
    <w:rsid w:val="00290E44"/>
    <w:rsid w:val="00290F86"/>
    <w:rsid w:val="00291083"/>
    <w:rsid w:val="002928BF"/>
    <w:rsid w:val="002966A9"/>
    <w:rsid w:val="002A369F"/>
    <w:rsid w:val="002A3DA2"/>
    <w:rsid w:val="002A7031"/>
    <w:rsid w:val="002B10D8"/>
    <w:rsid w:val="002B187A"/>
    <w:rsid w:val="002B35F9"/>
    <w:rsid w:val="002B4393"/>
    <w:rsid w:val="002B4FCA"/>
    <w:rsid w:val="002B6556"/>
    <w:rsid w:val="002B6671"/>
    <w:rsid w:val="002B68DB"/>
    <w:rsid w:val="002C0801"/>
    <w:rsid w:val="002C1553"/>
    <w:rsid w:val="002C22C1"/>
    <w:rsid w:val="002C2455"/>
    <w:rsid w:val="002C39D1"/>
    <w:rsid w:val="002C4C65"/>
    <w:rsid w:val="002D25F9"/>
    <w:rsid w:val="002D4AED"/>
    <w:rsid w:val="002D5434"/>
    <w:rsid w:val="002D5DFC"/>
    <w:rsid w:val="002D6272"/>
    <w:rsid w:val="002E2ECA"/>
    <w:rsid w:val="002E4ADC"/>
    <w:rsid w:val="002E4B10"/>
    <w:rsid w:val="002E5FE4"/>
    <w:rsid w:val="002E76D9"/>
    <w:rsid w:val="002E7709"/>
    <w:rsid w:val="002F0224"/>
    <w:rsid w:val="002F084F"/>
    <w:rsid w:val="002F13B8"/>
    <w:rsid w:val="002F1688"/>
    <w:rsid w:val="002F357D"/>
    <w:rsid w:val="002F40F9"/>
    <w:rsid w:val="002F5EF5"/>
    <w:rsid w:val="002F6CD0"/>
    <w:rsid w:val="002F75CE"/>
    <w:rsid w:val="0030073B"/>
    <w:rsid w:val="00301DAF"/>
    <w:rsid w:val="003020A2"/>
    <w:rsid w:val="00302F67"/>
    <w:rsid w:val="0030347F"/>
    <w:rsid w:val="00305AC5"/>
    <w:rsid w:val="00305E2B"/>
    <w:rsid w:val="00306BF5"/>
    <w:rsid w:val="00313E9E"/>
    <w:rsid w:val="00313EDF"/>
    <w:rsid w:val="00313FE4"/>
    <w:rsid w:val="003160D7"/>
    <w:rsid w:val="00316525"/>
    <w:rsid w:val="00316676"/>
    <w:rsid w:val="00320457"/>
    <w:rsid w:val="003221E9"/>
    <w:rsid w:val="00323690"/>
    <w:rsid w:val="003241A3"/>
    <w:rsid w:val="003248D1"/>
    <w:rsid w:val="003261A6"/>
    <w:rsid w:val="0033097B"/>
    <w:rsid w:val="00332086"/>
    <w:rsid w:val="00332A65"/>
    <w:rsid w:val="00332FE3"/>
    <w:rsid w:val="00333539"/>
    <w:rsid w:val="0033651E"/>
    <w:rsid w:val="00336821"/>
    <w:rsid w:val="00341CAD"/>
    <w:rsid w:val="00344FDC"/>
    <w:rsid w:val="00350797"/>
    <w:rsid w:val="00351769"/>
    <w:rsid w:val="00351960"/>
    <w:rsid w:val="00352A27"/>
    <w:rsid w:val="0035487C"/>
    <w:rsid w:val="003557B1"/>
    <w:rsid w:val="00356A50"/>
    <w:rsid w:val="00357189"/>
    <w:rsid w:val="00357570"/>
    <w:rsid w:val="00357744"/>
    <w:rsid w:val="00357C4B"/>
    <w:rsid w:val="00362030"/>
    <w:rsid w:val="00363FE9"/>
    <w:rsid w:val="0036715B"/>
    <w:rsid w:val="00367F60"/>
    <w:rsid w:val="0037034E"/>
    <w:rsid w:val="003711F3"/>
    <w:rsid w:val="00372521"/>
    <w:rsid w:val="00377752"/>
    <w:rsid w:val="00380C64"/>
    <w:rsid w:val="00381EB7"/>
    <w:rsid w:val="00382814"/>
    <w:rsid w:val="00386096"/>
    <w:rsid w:val="00386528"/>
    <w:rsid w:val="00390D19"/>
    <w:rsid w:val="00390D7B"/>
    <w:rsid w:val="003920ED"/>
    <w:rsid w:val="00392389"/>
    <w:rsid w:val="003958DC"/>
    <w:rsid w:val="003971AB"/>
    <w:rsid w:val="003A016A"/>
    <w:rsid w:val="003A2AA8"/>
    <w:rsid w:val="003A2BCC"/>
    <w:rsid w:val="003A3114"/>
    <w:rsid w:val="003A4FC7"/>
    <w:rsid w:val="003A5342"/>
    <w:rsid w:val="003A5C76"/>
    <w:rsid w:val="003A6CCA"/>
    <w:rsid w:val="003A794D"/>
    <w:rsid w:val="003B0780"/>
    <w:rsid w:val="003B1A71"/>
    <w:rsid w:val="003B4359"/>
    <w:rsid w:val="003B44D0"/>
    <w:rsid w:val="003B5816"/>
    <w:rsid w:val="003C1BBC"/>
    <w:rsid w:val="003C1E4D"/>
    <w:rsid w:val="003C22DF"/>
    <w:rsid w:val="003C2E19"/>
    <w:rsid w:val="003C2E56"/>
    <w:rsid w:val="003C3E68"/>
    <w:rsid w:val="003C43D6"/>
    <w:rsid w:val="003C457B"/>
    <w:rsid w:val="003C5AB5"/>
    <w:rsid w:val="003C6230"/>
    <w:rsid w:val="003C634C"/>
    <w:rsid w:val="003C6AB2"/>
    <w:rsid w:val="003C6D82"/>
    <w:rsid w:val="003C718F"/>
    <w:rsid w:val="003D0281"/>
    <w:rsid w:val="003D277E"/>
    <w:rsid w:val="003D41D8"/>
    <w:rsid w:val="003D5877"/>
    <w:rsid w:val="003D6504"/>
    <w:rsid w:val="003D689D"/>
    <w:rsid w:val="003D6F3E"/>
    <w:rsid w:val="003E0757"/>
    <w:rsid w:val="003E0B53"/>
    <w:rsid w:val="003E16D8"/>
    <w:rsid w:val="003E1B16"/>
    <w:rsid w:val="003E2E2E"/>
    <w:rsid w:val="003E36C6"/>
    <w:rsid w:val="003E4E91"/>
    <w:rsid w:val="003E66EC"/>
    <w:rsid w:val="003E6902"/>
    <w:rsid w:val="003F030F"/>
    <w:rsid w:val="003F0B70"/>
    <w:rsid w:val="003F1557"/>
    <w:rsid w:val="003F26BB"/>
    <w:rsid w:val="003F2A86"/>
    <w:rsid w:val="003F634A"/>
    <w:rsid w:val="004028D5"/>
    <w:rsid w:val="004045E4"/>
    <w:rsid w:val="00410593"/>
    <w:rsid w:val="0041259C"/>
    <w:rsid w:val="00412B4A"/>
    <w:rsid w:val="00413790"/>
    <w:rsid w:val="00414300"/>
    <w:rsid w:val="00415676"/>
    <w:rsid w:val="00416DFB"/>
    <w:rsid w:val="00416FC8"/>
    <w:rsid w:val="00417936"/>
    <w:rsid w:val="00417D78"/>
    <w:rsid w:val="00420FB8"/>
    <w:rsid w:val="00421B40"/>
    <w:rsid w:val="00422258"/>
    <w:rsid w:val="00422B68"/>
    <w:rsid w:val="0042584E"/>
    <w:rsid w:val="00426FD6"/>
    <w:rsid w:val="00430E90"/>
    <w:rsid w:val="00432081"/>
    <w:rsid w:val="00432932"/>
    <w:rsid w:val="00433909"/>
    <w:rsid w:val="00433CFE"/>
    <w:rsid w:val="00435C42"/>
    <w:rsid w:val="00435CF2"/>
    <w:rsid w:val="00436AEA"/>
    <w:rsid w:val="004428DE"/>
    <w:rsid w:val="00446636"/>
    <w:rsid w:val="00446AB7"/>
    <w:rsid w:val="00446C45"/>
    <w:rsid w:val="00447064"/>
    <w:rsid w:val="00447C11"/>
    <w:rsid w:val="00450385"/>
    <w:rsid w:val="004504EA"/>
    <w:rsid w:val="00451096"/>
    <w:rsid w:val="004515D0"/>
    <w:rsid w:val="00453305"/>
    <w:rsid w:val="004570AC"/>
    <w:rsid w:val="004579CF"/>
    <w:rsid w:val="0046001A"/>
    <w:rsid w:val="00461C2F"/>
    <w:rsid w:val="00463EF6"/>
    <w:rsid w:val="004654ED"/>
    <w:rsid w:val="00465988"/>
    <w:rsid w:val="0046757F"/>
    <w:rsid w:val="0047194E"/>
    <w:rsid w:val="00472110"/>
    <w:rsid w:val="0047259C"/>
    <w:rsid w:val="00473B9D"/>
    <w:rsid w:val="00481AF8"/>
    <w:rsid w:val="00484BB9"/>
    <w:rsid w:val="00485D6F"/>
    <w:rsid w:val="0048657A"/>
    <w:rsid w:val="00487094"/>
    <w:rsid w:val="00491C25"/>
    <w:rsid w:val="00491D53"/>
    <w:rsid w:val="004958FC"/>
    <w:rsid w:val="004A105A"/>
    <w:rsid w:val="004A130B"/>
    <w:rsid w:val="004A22E8"/>
    <w:rsid w:val="004A2F77"/>
    <w:rsid w:val="004A3386"/>
    <w:rsid w:val="004A3AB1"/>
    <w:rsid w:val="004A41F8"/>
    <w:rsid w:val="004A5970"/>
    <w:rsid w:val="004A631D"/>
    <w:rsid w:val="004A78B7"/>
    <w:rsid w:val="004B0EA7"/>
    <w:rsid w:val="004B27FB"/>
    <w:rsid w:val="004B3739"/>
    <w:rsid w:val="004B376C"/>
    <w:rsid w:val="004B399E"/>
    <w:rsid w:val="004B53C8"/>
    <w:rsid w:val="004B7673"/>
    <w:rsid w:val="004B7ABF"/>
    <w:rsid w:val="004C1719"/>
    <w:rsid w:val="004C2158"/>
    <w:rsid w:val="004C2609"/>
    <w:rsid w:val="004C2B25"/>
    <w:rsid w:val="004C381D"/>
    <w:rsid w:val="004C4371"/>
    <w:rsid w:val="004C6117"/>
    <w:rsid w:val="004C66D0"/>
    <w:rsid w:val="004D045E"/>
    <w:rsid w:val="004D09F0"/>
    <w:rsid w:val="004D0D74"/>
    <w:rsid w:val="004D149E"/>
    <w:rsid w:val="004D1C38"/>
    <w:rsid w:val="004D1CB3"/>
    <w:rsid w:val="004D238A"/>
    <w:rsid w:val="004D28F7"/>
    <w:rsid w:val="004D430C"/>
    <w:rsid w:val="004D5AB4"/>
    <w:rsid w:val="004E2468"/>
    <w:rsid w:val="004E368E"/>
    <w:rsid w:val="004F1530"/>
    <w:rsid w:val="004F24A0"/>
    <w:rsid w:val="004F3560"/>
    <w:rsid w:val="004F37AC"/>
    <w:rsid w:val="004F4A12"/>
    <w:rsid w:val="00500707"/>
    <w:rsid w:val="00500B49"/>
    <w:rsid w:val="00501668"/>
    <w:rsid w:val="005023B5"/>
    <w:rsid w:val="00502871"/>
    <w:rsid w:val="00504E6C"/>
    <w:rsid w:val="005054CF"/>
    <w:rsid w:val="005079E0"/>
    <w:rsid w:val="00513062"/>
    <w:rsid w:val="005134DF"/>
    <w:rsid w:val="00513631"/>
    <w:rsid w:val="00514114"/>
    <w:rsid w:val="0051566C"/>
    <w:rsid w:val="00515FB9"/>
    <w:rsid w:val="005177DA"/>
    <w:rsid w:val="005251AD"/>
    <w:rsid w:val="00527545"/>
    <w:rsid w:val="005304C2"/>
    <w:rsid w:val="005310CC"/>
    <w:rsid w:val="00531B35"/>
    <w:rsid w:val="005352A6"/>
    <w:rsid w:val="00535437"/>
    <w:rsid w:val="005357A0"/>
    <w:rsid w:val="00535960"/>
    <w:rsid w:val="00537053"/>
    <w:rsid w:val="005374FF"/>
    <w:rsid w:val="005379B1"/>
    <w:rsid w:val="00540357"/>
    <w:rsid w:val="0054336E"/>
    <w:rsid w:val="00543F18"/>
    <w:rsid w:val="00544D2E"/>
    <w:rsid w:val="0054518F"/>
    <w:rsid w:val="005469C0"/>
    <w:rsid w:val="0055068A"/>
    <w:rsid w:val="00552DC7"/>
    <w:rsid w:val="0055672D"/>
    <w:rsid w:val="005573F4"/>
    <w:rsid w:val="00557CBF"/>
    <w:rsid w:val="0056041A"/>
    <w:rsid w:val="00560EF2"/>
    <w:rsid w:val="00563F6D"/>
    <w:rsid w:val="005649CA"/>
    <w:rsid w:val="00566910"/>
    <w:rsid w:val="005703B3"/>
    <w:rsid w:val="0057462C"/>
    <w:rsid w:val="005814FE"/>
    <w:rsid w:val="00584800"/>
    <w:rsid w:val="00586351"/>
    <w:rsid w:val="00587E1E"/>
    <w:rsid w:val="00591431"/>
    <w:rsid w:val="00593655"/>
    <w:rsid w:val="0059799E"/>
    <w:rsid w:val="00597D29"/>
    <w:rsid w:val="005A0143"/>
    <w:rsid w:val="005A1E00"/>
    <w:rsid w:val="005A2BC7"/>
    <w:rsid w:val="005A4046"/>
    <w:rsid w:val="005A4F5D"/>
    <w:rsid w:val="005A6174"/>
    <w:rsid w:val="005A7145"/>
    <w:rsid w:val="005A7C55"/>
    <w:rsid w:val="005B0685"/>
    <w:rsid w:val="005B0B30"/>
    <w:rsid w:val="005B105E"/>
    <w:rsid w:val="005B378E"/>
    <w:rsid w:val="005B570B"/>
    <w:rsid w:val="005B6B5A"/>
    <w:rsid w:val="005C08FF"/>
    <w:rsid w:val="005C0A61"/>
    <w:rsid w:val="005C2175"/>
    <w:rsid w:val="005C22BC"/>
    <w:rsid w:val="005C22EF"/>
    <w:rsid w:val="005D17F4"/>
    <w:rsid w:val="005D1E24"/>
    <w:rsid w:val="005D2B1F"/>
    <w:rsid w:val="005D437A"/>
    <w:rsid w:val="005D4418"/>
    <w:rsid w:val="005D4631"/>
    <w:rsid w:val="005D4958"/>
    <w:rsid w:val="005D4A2B"/>
    <w:rsid w:val="005D72CA"/>
    <w:rsid w:val="005E0CEE"/>
    <w:rsid w:val="005E103C"/>
    <w:rsid w:val="005E3915"/>
    <w:rsid w:val="005E3FC2"/>
    <w:rsid w:val="005E4B8D"/>
    <w:rsid w:val="005E661A"/>
    <w:rsid w:val="005F1F9D"/>
    <w:rsid w:val="005F3932"/>
    <w:rsid w:val="005F394F"/>
    <w:rsid w:val="005F4AE3"/>
    <w:rsid w:val="00600B78"/>
    <w:rsid w:val="00601A46"/>
    <w:rsid w:val="006074E1"/>
    <w:rsid w:val="00610C8D"/>
    <w:rsid w:val="00611A8F"/>
    <w:rsid w:val="00613074"/>
    <w:rsid w:val="00614FAE"/>
    <w:rsid w:val="00620543"/>
    <w:rsid w:val="0062062A"/>
    <w:rsid w:val="00621E88"/>
    <w:rsid w:val="00622259"/>
    <w:rsid w:val="00622DC8"/>
    <w:rsid w:val="00623022"/>
    <w:rsid w:val="00623B37"/>
    <w:rsid w:val="00624D64"/>
    <w:rsid w:val="00624FA6"/>
    <w:rsid w:val="00625362"/>
    <w:rsid w:val="00625946"/>
    <w:rsid w:val="00627983"/>
    <w:rsid w:val="00630F15"/>
    <w:rsid w:val="00631710"/>
    <w:rsid w:val="0063186C"/>
    <w:rsid w:val="00631EBB"/>
    <w:rsid w:val="006326F9"/>
    <w:rsid w:val="0063277A"/>
    <w:rsid w:val="006338F4"/>
    <w:rsid w:val="00635957"/>
    <w:rsid w:val="006361BA"/>
    <w:rsid w:val="006377B6"/>
    <w:rsid w:val="00637CD6"/>
    <w:rsid w:val="00640AEF"/>
    <w:rsid w:val="006446DD"/>
    <w:rsid w:val="00647335"/>
    <w:rsid w:val="00650186"/>
    <w:rsid w:val="006508CA"/>
    <w:rsid w:val="00652475"/>
    <w:rsid w:val="00652D78"/>
    <w:rsid w:val="006533C3"/>
    <w:rsid w:val="00654B92"/>
    <w:rsid w:val="006551B8"/>
    <w:rsid w:val="006635C0"/>
    <w:rsid w:val="00664B6D"/>
    <w:rsid w:val="00665358"/>
    <w:rsid w:val="006653B5"/>
    <w:rsid w:val="00672AFF"/>
    <w:rsid w:val="006735F4"/>
    <w:rsid w:val="0067455A"/>
    <w:rsid w:val="00674659"/>
    <w:rsid w:val="00674E21"/>
    <w:rsid w:val="00676075"/>
    <w:rsid w:val="00680686"/>
    <w:rsid w:val="00681185"/>
    <w:rsid w:val="00681499"/>
    <w:rsid w:val="0068286F"/>
    <w:rsid w:val="0068509B"/>
    <w:rsid w:val="006876B6"/>
    <w:rsid w:val="0068776C"/>
    <w:rsid w:val="00691A06"/>
    <w:rsid w:val="00694865"/>
    <w:rsid w:val="00697683"/>
    <w:rsid w:val="006A0767"/>
    <w:rsid w:val="006A0D54"/>
    <w:rsid w:val="006A106B"/>
    <w:rsid w:val="006A5279"/>
    <w:rsid w:val="006A6EFB"/>
    <w:rsid w:val="006B439A"/>
    <w:rsid w:val="006B68D8"/>
    <w:rsid w:val="006B6B92"/>
    <w:rsid w:val="006B6D83"/>
    <w:rsid w:val="006B7D4F"/>
    <w:rsid w:val="006C1856"/>
    <w:rsid w:val="006C338C"/>
    <w:rsid w:val="006C3BE7"/>
    <w:rsid w:val="006C4B34"/>
    <w:rsid w:val="006C5683"/>
    <w:rsid w:val="006C7490"/>
    <w:rsid w:val="006D016E"/>
    <w:rsid w:val="006D0CC1"/>
    <w:rsid w:val="006D0E98"/>
    <w:rsid w:val="006D0FB6"/>
    <w:rsid w:val="006D1F16"/>
    <w:rsid w:val="006D3546"/>
    <w:rsid w:val="006D5C17"/>
    <w:rsid w:val="006D5F8E"/>
    <w:rsid w:val="006D7570"/>
    <w:rsid w:val="006D75CD"/>
    <w:rsid w:val="006D765D"/>
    <w:rsid w:val="006E035D"/>
    <w:rsid w:val="006E03BB"/>
    <w:rsid w:val="006E6439"/>
    <w:rsid w:val="006E7327"/>
    <w:rsid w:val="006E7560"/>
    <w:rsid w:val="006E7A7E"/>
    <w:rsid w:val="006F19E3"/>
    <w:rsid w:val="006F378F"/>
    <w:rsid w:val="006F4689"/>
    <w:rsid w:val="006F4798"/>
    <w:rsid w:val="006F7947"/>
    <w:rsid w:val="007015FF"/>
    <w:rsid w:val="00701616"/>
    <w:rsid w:val="00701B10"/>
    <w:rsid w:val="00701D85"/>
    <w:rsid w:val="00701E18"/>
    <w:rsid w:val="00702E3B"/>
    <w:rsid w:val="007044AE"/>
    <w:rsid w:val="00705BC6"/>
    <w:rsid w:val="00706916"/>
    <w:rsid w:val="00710E92"/>
    <w:rsid w:val="0071167B"/>
    <w:rsid w:val="00712C99"/>
    <w:rsid w:val="00714BBD"/>
    <w:rsid w:val="00714ED5"/>
    <w:rsid w:val="00714EDE"/>
    <w:rsid w:val="0071547D"/>
    <w:rsid w:val="00716CBF"/>
    <w:rsid w:val="00722FCE"/>
    <w:rsid w:val="007237AE"/>
    <w:rsid w:val="0072385C"/>
    <w:rsid w:val="00724645"/>
    <w:rsid w:val="007248A9"/>
    <w:rsid w:val="00726171"/>
    <w:rsid w:val="00726B93"/>
    <w:rsid w:val="00731B99"/>
    <w:rsid w:val="007335E0"/>
    <w:rsid w:val="00733D46"/>
    <w:rsid w:val="00733F4B"/>
    <w:rsid w:val="00734630"/>
    <w:rsid w:val="0073545B"/>
    <w:rsid w:val="007374B9"/>
    <w:rsid w:val="00740A8F"/>
    <w:rsid w:val="00742876"/>
    <w:rsid w:val="007428F0"/>
    <w:rsid w:val="00743068"/>
    <w:rsid w:val="00746B4F"/>
    <w:rsid w:val="00747A24"/>
    <w:rsid w:val="00747C8D"/>
    <w:rsid w:val="00751DFA"/>
    <w:rsid w:val="00760389"/>
    <w:rsid w:val="007607E8"/>
    <w:rsid w:val="007608FF"/>
    <w:rsid w:val="00760BD6"/>
    <w:rsid w:val="007617E1"/>
    <w:rsid w:val="007626D9"/>
    <w:rsid w:val="007634E1"/>
    <w:rsid w:val="00765357"/>
    <w:rsid w:val="007653D8"/>
    <w:rsid w:val="007676A0"/>
    <w:rsid w:val="00771ACE"/>
    <w:rsid w:val="00772942"/>
    <w:rsid w:val="00774F15"/>
    <w:rsid w:val="00775EF4"/>
    <w:rsid w:val="0077778C"/>
    <w:rsid w:val="00780130"/>
    <w:rsid w:val="00780AFA"/>
    <w:rsid w:val="00782DEE"/>
    <w:rsid w:val="00784486"/>
    <w:rsid w:val="007851DF"/>
    <w:rsid w:val="00785959"/>
    <w:rsid w:val="0079113B"/>
    <w:rsid w:val="00794602"/>
    <w:rsid w:val="00794C78"/>
    <w:rsid w:val="00795DA1"/>
    <w:rsid w:val="00797AA8"/>
    <w:rsid w:val="007A0FB2"/>
    <w:rsid w:val="007A346F"/>
    <w:rsid w:val="007A36B2"/>
    <w:rsid w:val="007A4F58"/>
    <w:rsid w:val="007A551B"/>
    <w:rsid w:val="007A5FB6"/>
    <w:rsid w:val="007A6725"/>
    <w:rsid w:val="007A7ADD"/>
    <w:rsid w:val="007B002D"/>
    <w:rsid w:val="007B2929"/>
    <w:rsid w:val="007B2962"/>
    <w:rsid w:val="007B3BAA"/>
    <w:rsid w:val="007B4476"/>
    <w:rsid w:val="007B5299"/>
    <w:rsid w:val="007C00DA"/>
    <w:rsid w:val="007C0CC1"/>
    <w:rsid w:val="007C0E16"/>
    <w:rsid w:val="007C1163"/>
    <w:rsid w:val="007C6053"/>
    <w:rsid w:val="007C62AD"/>
    <w:rsid w:val="007D0675"/>
    <w:rsid w:val="007D073E"/>
    <w:rsid w:val="007D380B"/>
    <w:rsid w:val="007D47BD"/>
    <w:rsid w:val="007D55CD"/>
    <w:rsid w:val="007D744A"/>
    <w:rsid w:val="007D78E0"/>
    <w:rsid w:val="007D7C47"/>
    <w:rsid w:val="007D7FFB"/>
    <w:rsid w:val="007E0B0E"/>
    <w:rsid w:val="007E0F5C"/>
    <w:rsid w:val="007E1A43"/>
    <w:rsid w:val="007E3C0E"/>
    <w:rsid w:val="007E4A9D"/>
    <w:rsid w:val="007E572E"/>
    <w:rsid w:val="007E5EA4"/>
    <w:rsid w:val="007E718E"/>
    <w:rsid w:val="007F09B2"/>
    <w:rsid w:val="007F128F"/>
    <w:rsid w:val="007F1917"/>
    <w:rsid w:val="007F29C5"/>
    <w:rsid w:val="007F2AD9"/>
    <w:rsid w:val="007F4AA3"/>
    <w:rsid w:val="00800E0E"/>
    <w:rsid w:val="008012F2"/>
    <w:rsid w:val="008023A6"/>
    <w:rsid w:val="00804B34"/>
    <w:rsid w:val="008115C5"/>
    <w:rsid w:val="00811AF8"/>
    <w:rsid w:val="00812C70"/>
    <w:rsid w:val="0081418A"/>
    <w:rsid w:val="008149B0"/>
    <w:rsid w:val="008177D7"/>
    <w:rsid w:val="008203FA"/>
    <w:rsid w:val="00822D9F"/>
    <w:rsid w:val="00824D74"/>
    <w:rsid w:val="00826203"/>
    <w:rsid w:val="008272A5"/>
    <w:rsid w:val="008277A6"/>
    <w:rsid w:val="0083074C"/>
    <w:rsid w:val="008329AE"/>
    <w:rsid w:val="00833183"/>
    <w:rsid w:val="0083470D"/>
    <w:rsid w:val="0083616E"/>
    <w:rsid w:val="00837D85"/>
    <w:rsid w:val="00841B64"/>
    <w:rsid w:val="008423A3"/>
    <w:rsid w:val="00844E27"/>
    <w:rsid w:val="00846074"/>
    <w:rsid w:val="00846D9D"/>
    <w:rsid w:val="00850B12"/>
    <w:rsid w:val="00851EC1"/>
    <w:rsid w:val="0085211A"/>
    <w:rsid w:val="00856C0B"/>
    <w:rsid w:val="008571DB"/>
    <w:rsid w:val="00857AFA"/>
    <w:rsid w:val="00860C22"/>
    <w:rsid w:val="0086142A"/>
    <w:rsid w:val="00861D88"/>
    <w:rsid w:val="00862D16"/>
    <w:rsid w:val="0086362D"/>
    <w:rsid w:val="00864258"/>
    <w:rsid w:val="00865B0F"/>
    <w:rsid w:val="008725A3"/>
    <w:rsid w:val="0087362B"/>
    <w:rsid w:val="00873FE0"/>
    <w:rsid w:val="008740E1"/>
    <w:rsid w:val="00876FA4"/>
    <w:rsid w:val="00880168"/>
    <w:rsid w:val="00880322"/>
    <w:rsid w:val="008827FC"/>
    <w:rsid w:val="00882D3C"/>
    <w:rsid w:val="008847ED"/>
    <w:rsid w:val="008861B3"/>
    <w:rsid w:val="008868A6"/>
    <w:rsid w:val="00887D24"/>
    <w:rsid w:val="008906F1"/>
    <w:rsid w:val="00892D3B"/>
    <w:rsid w:val="00895154"/>
    <w:rsid w:val="00897EDC"/>
    <w:rsid w:val="008A17EB"/>
    <w:rsid w:val="008A1B66"/>
    <w:rsid w:val="008A1C21"/>
    <w:rsid w:val="008A282B"/>
    <w:rsid w:val="008A2F12"/>
    <w:rsid w:val="008A5134"/>
    <w:rsid w:val="008B1060"/>
    <w:rsid w:val="008B285B"/>
    <w:rsid w:val="008B6CCD"/>
    <w:rsid w:val="008C0A6F"/>
    <w:rsid w:val="008C0CE0"/>
    <w:rsid w:val="008C13FA"/>
    <w:rsid w:val="008C32AB"/>
    <w:rsid w:val="008C5774"/>
    <w:rsid w:val="008C579E"/>
    <w:rsid w:val="008D0FCF"/>
    <w:rsid w:val="008D363B"/>
    <w:rsid w:val="008D37F6"/>
    <w:rsid w:val="008D3A63"/>
    <w:rsid w:val="008D4614"/>
    <w:rsid w:val="008D5B54"/>
    <w:rsid w:val="008D6266"/>
    <w:rsid w:val="008D7983"/>
    <w:rsid w:val="008D7EFA"/>
    <w:rsid w:val="008E3BE0"/>
    <w:rsid w:val="008E7B15"/>
    <w:rsid w:val="008F09A9"/>
    <w:rsid w:val="008F0EE1"/>
    <w:rsid w:val="008F48D5"/>
    <w:rsid w:val="008F51FF"/>
    <w:rsid w:val="0090074F"/>
    <w:rsid w:val="00900963"/>
    <w:rsid w:val="0090132B"/>
    <w:rsid w:val="0090492C"/>
    <w:rsid w:val="00904FC1"/>
    <w:rsid w:val="00911461"/>
    <w:rsid w:val="009121FF"/>
    <w:rsid w:val="009129DC"/>
    <w:rsid w:val="00913148"/>
    <w:rsid w:val="009132C1"/>
    <w:rsid w:val="009208D8"/>
    <w:rsid w:val="00922DBD"/>
    <w:rsid w:val="0092387F"/>
    <w:rsid w:val="00923B0E"/>
    <w:rsid w:val="00925487"/>
    <w:rsid w:val="00925DA4"/>
    <w:rsid w:val="00925F3A"/>
    <w:rsid w:val="00926505"/>
    <w:rsid w:val="009265C0"/>
    <w:rsid w:val="00926F0E"/>
    <w:rsid w:val="00930194"/>
    <w:rsid w:val="00930E24"/>
    <w:rsid w:val="00935573"/>
    <w:rsid w:val="009356A2"/>
    <w:rsid w:val="0093617A"/>
    <w:rsid w:val="00936742"/>
    <w:rsid w:val="00936FDF"/>
    <w:rsid w:val="0093726B"/>
    <w:rsid w:val="009372E9"/>
    <w:rsid w:val="00940E25"/>
    <w:rsid w:val="009413E1"/>
    <w:rsid w:val="00941587"/>
    <w:rsid w:val="009463E6"/>
    <w:rsid w:val="0094689A"/>
    <w:rsid w:val="009469BE"/>
    <w:rsid w:val="0094797C"/>
    <w:rsid w:val="00947DC2"/>
    <w:rsid w:val="00950FF0"/>
    <w:rsid w:val="00951D4E"/>
    <w:rsid w:val="00951FDE"/>
    <w:rsid w:val="00954FC6"/>
    <w:rsid w:val="00957FBC"/>
    <w:rsid w:val="00960420"/>
    <w:rsid w:val="00960714"/>
    <w:rsid w:val="0096255F"/>
    <w:rsid w:val="009636D9"/>
    <w:rsid w:val="00965F9B"/>
    <w:rsid w:val="00967C6A"/>
    <w:rsid w:val="009704FB"/>
    <w:rsid w:val="0097527E"/>
    <w:rsid w:val="00977D09"/>
    <w:rsid w:val="009807AB"/>
    <w:rsid w:val="009832ED"/>
    <w:rsid w:val="00985FC1"/>
    <w:rsid w:val="009861C2"/>
    <w:rsid w:val="00987619"/>
    <w:rsid w:val="00991785"/>
    <w:rsid w:val="00991DA8"/>
    <w:rsid w:val="00993E9F"/>
    <w:rsid w:val="00994B34"/>
    <w:rsid w:val="00994EF3"/>
    <w:rsid w:val="00995804"/>
    <w:rsid w:val="00996C8A"/>
    <w:rsid w:val="00997577"/>
    <w:rsid w:val="009A03A4"/>
    <w:rsid w:val="009A200B"/>
    <w:rsid w:val="009A2AF5"/>
    <w:rsid w:val="009A42FB"/>
    <w:rsid w:val="009A4EB4"/>
    <w:rsid w:val="009B1F38"/>
    <w:rsid w:val="009B2068"/>
    <w:rsid w:val="009B54CB"/>
    <w:rsid w:val="009B63DE"/>
    <w:rsid w:val="009B7C93"/>
    <w:rsid w:val="009C0DA8"/>
    <w:rsid w:val="009C19C0"/>
    <w:rsid w:val="009C1C52"/>
    <w:rsid w:val="009C2EA4"/>
    <w:rsid w:val="009C7CDB"/>
    <w:rsid w:val="009D1A9A"/>
    <w:rsid w:val="009D2BA9"/>
    <w:rsid w:val="009D3667"/>
    <w:rsid w:val="009D585E"/>
    <w:rsid w:val="009D7913"/>
    <w:rsid w:val="009D7B56"/>
    <w:rsid w:val="009E18FA"/>
    <w:rsid w:val="009E1A09"/>
    <w:rsid w:val="009E2906"/>
    <w:rsid w:val="009E318C"/>
    <w:rsid w:val="009E4D2D"/>
    <w:rsid w:val="009E55F2"/>
    <w:rsid w:val="009E5BC8"/>
    <w:rsid w:val="009E63A4"/>
    <w:rsid w:val="009E7589"/>
    <w:rsid w:val="009E76C1"/>
    <w:rsid w:val="009F10A4"/>
    <w:rsid w:val="009F2F77"/>
    <w:rsid w:val="009F3981"/>
    <w:rsid w:val="009F4D87"/>
    <w:rsid w:val="009F5A96"/>
    <w:rsid w:val="009F6249"/>
    <w:rsid w:val="009F70E9"/>
    <w:rsid w:val="00A00B4A"/>
    <w:rsid w:val="00A0777B"/>
    <w:rsid w:val="00A101DF"/>
    <w:rsid w:val="00A10251"/>
    <w:rsid w:val="00A13230"/>
    <w:rsid w:val="00A1414E"/>
    <w:rsid w:val="00A15AA8"/>
    <w:rsid w:val="00A16360"/>
    <w:rsid w:val="00A16A81"/>
    <w:rsid w:val="00A2062F"/>
    <w:rsid w:val="00A21AD2"/>
    <w:rsid w:val="00A25D84"/>
    <w:rsid w:val="00A2789F"/>
    <w:rsid w:val="00A314B7"/>
    <w:rsid w:val="00A31D12"/>
    <w:rsid w:val="00A35539"/>
    <w:rsid w:val="00A36AD9"/>
    <w:rsid w:val="00A42C11"/>
    <w:rsid w:val="00A4337D"/>
    <w:rsid w:val="00A4407C"/>
    <w:rsid w:val="00A47C83"/>
    <w:rsid w:val="00A507CF"/>
    <w:rsid w:val="00A50878"/>
    <w:rsid w:val="00A51787"/>
    <w:rsid w:val="00A54D15"/>
    <w:rsid w:val="00A55C5A"/>
    <w:rsid w:val="00A56ED0"/>
    <w:rsid w:val="00A579D3"/>
    <w:rsid w:val="00A66894"/>
    <w:rsid w:val="00A71CD8"/>
    <w:rsid w:val="00A775DD"/>
    <w:rsid w:val="00A809BC"/>
    <w:rsid w:val="00A80EE0"/>
    <w:rsid w:val="00A81AA5"/>
    <w:rsid w:val="00A85694"/>
    <w:rsid w:val="00A87028"/>
    <w:rsid w:val="00A90299"/>
    <w:rsid w:val="00A92C44"/>
    <w:rsid w:val="00A93BF0"/>
    <w:rsid w:val="00A94C94"/>
    <w:rsid w:val="00A94E38"/>
    <w:rsid w:val="00A96295"/>
    <w:rsid w:val="00A968AB"/>
    <w:rsid w:val="00A97DD5"/>
    <w:rsid w:val="00AA3AC1"/>
    <w:rsid w:val="00AA463E"/>
    <w:rsid w:val="00AA69EF"/>
    <w:rsid w:val="00AA75F5"/>
    <w:rsid w:val="00AB2DA2"/>
    <w:rsid w:val="00AB3915"/>
    <w:rsid w:val="00AB4DE5"/>
    <w:rsid w:val="00AB7B24"/>
    <w:rsid w:val="00AC0309"/>
    <w:rsid w:val="00AC0716"/>
    <w:rsid w:val="00AC5BEF"/>
    <w:rsid w:val="00AC68BE"/>
    <w:rsid w:val="00AD0028"/>
    <w:rsid w:val="00AD3477"/>
    <w:rsid w:val="00AD5C29"/>
    <w:rsid w:val="00AE2A2A"/>
    <w:rsid w:val="00AE2F29"/>
    <w:rsid w:val="00AE4604"/>
    <w:rsid w:val="00AE4FA9"/>
    <w:rsid w:val="00AE58F7"/>
    <w:rsid w:val="00AE5F4A"/>
    <w:rsid w:val="00AE7C82"/>
    <w:rsid w:val="00AF2CAB"/>
    <w:rsid w:val="00AF30A5"/>
    <w:rsid w:val="00AF3186"/>
    <w:rsid w:val="00AF4E5C"/>
    <w:rsid w:val="00AF5B6E"/>
    <w:rsid w:val="00B021A8"/>
    <w:rsid w:val="00B028DA"/>
    <w:rsid w:val="00B057CB"/>
    <w:rsid w:val="00B071E5"/>
    <w:rsid w:val="00B10136"/>
    <w:rsid w:val="00B11637"/>
    <w:rsid w:val="00B116B8"/>
    <w:rsid w:val="00B23EB4"/>
    <w:rsid w:val="00B24557"/>
    <w:rsid w:val="00B269E0"/>
    <w:rsid w:val="00B27FD9"/>
    <w:rsid w:val="00B30CA1"/>
    <w:rsid w:val="00B320DC"/>
    <w:rsid w:val="00B35A8E"/>
    <w:rsid w:val="00B37860"/>
    <w:rsid w:val="00B40062"/>
    <w:rsid w:val="00B4014F"/>
    <w:rsid w:val="00B40ED7"/>
    <w:rsid w:val="00B45635"/>
    <w:rsid w:val="00B46EB1"/>
    <w:rsid w:val="00B50F34"/>
    <w:rsid w:val="00B52044"/>
    <w:rsid w:val="00B530F0"/>
    <w:rsid w:val="00B53898"/>
    <w:rsid w:val="00B539A1"/>
    <w:rsid w:val="00B53C15"/>
    <w:rsid w:val="00B544C1"/>
    <w:rsid w:val="00B57DA6"/>
    <w:rsid w:val="00B615CC"/>
    <w:rsid w:val="00B6291B"/>
    <w:rsid w:val="00B6539C"/>
    <w:rsid w:val="00B6588C"/>
    <w:rsid w:val="00B66580"/>
    <w:rsid w:val="00B67A53"/>
    <w:rsid w:val="00B7023F"/>
    <w:rsid w:val="00B704E4"/>
    <w:rsid w:val="00B71B00"/>
    <w:rsid w:val="00B7268A"/>
    <w:rsid w:val="00B73802"/>
    <w:rsid w:val="00B762A2"/>
    <w:rsid w:val="00B7630C"/>
    <w:rsid w:val="00B81F70"/>
    <w:rsid w:val="00B828CB"/>
    <w:rsid w:val="00B84116"/>
    <w:rsid w:val="00B85482"/>
    <w:rsid w:val="00B915CC"/>
    <w:rsid w:val="00B93137"/>
    <w:rsid w:val="00B9375E"/>
    <w:rsid w:val="00B9451F"/>
    <w:rsid w:val="00B95248"/>
    <w:rsid w:val="00B955C4"/>
    <w:rsid w:val="00B975A0"/>
    <w:rsid w:val="00B97897"/>
    <w:rsid w:val="00BA1172"/>
    <w:rsid w:val="00BB32F0"/>
    <w:rsid w:val="00BB473F"/>
    <w:rsid w:val="00BC05A6"/>
    <w:rsid w:val="00BC10C2"/>
    <w:rsid w:val="00BC1448"/>
    <w:rsid w:val="00BC1CFB"/>
    <w:rsid w:val="00BD10A6"/>
    <w:rsid w:val="00BD2895"/>
    <w:rsid w:val="00BD3393"/>
    <w:rsid w:val="00BD3CB9"/>
    <w:rsid w:val="00BD3E31"/>
    <w:rsid w:val="00BD6503"/>
    <w:rsid w:val="00BD72E9"/>
    <w:rsid w:val="00BD78DB"/>
    <w:rsid w:val="00BE1FA8"/>
    <w:rsid w:val="00BE35A9"/>
    <w:rsid w:val="00BE4DB3"/>
    <w:rsid w:val="00BE50AA"/>
    <w:rsid w:val="00BE5121"/>
    <w:rsid w:val="00BE7048"/>
    <w:rsid w:val="00BE7316"/>
    <w:rsid w:val="00BE7C55"/>
    <w:rsid w:val="00BF00E3"/>
    <w:rsid w:val="00BF00EE"/>
    <w:rsid w:val="00BF0C5F"/>
    <w:rsid w:val="00BF52F3"/>
    <w:rsid w:val="00BF63CC"/>
    <w:rsid w:val="00C0362B"/>
    <w:rsid w:val="00C04AEA"/>
    <w:rsid w:val="00C04C22"/>
    <w:rsid w:val="00C04F62"/>
    <w:rsid w:val="00C06503"/>
    <w:rsid w:val="00C10457"/>
    <w:rsid w:val="00C10827"/>
    <w:rsid w:val="00C11964"/>
    <w:rsid w:val="00C12D3D"/>
    <w:rsid w:val="00C14277"/>
    <w:rsid w:val="00C14A49"/>
    <w:rsid w:val="00C236F4"/>
    <w:rsid w:val="00C24688"/>
    <w:rsid w:val="00C25C0F"/>
    <w:rsid w:val="00C2666E"/>
    <w:rsid w:val="00C31A20"/>
    <w:rsid w:val="00C3321C"/>
    <w:rsid w:val="00C3429F"/>
    <w:rsid w:val="00C346F5"/>
    <w:rsid w:val="00C356E8"/>
    <w:rsid w:val="00C4028C"/>
    <w:rsid w:val="00C471ED"/>
    <w:rsid w:val="00C5056D"/>
    <w:rsid w:val="00C50F95"/>
    <w:rsid w:val="00C52308"/>
    <w:rsid w:val="00C53A7B"/>
    <w:rsid w:val="00C55B72"/>
    <w:rsid w:val="00C602F6"/>
    <w:rsid w:val="00C607C9"/>
    <w:rsid w:val="00C620BA"/>
    <w:rsid w:val="00C64488"/>
    <w:rsid w:val="00C64B15"/>
    <w:rsid w:val="00C65823"/>
    <w:rsid w:val="00C65E98"/>
    <w:rsid w:val="00C6615E"/>
    <w:rsid w:val="00C66290"/>
    <w:rsid w:val="00C67F24"/>
    <w:rsid w:val="00C72782"/>
    <w:rsid w:val="00C730A2"/>
    <w:rsid w:val="00C75154"/>
    <w:rsid w:val="00C754CA"/>
    <w:rsid w:val="00C75F85"/>
    <w:rsid w:val="00C76D9F"/>
    <w:rsid w:val="00C7770A"/>
    <w:rsid w:val="00C83898"/>
    <w:rsid w:val="00C8650C"/>
    <w:rsid w:val="00C867BC"/>
    <w:rsid w:val="00C875BA"/>
    <w:rsid w:val="00C92443"/>
    <w:rsid w:val="00C924ED"/>
    <w:rsid w:val="00C93A21"/>
    <w:rsid w:val="00C93FC9"/>
    <w:rsid w:val="00C94E7B"/>
    <w:rsid w:val="00C954D7"/>
    <w:rsid w:val="00C962C3"/>
    <w:rsid w:val="00CA3630"/>
    <w:rsid w:val="00CA4EA1"/>
    <w:rsid w:val="00CA5BC4"/>
    <w:rsid w:val="00CA5E1B"/>
    <w:rsid w:val="00CA6F12"/>
    <w:rsid w:val="00CA74C4"/>
    <w:rsid w:val="00CA75DC"/>
    <w:rsid w:val="00CA7800"/>
    <w:rsid w:val="00CA7D25"/>
    <w:rsid w:val="00CB070F"/>
    <w:rsid w:val="00CB4DCB"/>
    <w:rsid w:val="00CB5849"/>
    <w:rsid w:val="00CB5D46"/>
    <w:rsid w:val="00CB5E73"/>
    <w:rsid w:val="00CB5E98"/>
    <w:rsid w:val="00CB6330"/>
    <w:rsid w:val="00CC0AF0"/>
    <w:rsid w:val="00CC3368"/>
    <w:rsid w:val="00CC39D2"/>
    <w:rsid w:val="00CC42C0"/>
    <w:rsid w:val="00CD31C7"/>
    <w:rsid w:val="00CD4346"/>
    <w:rsid w:val="00CD5481"/>
    <w:rsid w:val="00CD70EB"/>
    <w:rsid w:val="00CD719F"/>
    <w:rsid w:val="00CE012C"/>
    <w:rsid w:val="00CE19AC"/>
    <w:rsid w:val="00CE2DDA"/>
    <w:rsid w:val="00CE3410"/>
    <w:rsid w:val="00CE5938"/>
    <w:rsid w:val="00CE7F33"/>
    <w:rsid w:val="00CF08FF"/>
    <w:rsid w:val="00CF4CC3"/>
    <w:rsid w:val="00CF549A"/>
    <w:rsid w:val="00D06875"/>
    <w:rsid w:val="00D122BE"/>
    <w:rsid w:val="00D14433"/>
    <w:rsid w:val="00D14592"/>
    <w:rsid w:val="00D1530C"/>
    <w:rsid w:val="00D1613E"/>
    <w:rsid w:val="00D1658D"/>
    <w:rsid w:val="00D17179"/>
    <w:rsid w:val="00D17EC5"/>
    <w:rsid w:val="00D20544"/>
    <w:rsid w:val="00D20C24"/>
    <w:rsid w:val="00D2126B"/>
    <w:rsid w:val="00D22CEB"/>
    <w:rsid w:val="00D233CD"/>
    <w:rsid w:val="00D253BF"/>
    <w:rsid w:val="00D25894"/>
    <w:rsid w:val="00D300F2"/>
    <w:rsid w:val="00D31D9A"/>
    <w:rsid w:val="00D33E56"/>
    <w:rsid w:val="00D34E70"/>
    <w:rsid w:val="00D34F74"/>
    <w:rsid w:val="00D35A55"/>
    <w:rsid w:val="00D363E8"/>
    <w:rsid w:val="00D369C5"/>
    <w:rsid w:val="00D36D0C"/>
    <w:rsid w:val="00D41486"/>
    <w:rsid w:val="00D4173D"/>
    <w:rsid w:val="00D42CA7"/>
    <w:rsid w:val="00D43886"/>
    <w:rsid w:val="00D50089"/>
    <w:rsid w:val="00D50935"/>
    <w:rsid w:val="00D517BA"/>
    <w:rsid w:val="00D5246A"/>
    <w:rsid w:val="00D54568"/>
    <w:rsid w:val="00D552EC"/>
    <w:rsid w:val="00D55858"/>
    <w:rsid w:val="00D561DF"/>
    <w:rsid w:val="00D608FC"/>
    <w:rsid w:val="00D620D5"/>
    <w:rsid w:val="00D62469"/>
    <w:rsid w:val="00D635CE"/>
    <w:rsid w:val="00D64AE7"/>
    <w:rsid w:val="00D64E17"/>
    <w:rsid w:val="00D65459"/>
    <w:rsid w:val="00D7092D"/>
    <w:rsid w:val="00D730E3"/>
    <w:rsid w:val="00D73A32"/>
    <w:rsid w:val="00D76054"/>
    <w:rsid w:val="00D80A98"/>
    <w:rsid w:val="00D8769C"/>
    <w:rsid w:val="00D87C89"/>
    <w:rsid w:val="00D90F5D"/>
    <w:rsid w:val="00D922E4"/>
    <w:rsid w:val="00D929F8"/>
    <w:rsid w:val="00D9317D"/>
    <w:rsid w:val="00D95793"/>
    <w:rsid w:val="00DA3443"/>
    <w:rsid w:val="00DA3FDC"/>
    <w:rsid w:val="00DA5F89"/>
    <w:rsid w:val="00DA6091"/>
    <w:rsid w:val="00DA6586"/>
    <w:rsid w:val="00DA6712"/>
    <w:rsid w:val="00DA6C89"/>
    <w:rsid w:val="00DB034C"/>
    <w:rsid w:val="00DB0732"/>
    <w:rsid w:val="00DB31A0"/>
    <w:rsid w:val="00DB5096"/>
    <w:rsid w:val="00DB5375"/>
    <w:rsid w:val="00DB7918"/>
    <w:rsid w:val="00DC1B3A"/>
    <w:rsid w:val="00DC3562"/>
    <w:rsid w:val="00DC63F8"/>
    <w:rsid w:val="00DC6F5D"/>
    <w:rsid w:val="00DD269D"/>
    <w:rsid w:val="00DD7C82"/>
    <w:rsid w:val="00DE01DB"/>
    <w:rsid w:val="00DE141D"/>
    <w:rsid w:val="00DE1518"/>
    <w:rsid w:val="00DE1F2E"/>
    <w:rsid w:val="00DE2088"/>
    <w:rsid w:val="00DE21BD"/>
    <w:rsid w:val="00DE6A97"/>
    <w:rsid w:val="00DF0C9B"/>
    <w:rsid w:val="00DF184E"/>
    <w:rsid w:val="00DF29F0"/>
    <w:rsid w:val="00DF38A0"/>
    <w:rsid w:val="00DF39D5"/>
    <w:rsid w:val="00DF6863"/>
    <w:rsid w:val="00E01C94"/>
    <w:rsid w:val="00E02F60"/>
    <w:rsid w:val="00E070F1"/>
    <w:rsid w:val="00E07BA5"/>
    <w:rsid w:val="00E1045A"/>
    <w:rsid w:val="00E10479"/>
    <w:rsid w:val="00E10A8C"/>
    <w:rsid w:val="00E1701D"/>
    <w:rsid w:val="00E22420"/>
    <w:rsid w:val="00E22CF0"/>
    <w:rsid w:val="00E24049"/>
    <w:rsid w:val="00E24B48"/>
    <w:rsid w:val="00E24BDF"/>
    <w:rsid w:val="00E259D9"/>
    <w:rsid w:val="00E26DA7"/>
    <w:rsid w:val="00E2789D"/>
    <w:rsid w:val="00E27E82"/>
    <w:rsid w:val="00E31AB6"/>
    <w:rsid w:val="00E34BDB"/>
    <w:rsid w:val="00E367F4"/>
    <w:rsid w:val="00E374ED"/>
    <w:rsid w:val="00E40304"/>
    <w:rsid w:val="00E41BB9"/>
    <w:rsid w:val="00E4348E"/>
    <w:rsid w:val="00E50A2C"/>
    <w:rsid w:val="00E50E63"/>
    <w:rsid w:val="00E510C9"/>
    <w:rsid w:val="00E526C2"/>
    <w:rsid w:val="00E55C4A"/>
    <w:rsid w:val="00E61B8A"/>
    <w:rsid w:val="00E6212D"/>
    <w:rsid w:val="00E62D71"/>
    <w:rsid w:val="00E63F7C"/>
    <w:rsid w:val="00E64C8A"/>
    <w:rsid w:val="00E666BF"/>
    <w:rsid w:val="00E67BE7"/>
    <w:rsid w:val="00E70BE7"/>
    <w:rsid w:val="00E71377"/>
    <w:rsid w:val="00E729CB"/>
    <w:rsid w:val="00E74111"/>
    <w:rsid w:val="00E742A2"/>
    <w:rsid w:val="00E74A14"/>
    <w:rsid w:val="00E760FB"/>
    <w:rsid w:val="00E76985"/>
    <w:rsid w:val="00E801A1"/>
    <w:rsid w:val="00E81739"/>
    <w:rsid w:val="00E8236B"/>
    <w:rsid w:val="00E8275B"/>
    <w:rsid w:val="00E82BDD"/>
    <w:rsid w:val="00E844CC"/>
    <w:rsid w:val="00E855A5"/>
    <w:rsid w:val="00E86BC4"/>
    <w:rsid w:val="00E901BB"/>
    <w:rsid w:val="00E91400"/>
    <w:rsid w:val="00E97DB3"/>
    <w:rsid w:val="00EA1C2B"/>
    <w:rsid w:val="00EA2475"/>
    <w:rsid w:val="00EA3C72"/>
    <w:rsid w:val="00EA3F0B"/>
    <w:rsid w:val="00EA4674"/>
    <w:rsid w:val="00EA53D0"/>
    <w:rsid w:val="00EA5F98"/>
    <w:rsid w:val="00EA600F"/>
    <w:rsid w:val="00EA632D"/>
    <w:rsid w:val="00EB1FF2"/>
    <w:rsid w:val="00EB32BB"/>
    <w:rsid w:val="00EB362B"/>
    <w:rsid w:val="00EB50A3"/>
    <w:rsid w:val="00EC361C"/>
    <w:rsid w:val="00EC647D"/>
    <w:rsid w:val="00ED0C54"/>
    <w:rsid w:val="00ED6A84"/>
    <w:rsid w:val="00EE1190"/>
    <w:rsid w:val="00EE2334"/>
    <w:rsid w:val="00EE2569"/>
    <w:rsid w:val="00EE4519"/>
    <w:rsid w:val="00EE467B"/>
    <w:rsid w:val="00EE5AFB"/>
    <w:rsid w:val="00EE5CD9"/>
    <w:rsid w:val="00EF0CE5"/>
    <w:rsid w:val="00EF2AA4"/>
    <w:rsid w:val="00EF5F0A"/>
    <w:rsid w:val="00EF6ACD"/>
    <w:rsid w:val="00EF6CC8"/>
    <w:rsid w:val="00EF72A8"/>
    <w:rsid w:val="00EF789C"/>
    <w:rsid w:val="00EF7A08"/>
    <w:rsid w:val="00F0073F"/>
    <w:rsid w:val="00F007A0"/>
    <w:rsid w:val="00F02AC9"/>
    <w:rsid w:val="00F03443"/>
    <w:rsid w:val="00F0400B"/>
    <w:rsid w:val="00F1043A"/>
    <w:rsid w:val="00F10E14"/>
    <w:rsid w:val="00F1132A"/>
    <w:rsid w:val="00F1175C"/>
    <w:rsid w:val="00F14070"/>
    <w:rsid w:val="00F14A61"/>
    <w:rsid w:val="00F14D7C"/>
    <w:rsid w:val="00F14EC4"/>
    <w:rsid w:val="00F17B9C"/>
    <w:rsid w:val="00F17D0D"/>
    <w:rsid w:val="00F20FAB"/>
    <w:rsid w:val="00F212C1"/>
    <w:rsid w:val="00F2307D"/>
    <w:rsid w:val="00F23313"/>
    <w:rsid w:val="00F274B2"/>
    <w:rsid w:val="00F27C56"/>
    <w:rsid w:val="00F306DA"/>
    <w:rsid w:val="00F31B93"/>
    <w:rsid w:val="00F336FE"/>
    <w:rsid w:val="00F33E41"/>
    <w:rsid w:val="00F3424A"/>
    <w:rsid w:val="00F34411"/>
    <w:rsid w:val="00F34649"/>
    <w:rsid w:val="00F34F88"/>
    <w:rsid w:val="00F3742B"/>
    <w:rsid w:val="00F42F29"/>
    <w:rsid w:val="00F4356A"/>
    <w:rsid w:val="00F450C9"/>
    <w:rsid w:val="00F450E7"/>
    <w:rsid w:val="00F46D5E"/>
    <w:rsid w:val="00F50231"/>
    <w:rsid w:val="00F504AF"/>
    <w:rsid w:val="00F50C02"/>
    <w:rsid w:val="00F51122"/>
    <w:rsid w:val="00F511D1"/>
    <w:rsid w:val="00F51721"/>
    <w:rsid w:val="00F51FCB"/>
    <w:rsid w:val="00F57A16"/>
    <w:rsid w:val="00F61549"/>
    <w:rsid w:val="00F61C1D"/>
    <w:rsid w:val="00F62599"/>
    <w:rsid w:val="00F62E4B"/>
    <w:rsid w:val="00F677A2"/>
    <w:rsid w:val="00F72694"/>
    <w:rsid w:val="00F726D8"/>
    <w:rsid w:val="00F73FD6"/>
    <w:rsid w:val="00F751E8"/>
    <w:rsid w:val="00F76573"/>
    <w:rsid w:val="00F80207"/>
    <w:rsid w:val="00F80510"/>
    <w:rsid w:val="00F81314"/>
    <w:rsid w:val="00F847DE"/>
    <w:rsid w:val="00F857A1"/>
    <w:rsid w:val="00F90AE6"/>
    <w:rsid w:val="00F936F5"/>
    <w:rsid w:val="00F940B1"/>
    <w:rsid w:val="00F94961"/>
    <w:rsid w:val="00F94A75"/>
    <w:rsid w:val="00F94F85"/>
    <w:rsid w:val="00F962B5"/>
    <w:rsid w:val="00FA22E9"/>
    <w:rsid w:val="00FA2977"/>
    <w:rsid w:val="00FA4B61"/>
    <w:rsid w:val="00FB1692"/>
    <w:rsid w:val="00FB2630"/>
    <w:rsid w:val="00FB3016"/>
    <w:rsid w:val="00FB44B2"/>
    <w:rsid w:val="00FB5E66"/>
    <w:rsid w:val="00FB7128"/>
    <w:rsid w:val="00FB71C1"/>
    <w:rsid w:val="00FB7362"/>
    <w:rsid w:val="00FC04C5"/>
    <w:rsid w:val="00FC1065"/>
    <w:rsid w:val="00FC1C20"/>
    <w:rsid w:val="00FC63C6"/>
    <w:rsid w:val="00FD0418"/>
    <w:rsid w:val="00FD0B7A"/>
    <w:rsid w:val="00FD29A2"/>
    <w:rsid w:val="00FD2BFB"/>
    <w:rsid w:val="00FD32A2"/>
    <w:rsid w:val="00FD60CA"/>
    <w:rsid w:val="00FD647D"/>
    <w:rsid w:val="00FD6F76"/>
    <w:rsid w:val="00FD737E"/>
    <w:rsid w:val="00FE004A"/>
    <w:rsid w:val="00FE3169"/>
    <w:rsid w:val="00FE4A41"/>
    <w:rsid w:val="00FE7419"/>
    <w:rsid w:val="00FF252A"/>
    <w:rsid w:val="00FF3033"/>
    <w:rsid w:val="00FF3D9D"/>
    <w:rsid w:val="00FF5DE8"/>
    <w:rsid w:val="00FF617A"/>
    <w:rsid w:val="00FF67BD"/>
    <w:rsid w:val="00FF729F"/>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4C89D"/>
  <w15:chartTrackingRefBased/>
  <w15:docId w15:val="{A51454A3-2565-4848-ADC6-050387EB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E2F29"/>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numPr>
        <w:numId w:val="14"/>
      </w:num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CA3630"/>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CA3630"/>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customStyle="1" w:styleId="Level-1">
    <w:name w:val="Level-1"/>
    <w:basedOn w:val="Normal"/>
    <w:autoRedefine/>
    <w:rsid w:val="00DE141D"/>
    <w:pPr>
      <w:widowControl w:val="0"/>
      <w:tabs>
        <w:tab w:val="left" w:pos="720"/>
      </w:tabs>
      <w:autoSpaceDE w:val="0"/>
      <w:autoSpaceDN w:val="0"/>
      <w:adjustRightInd w:val="0"/>
      <w:spacing w:before="240" w:after="240" w:line="240" w:lineRule="auto"/>
      <w:ind w:left="720" w:hanging="720"/>
    </w:pPr>
    <w:rPr>
      <w:rFonts w:ascii="Times New Roman" w:hAnsi="Times New Roman"/>
      <w:b/>
      <w:bCs/>
      <w:sz w:val="22"/>
      <w:lang w:eastAsia="en-US"/>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customStyle="1" w:styleId="Level-2">
    <w:name w:val="Level-2"/>
    <w:basedOn w:val="Normal"/>
    <w:autoRedefine/>
    <w:rsid w:val="00DE141D"/>
    <w:pPr>
      <w:widowControl w:val="0"/>
      <w:tabs>
        <w:tab w:val="left" w:pos="720"/>
      </w:tabs>
      <w:autoSpaceDE w:val="0"/>
      <w:autoSpaceDN w:val="0"/>
      <w:adjustRightInd w:val="0"/>
      <w:spacing w:before="240" w:after="240"/>
      <w:ind w:left="709" w:hanging="709"/>
    </w:pPr>
    <w:rPr>
      <w:rFonts w:ascii="Times New Roman" w:hAnsi="Times New Roman"/>
      <w:b/>
      <w:bCs/>
      <w:sz w:val="22"/>
      <w:szCs w:val="26"/>
      <w:lang w:eastAsia="en-US"/>
    </w:rPr>
  </w:style>
  <w:style w:type="paragraph" w:customStyle="1" w:styleId="Level-3">
    <w:name w:val="Level-3"/>
    <w:basedOn w:val="Normal"/>
    <w:autoRedefine/>
    <w:rsid w:val="00DE141D"/>
    <w:pPr>
      <w:widowControl w:val="0"/>
      <w:tabs>
        <w:tab w:val="num" w:pos="-2127"/>
      </w:tabs>
      <w:autoSpaceDE w:val="0"/>
      <w:autoSpaceDN w:val="0"/>
      <w:adjustRightInd w:val="0"/>
      <w:spacing w:line="240" w:lineRule="auto"/>
      <w:ind w:left="1418" w:hanging="709"/>
      <w:outlineLvl w:val="2"/>
    </w:pPr>
    <w:rPr>
      <w:rFonts w:ascii="Times New Roman" w:hAnsi="Times New Roman"/>
      <w:noProof/>
      <w:w w:val="0"/>
      <w:sz w:val="22"/>
      <w:szCs w:val="20"/>
      <w:lang w:eastAsia="en-US"/>
    </w:rPr>
  </w:style>
  <w:style w:type="paragraph" w:customStyle="1" w:styleId="Level-5r">
    <w:name w:val="Level-5r"/>
    <w:basedOn w:val="Normal"/>
    <w:autoRedefine/>
    <w:rsid w:val="00DE141D"/>
    <w:pPr>
      <w:widowControl w:val="0"/>
      <w:tabs>
        <w:tab w:val="num" w:pos="2880"/>
      </w:tabs>
      <w:autoSpaceDE w:val="0"/>
      <w:autoSpaceDN w:val="0"/>
      <w:adjustRightInd w:val="0"/>
      <w:spacing w:line="240" w:lineRule="auto"/>
      <w:ind w:left="2880" w:hanging="720"/>
    </w:pPr>
    <w:rPr>
      <w:rFonts w:ascii="Times New Roman" w:hAnsi="Times New Roman"/>
      <w:sz w:val="22"/>
      <w:szCs w:val="20"/>
      <w:lang w:eastAsia="en-US"/>
    </w:rPr>
  </w:style>
  <w:style w:type="paragraph" w:customStyle="1" w:styleId="Level-6n">
    <w:name w:val="Level-6n"/>
    <w:basedOn w:val="Normal"/>
    <w:autoRedefine/>
    <w:rsid w:val="00DE141D"/>
    <w:pPr>
      <w:widowControl w:val="0"/>
      <w:tabs>
        <w:tab w:val="left" w:pos="3600"/>
      </w:tabs>
      <w:autoSpaceDE w:val="0"/>
      <w:autoSpaceDN w:val="0"/>
      <w:adjustRightInd w:val="0"/>
      <w:spacing w:line="240" w:lineRule="auto"/>
      <w:ind w:left="3600" w:hanging="720"/>
    </w:pPr>
    <w:rPr>
      <w:rFonts w:ascii="Times New Roman" w:hAnsi="Times New Roman"/>
      <w:noProof/>
      <w:sz w:val="22"/>
      <w:szCs w:val="20"/>
      <w:lang w:eastAsia="en-US"/>
    </w:rPr>
  </w:style>
  <w:style w:type="paragraph" w:styleId="Revision">
    <w:name w:val="Revision"/>
    <w:hidden/>
    <w:rsid w:val="000775A5"/>
    <w:rPr>
      <w:rFonts w:ascii="Arial" w:eastAsia="Times New Roman" w:hAnsi="Arial"/>
      <w:szCs w:val="24"/>
    </w:rPr>
  </w:style>
  <w:style w:type="character" w:styleId="UnresolvedMention">
    <w:name w:val="Unresolved Mention"/>
    <w:uiPriority w:val="47"/>
    <w:rsid w:val="00A15AA8"/>
    <w:rPr>
      <w:color w:val="605E5C"/>
      <w:shd w:val="clear" w:color="auto" w:fill="E1DFDD"/>
    </w:rPr>
  </w:style>
  <w:style w:type="paragraph" w:customStyle="1" w:styleId="CACoPBodyText">
    <w:name w:val="CACoP Body Text"/>
    <w:basedOn w:val="Normal"/>
    <w:link w:val="CACoPBodyTextChar"/>
    <w:qFormat/>
    <w:rsid w:val="002B4FCA"/>
    <w:pPr>
      <w:spacing w:before="0" w:after="160" w:line="259" w:lineRule="auto"/>
    </w:pPr>
    <w:rPr>
      <w:rFonts w:ascii="Calibri" w:eastAsia="Calibri" w:hAnsi="Calibri"/>
      <w:sz w:val="22"/>
      <w:szCs w:val="22"/>
      <w:lang w:eastAsia="en-US"/>
    </w:rPr>
  </w:style>
  <w:style w:type="character" w:customStyle="1" w:styleId="CACoPBodyTextChar">
    <w:name w:val="CACoP Body Text Char"/>
    <w:link w:val="CACoPBodyText"/>
    <w:rsid w:val="002B4FCA"/>
    <w:rPr>
      <w:rFonts w:ascii="Calibri" w:eastAsia="Calibri" w:hAnsi="Calibri"/>
      <w:sz w:val="22"/>
      <w:szCs w:val="22"/>
      <w:lang w:eastAsia="en-US"/>
    </w:rPr>
  </w:style>
  <w:style w:type="paragraph" w:customStyle="1" w:styleId="CACoPBulletLevel1">
    <w:name w:val="CACoP Bullet Level 1"/>
    <w:basedOn w:val="Normal"/>
    <w:link w:val="CACoPBulletLevel1Char"/>
    <w:qFormat/>
    <w:rsid w:val="002B4FCA"/>
    <w:pPr>
      <w:numPr>
        <w:numId w:val="20"/>
      </w:numPr>
      <w:spacing w:before="0" w:after="160" w:line="259" w:lineRule="auto"/>
    </w:pPr>
    <w:rPr>
      <w:rFonts w:ascii="Calibri" w:eastAsia="Calibri" w:hAnsi="Calibri"/>
      <w:color w:val="262626"/>
      <w:sz w:val="22"/>
      <w:szCs w:val="22"/>
      <w:lang w:eastAsia="en-US"/>
    </w:rPr>
  </w:style>
  <w:style w:type="character" w:customStyle="1" w:styleId="CACoPBulletLevel1Char">
    <w:name w:val="CACoP Bullet Level 1 Char"/>
    <w:link w:val="CACoPBulletLevel1"/>
    <w:rsid w:val="002B4FCA"/>
    <w:rPr>
      <w:rFonts w:ascii="Calibri" w:eastAsia="Calibri" w:hAnsi="Calibri"/>
      <w:color w:val="262626"/>
      <w:sz w:val="22"/>
      <w:szCs w:val="22"/>
      <w:lang w:eastAsia="en-US"/>
    </w:rPr>
  </w:style>
  <w:style w:type="table" w:customStyle="1" w:styleId="Style4">
    <w:name w:val="Style4"/>
    <w:basedOn w:val="TableNormal"/>
    <w:uiPriority w:val="99"/>
    <w:rsid w:val="002B4FCA"/>
    <w:pPr>
      <w:spacing w:before="60" w:after="60"/>
    </w:pPr>
    <w:rPr>
      <w:rFonts w:ascii="Calibri" w:eastAsia="Calibri" w:hAnsi="Calibri"/>
      <w:color w:val="262626"/>
      <w:sz w:val="22"/>
      <w:szCs w:val="22"/>
      <w:lang w:eastAsia="en-US"/>
    </w:rPr>
    <w:tblPr>
      <w:tblStyleRowBandSize w:val="1"/>
    </w:tblPr>
    <w:tcPr>
      <w:shd w:val="clear" w:color="auto" w:fill="auto"/>
    </w:tcPr>
    <w:tblStylePr w:type="firstRow">
      <w:pPr>
        <w:jc w:val="center"/>
      </w:pPr>
      <w:rPr>
        <w:rFonts w:ascii="Calibri" w:hAnsi="Calibri"/>
        <w:b/>
        <w:color w:val="FFFFFF"/>
        <w:sz w:val="22"/>
      </w:rPr>
      <w:tblPr/>
      <w:trPr>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6CBCAB"/>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4E4DD"/>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1F1EE"/>
      </w:tcPr>
    </w:tblStylePr>
  </w:style>
  <w:style w:type="paragraph" w:styleId="ListParagraph">
    <w:name w:val="List Paragraph"/>
    <w:basedOn w:val="Normal"/>
    <w:uiPriority w:val="34"/>
    <w:qFormat/>
    <w:rsid w:val="00635957"/>
    <w:pPr>
      <w:ind w:left="720"/>
    </w:pPr>
    <w:rPr>
      <w:rFonts w:eastAsia="Calibri" w:cs="Arial"/>
      <w:szCs w:val="20"/>
    </w:rPr>
  </w:style>
  <w:style w:type="paragraph" w:customStyle="1" w:styleId="Default">
    <w:name w:val="Default"/>
    <w:rsid w:val="002E5FE4"/>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14433"/>
    <w:pPr>
      <w:spacing w:before="0" w:after="0" w:line="240" w:lineRule="auto"/>
    </w:pPr>
    <w:rPr>
      <w:szCs w:val="20"/>
    </w:rPr>
  </w:style>
  <w:style w:type="character" w:customStyle="1" w:styleId="FootnoteTextChar">
    <w:name w:val="Footnote Text Char"/>
    <w:basedOn w:val="DefaultParagraphFont"/>
    <w:link w:val="FootnoteText"/>
    <w:rsid w:val="00D14433"/>
    <w:rPr>
      <w:rFonts w:ascii="Arial" w:eastAsia="Times New Roman" w:hAnsi="Arial"/>
    </w:rPr>
  </w:style>
  <w:style w:type="character" w:styleId="FootnoteReference">
    <w:name w:val="footnote reference"/>
    <w:basedOn w:val="DefaultParagraphFont"/>
    <w:rsid w:val="00D14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3933851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UKLink@xoserve.com" TargetMode="External"/><Relationship Id="rId3" Type="http://schemas.openxmlformats.org/officeDocument/2006/relationships/customXml" Target="../customXml/item3.xml"/><Relationship Id="rId21" Type="http://schemas.openxmlformats.org/officeDocument/2006/relationships/hyperlink" Target="https://www.nationalgrid.com/gas-transmission/safety-and-emergencies/network-gas-supply-emergencies-ngse"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Darren.lond@nationalgrid.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eff.Chandler@sse.Com" TargetMode="External"/><Relationship Id="rId20" Type="http://schemas.openxmlformats.org/officeDocument/2006/relationships/hyperlink" Target="https://www.nationalgrid.com/sites/gas/files/documents/5727-PostEmergencyClaimsEconomicAssessmentGuidelines_Version2_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asgovernance.co.uk/sites/default/files/ggf/Emergency%20Curtailment%20Quantity%20v2.0_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gasgovernance.co.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2" ma:contentTypeDescription="Create a new document." ma:contentTypeScope="" ma:versionID="b000c2fcafc5bbf3c949d1948fb1d4f2">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4ae753b67a08d4a3f901ce7fe17d642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Pending</_Flow_Signoff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6F26-A1BA-4690-9D3F-785AF1A56FDA}">
  <ds:schemaRefs>
    <ds:schemaRef ds:uri="http://schemas.microsoft.com/sharepoint/v3/contenttype/forms"/>
  </ds:schemaRefs>
</ds:datastoreItem>
</file>

<file path=customXml/itemProps2.xml><?xml version="1.0" encoding="utf-8"?>
<ds:datastoreItem xmlns:ds="http://schemas.openxmlformats.org/officeDocument/2006/customXml" ds:itemID="{90D1A68F-9767-4053-B9FE-D62A9DBAD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D39B1-466B-4207-ACF9-2747B4ABC8EC}">
  <ds:schemaRefs>
    <ds:schemaRef ds:uri="http://schemas.microsoft.com/office/2006/metadata/properties"/>
    <ds:schemaRef ds:uri="http://schemas.microsoft.com/office/infopath/2007/PartnerControls"/>
    <ds:schemaRef ds:uri="ca249c35-2c41-4717-8384-495d9b737fa7"/>
  </ds:schemaRefs>
</ds:datastoreItem>
</file>

<file path=customXml/itemProps4.xml><?xml version="1.0" encoding="utf-8"?>
<ds:datastoreItem xmlns:ds="http://schemas.openxmlformats.org/officeDocument/2006/customXml" ds:itemID="{D6893DD0-4E3F-4424-80B9-629CD5C3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3818</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25530</CharactersWithSpaces>
  <SharedDoc>false</SharedDoc>
  <HyperlinkBase/>
  <HLinks>
    <vt:vector size="48" baseType="variant">
      <vt:variant>
        <vt:i4>1310804</vt:i4>
      </vt:variant>
      <vt:variant>
        <vt:i4>54</vt:i4>
      </vt:variant>
      <vt:variant>
        <vt:i4>0</vt:i4>
      </vt:variant>
      <vt:variant>
        <vt:i4>5</vt:i4>
      </vt:variant>
      <vt:variant>
        <vt:lpwstr>http://www.gasgovernance.co.uk/sites/default/files/Legal Text Guidance Document Revision v2.0.pdf</vt:lpwstr>
      </vt:variant>
      <vt:variant>
        <vt:lpwstr/>
      </vt:variant>
      <vt:variant>
        <vt:i4>131154</vt:i4>
      </vt:variant>
      <vt:variant>
        <vt:i4>51</vt:i4>
      </vt:variant>
      <vt:variant>
        <vt:i4>0</vt:i4>
      </vt:variant>
      <vt:variant>
        <vt:i4>5</vt:i4>
      </vt:variant>
      <vt:variant>
        <vt:lpwstr>https://www.nationalgrid.com/gas-transmission/safety-and-emergencies/network-gas-supply-emergencies-ngse</vt:lpwstr>
      </vt:variant>
      <vt:variant>
        <vt:lpwstr/>
      </vt:variant>
      <vt:variant>
        <vt:i4>7536644</vt:i4>
      </vt:variant>
      <vt:variant>
        <vt:i4>48</vt:i4>
      </vt:variant>
      <vt:variant>
        <vt:i4>0</vt:i4>
      </vt:variant>
      <vt:variant>
        <vt:i4>5</vt:i4>
      </vt:variant>
      <vt:variant>
        <vt:lpwstr>https://www.nationalgrid.com/sites/gas/files/documents/5727-PostEmergencyClaimsEconomicAssessmentGuidelines_Version2__Final.pdf</vt:lpwstr>
      </vt:variant>
      <vt:variant>
        <vt:lpwstr/>
      </vt:variant>
      <vt:variant>
        <vt:i4>6815772</vt:i4>
      </vt:variant>
      <vt:variant>
        <vt:i4>45</vt:i4>
      </vt:variant>
      <vt:variant>
        <vt:i4>0</vt:i4>
      </vt:variant>
      <vt:variant>
        <vt:i4>5</vt:i4>
      </vt:variant>
      <vt:variant>
        <vt:lpwstr>https://www.gasgovernance.co.uk/sites/default/files/ggf/Emergency Curtailment Quantity v2.0_1.pdf</vt:lpwstr>
      </vt:variant>
      <vt:variant>
        <vt:lpwstr/>
      </vt:variant>
      <vt:variant>
        <vt:i4>6815836</vt:i4>
      </vt:variant>
      <vt:variant>
        <vt:i4>42</vt:i4>
      </vt:variant>
      <vt:variant>
        <vt:i4>0</vt:i4>
      </vt:variant>
      <vt:variant>
        <vt:i4>5</vt:i4>
      </vt:variant>
      <vt:variant>
        <vt:lpwstr>mailto:UKLink@xoserve.com</vt:lpwstr>
      </vt:variant>
      <vt:variant>
        <vt:lpwstr/>
      </vt:variant>
      <vt:variant>
        <vt:i4>7274506</vt:i4>
      </vt:variant>
      <vt:variant>
        <vt:i4>39</vt:i4>
      </vt:variant>
      <vt:variant>
        <vt:i4>0</vt:i4>
      </vt:variant>
      <vt:variant>
        <vt:i4>5</vt:i4>
      </vt:variant>
      <vt:variant>
        <vt:lpwstr>mailto:Darren.lond@nationalgrid.com</vt:lpwstr>
      </vt:variant>
      <vt:variant>
        <vt:lpwstr/>
      </vt:variant>
      <vt:variant>
        <vt:i4>4194360</vt:i4>
      </vt:variant>
      <vt:variant>
        <vt:i4>36</vt:i4>
      </vt:variant>
      <vt:variant>
        <vt:i4>0</vt:i4>
      </vt:variant>
      <vt:variant>
        <vt:i4>5</vt:i4>
      </vt:variant>
      <vt:variant>
        <vt:lpwstr>mailto:Jeff.Chandler@sse.Com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Eric Fowler</cp:lastModifiedBy>
  <cp:revision>6</cp:revision>
  <cp:lastPrinted>2022-03-30T12:40:00Z</cp:lastPrinted>
  <dcterms:created xsi:type="dcterms:W3CDTF">2022-05-30T19:16:00Z</dcterms:created>
  <dcterms:modified xsi:type="dcterms:W3CDTF">2022-05-30T19:19:00Z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ies>
</file>