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r w:rsidR="002216DA">
              <w:rPr>
                <w:rFonts w:ascii="Arial" w:hAnsi="Arial" w:cs="Arial"/>
                <w:sz w:val="20"/>
                <w:szCs w:val="20"/>
              </w:rPr>
              <w:t xml:space="preserve"> – Approved at Change Management Committee on 20</w:t>
            </w:r>
            <w:r w:rsidR="002216DA" w:rsidRPr="002216DA">
              <w:rPr>
                <w:rFonts w:ascii="Arial" w:hAnsi="Arial" w:cs="Arial"/>
                <w:sz w:val="20"/>
                <w:szCs w:val="20"/>
                <w:vertAlign w:val="superscript"/>
              </w:rPr>
              <w:t>th</w:t>
            </w:r>
            <w:r w:rsidR="002216DA">
              <w:rPr>
                <w:rFonts w:ascii="Arial" w:hAnsi="Arial" w:cs="Arial"/>
                <w:sz w:val="20"/>
                <w:szCs w:val="20"/>
              </w:rPr>
              <w:t xml:space="preserve"> March 2019</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w:t>
            </w:r>
            <w:r w:rsidR="00FF4B6C">
              <w:rPr>
                <w:rFonts w:ascii="Arial" w:hAnsi="Arial" w:cs="Arial"/>
                <w:sz w:val="20"/>
                <w:szCs w:val="20"/>
              </w:rPr>
              <w:t>the CoMC.</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306A9D" w:rsidP="00FF4B6C">
            <w:pPr>
              <w:rPr>
                <w:rFonts w:ascii="Arial" w:hAnsi="Arial" w:cs="Arial"/>
                <w:sz w:val="20"/>
                <w:szCs w:val="20"/>
              </w:rPr>
            </w:pPr>
            <w:r>
              <w:rPr>
                <w:rFonts w:ascii="Arial" w:hAnsi="Arial" w:cs="Arial"/>
                <w:sz w:val="20"/>
                <w:szCs w:val="20"/>
              </w:rPr>
              <w:t xml:space="preserve">UNC modification 0668S and iGT UNC modification 116 </w:t>
            </w:r>
            <w:r w:rsidR="00FF4B6C">
              <w:rPr>
                <w:rFonts w:ascii="Arial" w:hAnsi="Arial" w:cs="Arial"/>
                <w:sz w:val="20"/>
                <w:szCs w:val="20"/>
              </w:rPr>
              <w:t>have created</w:t>
            </w:r>
            <w:r>
              <w:rPr>
                <w:rFonts w:ascii="Arial" w:hAnsi="Arial" w:cs="Arial"/>
                <w:sz w:val="20"/>
                <w:szCs w:val="20"/>
              </w:rPr>
              <w:t xml:space="preserve"> AltHANCo as a new User type on the Data Permission Matrix</w:t>
            </w:r>
            <w:r w:rsidR="00FF4B6C">
              <w:rPr>
                <w:rFonts w:ascii="Arial" w:hAnsi="Arial" w:cs="Arial"/>
                <w:sz w:val="20"/>
                <w:szCs w:val="20"/>
              </w:rPr>
              <w:t>. The next step is for the CoMC to approve the data items, and any conditionality, to be added to the Data Permission Matrix.</w:t>
            </w:r>
            <w:r w:rsidR="00457A17" w:rsidRPr="00C36512">
              <w:rPr>
                <w:rFonts w:ascii="Arial" w:hAnsi="Arial" w:cs="Arial"/>
                <w:sz w:val="20"/>
                <w:szCs w:val="20"/>
              </w:rPr>
              <w:t xml:space="preserve">, </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FB51B3" w:rsidP="00FB51B3">
            <w:pPr>
              <w:rPr>
                <w:rFonts w:ascii="Arial" w:hAnsi="Arial" w:cs="Arial"/>
                <w:sz w:val="20"/>
                <w:szCs w:val="20"/>
              </w:rPr>
            </w:pPr>
            <w:r>
              <w:rPr>
                <w:rFonts w:ascii="Arial" w:hAnsi="Arial" w:cs="Arial"/>
                <w:sz w:val="20"/>
                <w:szCs w:val="20"/>
              </w:rPr>
              <w:t xml:space="preserve"> 20</w:t>
            </w:r>
            <w:r w:rsidRPr="00894861">
              <w:rPr>
                <w:rFonts w:ascii="Arial" w:hAnsi="Arial" w:cs="Arial"/>
                <w:sz w:val="20"/>
                <w:szCs w:val="20"/>
                <w:vertAlign w:val="superscript"/>
              </w:rPr>
              <w:t>th</w:t>
            </w:r>
            <w:r>
              <w:rPr>
                <w:rFonts w:ascii="Arial" w:hAnsi="Arial" w:cs="Arial"/>
                <w:sz w:val="20"/>
                <w:szCs w:val="20"/>
              </w:rPr>
              <w:t xml:space="preserve"> March 2019</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w:t>
      </w:r>
      <w:r w:rsidR="00F6594E">
        <w:rPr>
          <w:rFonts w:ascii="Arial" w:hAnsi="Arial" w:cs="Arial"/>
          <w:bCs/>
          <w:iCs/>
          <w:color w:val="000000" w:themeColor="text1"/>
          <w:sz w:val="20"/>
          <w:szCs w:val="20"/>
          <w:lang w:val="en-US"/>
        </w:rPr>
        <w:t xml:space="preserve"> them</w:t>
      </w:r>
      <w:r w:rsidRPr="00C36512">
        <w:rPr>
          <w:rFonts w:ascii="Arial" w:hAnsi="Arial" w:cs="Arial"/>
          <w:bCs/>
          <w:iCs/>
          <w:color w:val="000000" w:themeColor="text1"/>
          <w:sz w:val="20"/>
          <w:szCs w:val="20"/>
          <w:lang w:val="en-US"/>
        </w:rPr>
        <w:t xml:space="preserve">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F6594E" w:rsidRDefault="00F6594E" w:rsidP="006A0EAB">
      <w:pPr>
        <w:spacing w:beforeLines="40" w:before="96" w:afterLines="40" w:after="96"/>
        <w:ind w:left="1080"/>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AltHANCo has approached for Xoserve for disclosure information to support the identification of supply points where an Alternative Home Area Network may be required; such analysis is expected to be conducted by the AltHANCo Service Provider.</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Mod</w:t>
      </w:r>
      <w:r w:rsidR="00FF4B6C">
        <w:rPr>
          <w:rFonts w:ascii="Arial" w:hAnsi="Arial" w:cs="Arial"/>
          <w:sz w:val="20"/>
          <w:szCs w:val="20"/>
        </w:rPr>
        <w:t>ifications</w:t>
      </w:r>
      <w:r>
        <w:rPr>
          <w:rFonts w:ascii="Arial" w:hAnsi="Arial" w:cs="Arial"/>
          <w:sz w:val="20"/>
          <w:szCs w:val="20"/>
        </w:rPr>
        <w:t xml:space="preserve"> 0668S and its iGT </w:t>
      </w:r>
      <w:r w:rsidR="00FF4B6C">
        <w:rPr>
          <w:rFonts w:ascii="Arial" w:hAnsi="Arial" w:cs="Arial"/>
          <w:sz w:val="20"/>
          <w:szCs w:val="20"/>
        </w:rPr>
        <w:t xml:space="preserve">116 have been implemented </w:t>
      </w:r>
      <w:r w:rsidR="00AA4FFC">
        <w:rPr>
          <w:rFonts w:ascii="Arial" w:hAnsi="Arial" w:cs="Arial"/>
          <w:sz w:val="20"/>
          <w:szCs w:val="20"/>
        </w:rPr>
        <w:t xml:space="preserve">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sidR="00FF4B6C">
        <w:rPr>
          <w:rFonts w:ascii="Arial" w:hAnsi="Arial" w:cs="Arial"/>
          <w:sz w:val="20"/>
          <w:szCs w:val="20"/>
        </w:rPr>
        <w:t xml:space="preserve">have been assessed by the CoMC and are set pout below, with any additional conditionality / rules,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rFonts w:ascii="Arial" w:hAnsi="Arial" w:cs="Arial"/>
                <w:sz w:val="20"/>
                <w:szCs w:val="20"/>
              </w:rPr>
            </w:pPr>
            <w:r>
              <w:rPr>
                <w:rFonts w:ascii="Arial" w:hAnsi="Arial" w:cs="Arial"/>
                <w:sz w:val="20"/>
                <w:szCs w:val="20"/>
              </w:rPr>
              <w:t>Any</w:t>
            </w:r>
            <w:r w:rsidR="00286E82">
              <w:rPr>
                <w:rFonts w:ascii="Arial" w:hAnsi="Arial" w:cs="Arial"/>
                <w:sz w:val="20"/>
                <w:szCs w:val="20"/>
              </w:rPr>
              <w:t xml:space="preserve"> supply meter po</w:t>
            </w:r>
            <w:r>
              <w:rPr>
                <w:rFonts w:ascii="Arial" w:hAnsi="Arial" w:cs="Arial"/>
                <w:sz w:val="20"/>
                <w:szCs w:val="20"/>
              </w:rPr>
              <w:t>ints with a</w:t>
            </w:r>
            <w:r w:rsidR="00C176A6">
              <w:rPr>
                <w:rFonts w:ascii="Arial" w:hAnsi="Arial" w:cs="Arial"/>
                <w:sz w:val="20"/>
                <w:szCs w:val="20"/>
              </w:rPr>
              <w:t xml:space="preserve"> me</w:t>
            </w:r>
            <w:r w:rsidR="00286E82">
              <w:rPr>
                <w:rFonts w:ascii="Arial" w:hAnsi="Arial" w:cs="Arial"/>
                <w:sz w:val="20"/>
                <w:szCs w:val="20"/>
              </w:rPr>
              <w:t>ter asset with</w:t>
            </w:r>
            <w:r>
              <w:rPr>
                <w:rFonts w:ascii="Arial" w:hAnsi="Arial" w:cs="Arial"/>
                <w:sz w:val="20"/>
                <w:szCs w:val="20"/>
              </w:rPr>
              <w:t xml:space="preserve"> capacity above 11 cubic metres</w:t>
            </w:r>
            <w:r w:rsidR="00286E82">
              <w:rPr>
                <w:rFonts w:ascii="Arial" w:hAnsi="Arial" w:cs="Arial"/>
                <w:sz w:val="20"/>
                <w:szCs w:val="20"/>
              </w:rPr>
              <w:t xml:space="preserve"> will</w:t>
            </w:r>
            <w:r>
              <w:rPr>
                <w:rFonts w:ascii="Arial" w:hAnsi="Arial" w:cs="Arial"/>
                <w:sz w:val="20"/>
                <w:szCs w:val="20"/>
              </w:rPr>
              <w:t xml:space="preserve"> be excluded</w:t>
            </w:r>
            <w:r w:rsidR="00246325">
              <w:rPr>
                <w:rFonts w:ascii="Arial" w:hAnsi="Arial" w:cs="Arial"/>
                <w:sz w:val="20"/>
                <w:szCs w:val="20"/>
              </w:rPr>
              <w:t xml:space="preserve"> </w:t>
            </w:r>
            <w:r w:rsidR="00286E82">
              <w:rPr>
                <w:rFonts w:ascii="Arial" w:hAnsi="Arial" w:cs="Arial"/>
                <w:sz w:val="20"/>
                <w:szCs w:val="20"/>
              </w:rPr>
              <w:t>from the dataset</w:t>
            </w:r>
          </w:p>
          <w:p w:rsidR="004D02A9" w:rsidRPr="00AA4FFC" w:rsidRDefault="004D02A9" w:rsidP="00246325">
            <w:pPr>
              <w:spacing w:beforeLines="40" w:before="96" w:afterLines="40" w:after="96"/>
              <w:rPr>
                <w:rFonts w:ascii="Arial" w:hAnsi="Arial" w:cs="Arial"/>
                <w:sz w:val="20"/>
                <w:szCs w:val="20"/>
              </w:rPr>
            </w:pPr>
            <w:r>
              <w:rPr>
                <w:rFonts w:ascii="Arial" w:hAnsi="Arial" w:cs="Arial"/>
                <w:sz w:val="20"/>
                <w:szCs w:val="20"/>
              </w:rPr>
              <w:t xml:space="preserve"> </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sidR="00286E82">
              <w:rPr>
                <w:rFonts w:ascii="Arial" w:hAnsi="Arial" w:cs="Arial"/>
                <w:sz w:val="20"/>
                <w:szCs w:val="20"/>
              </w:rPr>
              <w:t xml:space="preserve">200,000 </w:t>
            </w:r>
          </w:p>
        </w:tc>
        <w:tc>
          <w:tcPr>
            <w:tcW w:w="3018" w:type="dxa"/>
          </w:tcPr>
          <w:p w:rsidR="00A7235A" w:rsidRPr="00AA4FFC" w:rsidRDefault="00286E82" w:rsidP="00BE560C">
            <w:pPr>
              <w:spacing w:beforeLines="40" w:before="96" w:afterLines="40" w:after="96"/>
              <w:rPr>
                <w:rFonts w:ascii="Arial" w:hAnsi="Arial" w:cs="Arial"/>
                <w:sz w:val="20"/>
                <w:szCs w:val="20"/>
              </w:rPr>
            </w:pPr>
            <w:r>
              <w:rPr>
                <w:rFonts w:ascii="Arial" w:hAnsi="Arial" w:cs="Arial"/>
                <w:sz w:val="20"/>
                <w:szCs w:val="20"/>
              </w:rPr>
              <w:t>Supply meter points with an AQ greater than 200,001 will be excluded from the dataset</w:t>
            </w:r>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466071" w:rsidRDefault="00466071" w:rsidP="00C176A6">
      <w:pPr>
        <w:ind w:left="1080"/>
        <w:rPr>
          <w:rFonts w:ascii="Arial" w:hAnsi="Arial" w:cs="Arial"/>
          <w:sz w:val="20"/>
          <w:szCs w:val="20"/>
        </w:rPr>
      </w:pPr>
    </w:p>
    <w:p w:rsidR="00466071" w:rsidRPr="00894861" w:rsidRDefault="00466071" w:rsidP="00894861">
      <w:pPr>
        <w:pStyle w:val="ListParagraph"/>
        <w:numPr>
          <w:ilvl w:val="0"/>
          <w:numId w:val="1"/>
        </w:numPr>
        <w:rPr>
          <w:rFonts w:ascii="Arial" w:hAnsi="Arial" w:cs="Arial"/>
          <w:b/>
          <w:sz w:val="20"/>
          <w:szCs w:val="20"/>
        </w:rPr>
      </w:pPr>
      <w:r w:rsidRPr="00894861">
        <w:rPr>
          <w:rFonts w:ascii="Arial" w:hAnsi="Arial" w:cs="Arial"/>
          <w:b/>
          <w:sz w:val="20"/>
          <w:szCs w:val="20"/>
        </w:rPr>
        <w:t>Development History</w:t>
      </w:r>
    </w:p>
    <w:p w:rsidR="00466071" w:rsidRDefault="00466071" w:rsidP="00466071">
      <w:pPr>
        <w:ind w:left="1080"/>
        <w:rPr>
          <w:rFonts w:ascii="Arial" w:hAnsi="Arial" w:cs="Arial"/>
          <w:sz w:val="20"/>
          <w:szCs w:val="20"/>
        </w:rPr>
      </w:pPr>
      <w:r>
        <w:rPr>
          <w:rFonts w:ascii="Arial" w:hAnsi="Arial" w:cs="Arial"/>
          <w:sz w:val="20"/>
          <w:szCs w:val="20"/>
        </w:rPr>
        <w:t>At Distribution Workgroup 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466071" w:rsidRDefault="00466071" w:rsidP="00466071">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466071" w:rsidRDefault="00466071" w:rsidP="00466071">
      <w:pPr>
        <w:ind w:left="1440"/>
        <w:rPr>
          <w:rFonts w:ascii="Arial" w:hAnsi="Arial" w:cs="Arial"/>
          <w:sz w:val="20"/>
          <w:szCs w:val="20"/>
        </w:rPr>
      </w:pPr>
      <w:r w:rsidRPr="006A0EAB">
        <w:rPr>
          <w:rFonts w:ascii="Arial" w:hAnsi="Arial" w:cs="Arial"/>
          <w:sz w:val="20"/>
          <w:szCs w:val="20"/>
        </w:rPr>
        <w:t>2. Xoserve sends the full portfolio in every occurrence.</w:t>
      </w:r>
    </w:p>
    <w:p w:rsidR="00466071" w:rsidRDefault="00466071" w:rsidP="00466071">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466071" w:rsidRDefault="00466071" w:rsidP="00466071">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As a summary, AltHANCo would not require very large supply meter points as they would never have a Smart Meter. </w:t>
      </w:r>
    </w:p>
    <w:p w:rsidR="00466071" w:rsidRDefault="00466071" w:rsidP="00466071">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466071" w:rsidRDefault="00466071" w:rsidP="00C176A6">
      <w:pPr>
        <w:ind w:left="1080"/>
        <w:rPr>
          <w:rFonts w:ascii="Arial" w:hAnsi="Arial" w:cs="Arial"/>
          <w:sz w:val="20"/>
          <w:szCs w:val="20"/>
        </w:rPr>
      </w:pPr>
    </w:p>
    <w:p w:rsidR="00693FE7" w:rsidRDefault="00693FE7" w:rsidP="00AE61AF">
      <w:pPr>
        <w:ind w:left="1080"/>
        <w:rPr>
          <w:rFonts w:ascii="Arial" w:hAnsi="Arial" w:cs="Arial"/>
          <w:sz w:val="20"/>
          <w:szCs w:val="20"/>
        </w:rPr>
      </w:pPr>
    </w:p>
    <w:p w:rsidR="00693FE7" w:rsidRDefault="00693FE7">
      <w:pPr>
        <w:rPr>
          <w:rFonts w:ascii="Arial" w:hAnsi="Arial" w:cs="Arial"/>
          <w:sz w:val="20"/>
          <w:szCs w:val="20"/>
        </w:rPr>
      </w:pPr>
      <w:r>
        <w:rPr>
          <w:rFonts w:ascii="Arial" w:hAnsi="Arial" w:cs="Arial"/>
          <w:sz w:val="20"/>
          <w:szCs w:val="20"/>
        </w:rPr>
        <w:br w:type="page"/>
      </w:r>
    </w:p>
    <w:p w:rsidR="00AE61AF" w:rsidRDefault="00AE61AF" w:rsidP="00AE61AF">
      <w:pPr>
        <w:ind w:left="1080"/>
        <w:rPr>
          <w:rFonts w:ascii="Arial" w:hAnsi="Arial" w:cs="Arial"/>
          <w:sz w:val="20"/>
          <w:szCs w:val="20"/>
        </w:rPr>
      </w:pPr>
    </w:p>
    <w:p w:rsidR="00693FE7" w:rsidRPr="00C36512" w:rsidRDefault="00693FE7" w:rsidP="00693FE7">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sidRPr="00C36512">
        <w:rPr>
          <w:rFonts w:ascii="Arial" w:hAnsi="Arial" w:cs="Arial"/>
          <w:sz w:val="20"/>
          <w:szCs w:val="20"/>
        </w:rPr>
        <w:t xml:space="preserve">This service is a commercial service. </w:t>
      </w:r>
      <w:r>
        <w:rPr>
          <w:rFonts w:ascii="Arial" w:hAnsi="Arial" w:cs="Arial"/>
          <w:sz w:val="20"/>
          <w:szCs w:val="20"/>
        </w:rPr>
        <w:t xml:space="preserve"> The data flows indicate that for the purposes of this service in respect of the personal data:-</w:t>
      </w:r>
    </w:p>
    <w:p w:rsidR="00693FE7" w:rsidRDefault="00693FE7" w:rsidP="00693FE7">
      <w:pPr>
        <w:pStyle w:val="ListParagraph"/>
        <w:ind w:left="1080"/>
        <w:rPr>
          <w:rFonts w:ascii="Arial" w:hAnsi="Arial" w:cs="Arial"/>
          <w:sz w:val="20"/>
          <w:szCs w:val="20"/>
        </w:rPr>
      </w:pPr>
      <w:r>
        <w:rPr>
          <w:rFonts w:ascii="Arial" w:hAnsi="Arial" w:cs="Arial"/>
          <w:sz w:val="20"/>
          <w:szCs w:val="20"/>
        </w:rPr>
        <w:t>Between the DSC Parties and Xoserve:-</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DSC Parties are Joint Data Controllers</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 xml:space="preserve">Xoserve is the Data Processor </w:t>
      </w:r>
    </w:p>
    <w:p w:rsidR="00693FE7" w:rsidRDefault="00693FE7" w:rsidP="00693FE7">
      <w:pPr>
        <w:pStyle w:val="ListParagraph"/>
        <w:ind w:left="1080"/>
        <w:rPr>
          <w:rFonts w:ascii="Arial" w:hAnsi="Arial" w:cs="Arial"/>
          <w:sz w:val="20"/>
          <w:szCs w:val="20"/>
        </w:rPr>
      </w:pPr>
      <w:r>
        <w:rPr>
          <w:rFonts w:ascii="Arial" w:hAnsi="Arial" w:cs="Arial"/>
          <w:sz w:val="20"/>
          <w:szCs w:val="20"/>
        </w:rPr>
        <w:t>Between Xoserve and AltHanCo</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Xoserve is acting as Data Controller on behalf of the Joint Data Controllers</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 xml:space="preserve">AltHanCo is a controller in common with Xoserve (DSC Parties) </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Pr>
          <w:rFonts w:ascii="Arial" w:hAnsi="Arial" w:cs="Arial"/>
          <w:sz w:val="20"/>
          <w:szCs w:val="20"/>
        </w:rPr>
        <w:t xml:space="preserve">Xoserve will contract directly with AltHANCo. </w:t>
      </w:r>
    </w:p>
    <w:p w:rsidR="00693FE7" w:rsidRDefault="00693FE7" w:rsidP="00693FE7">
      <w:pPr>
        <w:pStyle w:val="ListParagraph"/>
        <w:ind w:left="1080"/>
        <w:rPr>
          <w:rFonts w:ascii="Arial" w:hAnsi="Arial" w:cs="Arial"/>
          <w:sz w:val="20"/>
          <w:szCs w:val="20"/>
        </w:rPr>
      </w:pPr>
    </w:p>
    <w:p w:rsidR="00693FE7" w:rsidRDefault="00693FE7" w:rsidP="00894861">
      <w:pPr>
        <w:pStyle w:val="ListParagraph"/>
        <w:ind w:left="1080"/>
        <w:rPr>
          <w:rFonts w:ascii="Arial" w:hAnsi="Arial" w:cs="Arial"/>
          <w:sz w:val="20"/>
          <w:szCs w:val="20"/>
        </w:rPr>
      </w:pPr>
    </w:p>
    <w:p w:rsidR="00446351" w:rsidRDefault="00693FE7" w:rsidP="00894861">
      <w:pPr>
        <w:pStyle w:val="ListParagraph"/>
        <w:ind w:left="1080"/>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noProof/>
          <w:sz w:val="20"/>
          <w:szCs w:val="20"/>
          <w:lang w:eastAsia="en-GB"/>
        </w:rPr>
        <w:drawing>
          <wp:inline distT="0" distB="0" distL="0" distR="0" wp14:anchorId="02948480" wp14:editId="16ABDC0C">
            <wp:extent cx="4912692" cy="3423684"/>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6848" cy="3426580"/>
                    </a:xfrm>
                    <a:prstGeom prst="rect">
                      <a:avLst/>
                    </a:prstGeom>
                    <a:noFill/>
                  </pic:spPr>
                </pic:pic>
              </a:graphicData>
            </a:graphic>
          </wp:inline>
        </w:drawing>
      </w:r>
    </w:p>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35pt;height:414.4pt" o:ole="">
            <v:imagedata r:id="rId11" o:title=""/>
          </v:shape>
          <o:OLEObject Type="Embed" ProgID="Visio.Drawing.11" ShapeID="_x0000_i1025" DrawAspect="Content" ObjectID="_1614598590" r:id="rId12"/>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FB520C" w:rsidP="00E70DCA">
      <w:pPr>
        <w:pStyle w:val="ListParagraph"/>
        <w:ind w:left="1080"/>
        <w:rPr>
          <w:rFonts w:ascii="Arial" w:hAnsi="Arial" w:cs="Arial"/>
          <w:sz w:val="20"/>
          <w:szCs w:val="20"/>
        </w:rPr>
      </w:pPr>
      <w:r>
        <w:rPr>
          <w:rFonts w:ascii="Arial" w:hAnsi="Arial" w:cs="Arial"/>
          <w:sz w:val="20"/>
          <w:szCs w:val="20"/>
        </w:rPr>
        <w:t xml:space="preserve">A full privacy impact assessment has been completed as a result of 3 of the screening questions being given a yes answer. </w:t>
      </w:r>
    </w:p>
    <w:p w:rsidR="005754F7" w:rsidRPr="00C36512" w:rsidRDefault="005754F7" w:rsidP="00E70DCA">
      <w:pPr>
        <w:pStyle w:val="ListParagraph"/>
        <w:ind w:left="1080"/>
        <w:rPr>
          <w:rFonts w:ascii="Arial" w:hAnsi="Arial" w:cs="Arial"/>
          <w:sz w:val="20"/>
          <w:szCs w:val="20"/>
        </w:rPr>
      </w:pP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 xml:space="preserve">The </w:t>
      </w:r>
      <w:r w:rsidR="00FB520C">
        <w:rPr>
          <w:rFonts w:ascii="Arial" w:hAnsi="Arial" w:cs="Arial"/>
          <w:sz w:val="20"/>
          <w:szCs w:val="20"/>
        </w:rPr>
        <w:t>screening questions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w:t>
      </w:r>
      <w:r w:rsidR="00FB520C">
        <w:rPr>
          <w:rFonts w:ascii="Arial" w:hAnsi="Arial" w:cs="Arial"/>
          <w:sz w:val="20"/>
          <w:szCs w:val="20"/>
        </w:rPr>
        <w:t xml:space="preserve">full </w:t>
      </w:r>
      <w:r w:rsidRPr="00C36512">
        <w:rPr>
          <w:rFonts w:ascii="Arial" w:hAnsi="Arial" w:cs="Arial"/>
          <w:sz w:val="20"/>
          <w:szCs w:val="20"/>
        </w:rPr>
        <w:t>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 xml:space="preserve">required </w:t>
      </w:r>
      <w:r w:rsidR="00FB520C">
        <w:rPr>
          <w:rFonts w:ascii="Arial" w:hAnsi="Arial" w:cs="Arial"/>
          <w:sz w:val="20"/>
          <w:szCs w:val="20"/>
        </w:rPr>
        <w:t>are below:-</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Default="00F40C5C" w:rsidP="00F40C5C">
      <w:pPr>
        <w:pStyle w:val="ListParagraph"/>
        <w:ind w:left="1080"/>
        <w:rPr>
          <w:rFonts w:ascii="Arial" w:hAnsi="Arial" w:cs="Arial"/>
          <w:sz w:val="20"/>
          <w:szCs w:val="20"/>
        </w:rPr>
      </w:pPr>
      <w:r w:rsidRPr="00894861">
        <w:rPr>
          <w:rFonts w:ascii="Arial" w:hAnsi="Arial" w:cs="Arial"/>
          <w:b/>
          <w:i/>
          <w:sz w:val="20"/>
          <w:szCs w:val="20"/>
        </w:rPr>
        <w:t>Yes, information will be disclosed to  AltHANCo</w:t>
      </w:r>
      <w:r w:rsidR="00FB520C" w:rsidRPr="00894861">
        <w:rPr>
          <w:rFonts w:ascii="Arial" w:hAnsi="Arial" w:cs="Arial"/>
          <w:b/>
          <w:i/>
          <w:sz w:val="20"/>
          <w:szCs w:val="20"/>
        </w:rPr>
        <w:t xml:space="preserve"> and AltHANCo may use a sub-processor to complete required analysis of the data. </w:t>
      </w:r>
      <w:r w:rsidR="00F6594E" w:rsidRPr="00894861">
        <w:rPr>
          <w:rFonts w:ascii="Arial" w:hAnsi="Arial" w:cs="Arial"/>
          <w:b/>
          <w:i/>
          <w:sz w:val="20"/>
          <w:szCs w:val="20"/>
        </w:rPr>
        <w:t xml:space="preserve"> </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the information is to be used to consider whether the premise may require an alternative home area network.</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F4B6C">
      <w:pPr>
        <w:pStyle w:val="ListParagraph"/>
        <w:keepNext/>
        <w:ind w:left="1077"/>
        <w:rPr>
          <w:rFonts w:ascii="Arial" w:hAnsi="Arial" w:cs="Arial"/>
          <w:sz w:val="20"/>
          <w:szCs w:val="20"/>
        </w:rPr>
      </w:pPr>
      <w:r w:rsidRPr="00F40C5C">
        <w:rPr>
          <w:rFonts w:ascii="Arial" w:hAnsi="Arial" w:cs="Arial"/>
          <w:sz w:val="20"/>
          <w:szCs w:val="20"/>
        </w:rPr>
        <w:t>k) Will the disclosure release mass data to a party?</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Information will be provided for all supply meter points within a live confirmation (circa 24m)</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lastRenderedPageBreak/>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E94752" w:rsidRPr="00676FBE" w:rsidRDefault="00E94752" w:rsidP="00676FBE">
      <w:pPr>
        <w:rPr>
          <w:rFonts w:ascii="Arial" w:hAnsi="Arial" w:cs="Arial"/>
          <w:b/>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F6594E" w:rsidP="004968C8">
      <w:pPr>
        <w:ind w:left="1080"/>
        <w:rPr>
          <w:rFonts w:ascii="Arial" w:hAnsi="Arial" w:cs="Arial"/>
          <w:sz w:val="20"/>
          <w:szCs w:val="20"/>
        </w:rPr>
      </w:pPr>
      <w:r>
        <w:rPr>
          <w:rFonts w:ascii="Arial" w:hAnsi="Arial" w:cs="Arial"/>
          <w:sz w:val="20"/>
          <w:szCs w:val="20"/>
        </w:rPr>
        <w:t xml:space="preserve">It is expected that </w:t>
      </w:r>
      <w:r w:rsidR="00E976D9">
        <w:rPr>
          <w:rFonts w:ascii="Arial" w:hAnsi="Arial" w:cs="Arial"/>
          <w:sz w:val="20"/>
          <w:szCs w:val="20"/>
        </w:rPr>
        <w:t>Xoserve will send the data to AltHANCo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w:t>
      </w:r>
      <w:r w:rsidR="00676FBE">
        <w:rPr>
          <w:rFonts w:ascii="Arial" w:hAnsi="Arial" w:cs="Arial"/>
          <w:sz w:val="20"/>
          <w:szCs w:val="20"/>
        </w:rPr>
        <w:t xml:space="preserve"> similar shared area arrangement.</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1C45FD" w:rsidRPr="00894861" w:rsidRDefault="00466071" w:rsidP="00894861">
      <w:pPr>
        <w:ind w:left="1080"/>
        <w:rPr>
          <w:rFonts w:ascii="Arial" w:hAnsi="Arial" w:cs="Arial"/>
          <w:b/>
          <w:sz w:val="20"/>
          <w:szCs w:val="20"/>
        </w:rPr>
      </w:pPr>
      <w:r w:rsidRPr="00894861">
        <w:rPr>
          <w:rFonts w:ascii="Arial" w:hAnsi="Arial" w:cs="Arial"/>
          <w:b/>
          <w:sz w:val="20"/>
          <w:szCs w:val="20"/>
        </w:rPr>
        <w:t xml:space="preserve">7. </w:t>
      </w:r>
      <w:r w:rsidR="00C63B78" w:rsidRPr="00894861">
        <w:rPr>
          <w:rFonts w:ascii="Arial" w:hAnsi="Arial" w:cs="Arial"/>
          <w:b/>
          <w:sz w:val="20"/>
          <w:szCs w:val="20"/>
        </w:rPr>
        <w:t>Which third party will be granted access to the data?</w:t>
      </w:r>
    </w:p>
    <w:p w:rsidR="001C45FD" w:rsidRDefault="001C45FD" w:rsidP="001C45FD">
      <w:pPr>
        <w:shd w:val="clear" w:color="auto" w:fill="FFFFFF"/>
        <w:ind w:left="720"/>
        <w:rPr>
          <w:rFonts w:ascii="Arial" w:hAnsi="Arial" w:cs="Arial"/>
          <w:sz w:val="20"/>
          <w:szCs w:val="20"/>
          <w:lang w:eastAsia="en-GB"/>
        </w:rPr>
      </w:pPr>
      <w:r>
        <w:rPr>
          <w:rFonts w:ascii="Arial" w:hAnsi="Arial" w:cs="Arial"/>
          <w:sz w:val="20"/>
          <w:szCs w:val="20"/>
          <w:lang w:eastAsia="en-GB"/>
        </w:rPr>
        <w:t xml:space="preserve">Alt HAN Company Ltd </w:t>
      </w:r>
      <w:r>
        <w:rPr>
          <w:rFonts w:ascii="Arial" w:hAnsi="Arial" w:cs="Arial"/>
          <w:sz w:val="20"/>
          <w:szCs w:val="20"/>
          <w:lang w:eastAsia="en-GB"/>
        </w:rPr>
        <w:br/>
        <w:t>8 Fenchurch Place</w:t>
      </w:r>
      <w:r>
        <w:rPr>
          <w:rFonts w:ascii="Arial" w:hAnsi="Arial" w:cs="Arial"/>
          <w:sz w:val="20"/>
          <w:szCs w:val="20"/>
          <w:lang w:eastAsia="en-GB"/>
        </w:rPr>
        <w:br/>
        <w:t>London</w:t>
      </w:r>
      <w:r>
        <w:rPr>
          <w:rFonts w:ascii="Arial" w:hAnsi="Arial" w:cs="Arial"/>
          <w:sz w:val="20"/>
          <w:szCs w:val="20"/>
          <w:lang w:eastAsia="en-GB"/>
        </w:rPr>
        <w:br/>
        <w:t>EC3M 4AJ</w:t>
      </w:r>
    </w:p>
    <w:p w:rsidR="001C45FD" w:rsidRDefault="001C45FD" w:rsidP="001C45FD">
      <w:pPr>
        <w:ind w:left="720"/>
        <w:rPr>
          <w:rFonts w:ascii="Arial" w:hAnsi="Arial" w:cs="Arial"/>
          <w:sz w:val="20"/>
          <w:szCs w:val="20"/>
        </w:rPr>
      </w:pPr>
      <w:r>
        <w:rPr>
          <w:rFonts w:ascii="Arial" w:hAnsi="Arial" w:cs="Arial"/>
          <w:sz w:val="20"/>
          <w:szCs w:val="20"/>
        </w:rPr>
        <w:t xml:space="preserve">Company Number: </w:t>
      </w:r>
      <w:r>
        <w:rPr>
          <w:rStyle w:val="Strong"/>
          <w:rFonts w:ascii="Arial" w:hAnsi="Arial" w:cs="Arial"/>
          <w:color w:val="0B0C0C"/>
          <w:sz w:val="20"/>
          <w:szCs w:val="20"/>
          <w:bdr w:val="none" w:sz="0" w:space="0" w:color="auto" w:frame="1"/>
          <w:shd w:val="clear" w:color="auto" w:fill="FFFFFF"/>
        </w:rPr>
        <w:t>10002859</w:t>
      </w:r>
    </w:p>
    <w:p w:rsidR="001C45FD" w:rsidRDefault="001C45FD" w:rsidP="00894861">
      <w:pPr>
        <w:pStyle w:val="ListParagraph"/>
        <w:ind w:left="0"/>
        <w:rPr>
          <w:rFonts w:ascii="Arial" w:hAnsi="Arial" w:cs="Arial"/>
          <w:b/>
          <w:sz w:val="20"/>
          <w:szCs w:val="20"/>
        </w:rPr>
      </w:pPr>
    </w:p>
    <w:p w:rsidR="00466071" w:rsidRDefault="002216DA" w:rsidP="00262877">
      <w:pPr>
        <w:ind w:left="709"/>
        <w:rPr>
          <w:rFonts w:ascii="Arial" w:hAnsi="Arial" w:cs="Arial"/>
          <w:b/>
          <w:sz w:val="20"/>
          <w:szCs w:val="20"/>
        </w:rPr>
      </w:pPr>
      <w:r>
        <w:rPr>
          <w:rFonts w:ascii="Arial" w:hAnsi="Arial" w:cs="Arial"/>
          <w:b/>
          <w:sz w:val="20"/>
          <w:szCs w:val="20"/>
        </w:rPr>
        <w:t>8. Where will the data</w:t>
      </w:r>
      <w:r w:rsidR="00466071">
        <w:rPr>
          <w:rFonts w:ascii="Arial" w:hAnsi="Arial" w:cs="Arial"/>
          <w:b/>
          <w:sz w:val="20"/>
          <w:szCs w:val="20"/>
        </w:rPr>
        <w:t xml:space="preserve"> be stored?</w:t>
      </w:r>
    </w:p>
    <w:p w:rsidR="001C45FD" w:rsidRDefault="00E27BDB" w:rsidP="00262877">
      <w:pPr>
        <w:ind w:left="709"/>
        <w:rPr>
          <w:rFonts w:ascii="Arial" w:hAnsi="Arial" w:cs="Arial"/>
          <w:sz w:val="20"/>
          <w:szCs w:val="20"/>
        </w:rPr>
      </w:pPr>
      <w:r w:rsidRPr="00262877">
        <w:rPr>
          <w:rFonts w:ascii="Arial" w:hAnsi="Arial" w:cs="Arial"/>
          <w:sz w:val="20"/>
          <w:szCs w:val="20"/>
        </w:rPr>
        <w:t xml:space="preserve">The dataset to be provided by Xoserve will be extracted from the UK Link business warehouse data store. It </w:t>
      </w:r>
      <w:r w:rsidR="001C45FD">
        <w:rPr>
          <w:rFonts w:ascii="Arial" w:hAnsi="Arial" w:cs="Arial"/>
          <w:sz w:val="20"/>
          <w:szCs w:val="20"/>
        </w:rPr>
        <w:t xml:space="preserve">will be stored on an internal Xoserve shared area </w:t>
      </w:r>
      <w:r w:rsidRPr="00262877">
        <w:rPr>
          <w:rFonts w:ascii="Arial" w:hAnsi="Arial" w:cs="Arial"/>
          <w:sz w:val="20"/>
          <w:szCs w:val="20"/>
        </w:rPr>
        <w:t>and then transferred</w:t>
      </w:r>
      <w:r w:rsidR="001C45FD">
        <w:rPr>
          <w:rFonts w:ascii="Arial" w:hAnsi="Arial" w:cs="Arial"/>
          <w:sz w:val="20"/>
          <w:szCs w:val="20"/>
        </w:rPr>
        <w:t xml:space="preserve"> to the Huddle facility</w:t>
      </w:r>
      <w:r w:rsidRPr="00262877">
        <w:rPr>
          <w:rFonts w:ascii="Arial" w:hAnsi="Arial" w:cs="Arial"/>
          <w:sz w:val="20"/>
          <w:szCs w:val="20"/>
        </w:rPr>
        <w:t xml:space="preserve">. </w:t>
      </w:r>
      <w:r w:rsidR="00466071">
        <w:rPr>
          <w:rFonts w:ascii="Arial" w:hAnsi="Arial" w:cs="Arial"/>
          <w:sz w:val="20"/>
          <w:szCs w:val="20"/>
        </w:rPr>
        <w:t xml:space="preserve">Huddle is a type of secure document collaboration and client portal software. </w:t>
      </w:r>
    </w:p>
    <w:p w:rsidR="005D0088" w:rsidRPr="00262877" w:rsidRDefault="001C45FD" w:rsidP="00262877">
      <w:pPr>
        <w:ind w:left="709"/>
        <w:rPr>
          <w:rFonts w:ascii="Arial" w:hAnsi="Arial" w:cs="Arial"/>
          <w:sz w:val="20"/>
          <w:szCs w:val="20"/>
        </w:rPr>
      </w:pPr>
      <w:r w:rsidRPr="00262877">
        <w:rPr>
          <w:rFonts w:ascii="Arial" w:hAnsi="Arial" w:cs="Arial"/>
          <w:sz w:val="20"/>
          <w:szCs w:val="20"/>
        </w:rPr>
        <w:t>AltHANCo</w:t>
      </w:r>
      <w:r w:rsidR="00E27BDB" w:rsidRPr="00262877">
        <w:rPr>
          <w:rFonts w:ascii="Arial" w:hAnsi="Arial" w:cs="Arial"/>
          <w:sz w:val="20"/>
          <w:szCs w:val="20"/>
        </w:rPr>
        <w:t xml:space="preserve"> will download the data from Huddle </w:t>
      </w:r>
      <w:r w:rsidR="00262877" w:rsidRPr="00262877">
        <w:rPr>
          <w:rFonts w:ascii="Arial" w:hAnsi="Arial" w:cs="Arial"/>
          <w:sz w:val="20"/>
          <w:szCs w:val="20"/>
        </w:rPr>
        <w:t xml:space="preserve">who will then make the data available for their service provider </w:t>
      </w:r>
      <w:r w:rsidR="00E27BDB" w:rsidRPr="00262877">
        <w:rPr>
          <w:rFonts w:ascii="Arial" w:hAnsi="Arial" w:cs="Arial"/>
          <w:sz w:val="20"/>
          <w:szCs w:val="20"/>
        </w:rPr>
        <w:t>for use in the performance of their services to AltHanCo.</w:t>
      </w:r>
    </w:p>
    <w:p w:rsidR="00E27BDB" w:rsidRPr="00262877" w:rsidRDefault="00E27BDB" w:rsidP="00262877">
      <w:pPr>
        <w:ind w:left="709"/>
        <w:rPr>
          <w:rFonts w:ascii="Arial" w:hAnsi="Arial" w:cs="Arial"/>
          <w:sz w:val="20"/>
          <w:szCs w:val="20"/>
        </w:rPr>
      </w:pPr>
      <w:r w:rsidRPr="00262877">
        <w:rPr>
          <w:rFonts w:ascii="Arial" w:hAnsi="Arial" w:cs="Arial"/>
          <w:sz w:val="20"/>
          <w:szCs w:val="20"/>
        </w:rPr>
        <w:t xml:space="preserve">The Contract between Xoserve and AltHanCo </w:t>
      </w:r>
      <w:r w:rsidR="00262877" w:rsidRPr="00262877">
        <w:rPr>
          <w:rFonts w:ascii="Arial" w:hAnsi="Arial" w:cs="Arial"/>
          <w:sz w:val="20"/>
          <w:szCs w:val="20"/>
        </w:rPr>
        <w:t>will include the requirement that data is stored securely, that data may only be used for the permitted purpose, that the data must be destroyed or returned at the end of the contract term.</w:t>
      </w:r>
    </w:p>
    <w:p w:rsidR="001F14A3" w:rsidRPr="00894861" w:rsidRDefault="001F14A3" w:rsidP="00894861">
      <w:pPr>
        <w:pStyle w:val="ListParagraph"/>
        <w:numPr>
          <w:ilvl w:val="0"/>
          <w:numId w:val="11"/>
        </w:numPr>
        <w:rPr>
          <w:rFonts w:ascii="Arial" w:hAnsi="Arial" w:cs="Arial"/>
          <w:b/>
          <w:sz w:val="20"/>
          <w:szCs w:val="20"/>
        </w:rPr>
      </w:pPr>
      <w:r w:rsidRPr="00894861">
        <w:rPr>
          <w:rFonts w:ascii="Arial" w:hAnsi="Arial" w:cs="Arial"/>
          <w:b/>
          <w:sz w:val="20"/>
          <w:szCs w:val="20"/>
        </w:rPr>
        <w:t xml:space="preserve">What is the purpose for sharing the data? </w:t>
      </w:r>
    </w:p>
    <w:p w:rsidR="001C7157" w:rsidRDefault="001C7157" w:rsidP="001C7157">
      <w:pPr>
        <w:ind w:left="720"/>
        <w:rPr>
          <w:rFonts w:ascii="Arial" w:hAnsi="Arial" w:cs="Arial"/>
          <w:b/>
          <w:sz w:val="20"/>
          <w:szCs w:val="20"/>
        </w:rPr>
      </w:pPr>
      <w:r>
        <w:rPr>
          <w:rFonts w:ascii="Arial" w:hAnsi="Arial" w:cs="Arial"/>
          <w:b/>
          <w:sz w:val="20"/>
          <w:szCs w:val="20"/>
        </w:rPr>
        <w:t>The purposes and justifications are set out in the earlier sections of this report.</w:t>
      </w:r>
    </w:p>
    <w:p w:rsidR="001C7157" w:rsidRPr="001C7157" w:rsidRDefault="001C7157" w:rsidP="001C7157">
      <w:pPr>
        <w:ind w:left="720"/>
        <w:rPr>
          <w:rFonts w:ascii="Arial" w:hAnsi="Arial" w:cs="Arial"/>
          <w:b/>
          <w:sz w:val="20"/>
          <w:szCs w:val="20"/>
        </w:rPr>
      </w:pPr>
      <w:r w:rsidRPr="001C7157">
        <w:rPr>
          <w:rFonts w:ascii="Arial" w:hAnsi="Arial" w:cs="Arial"/>
          <w:b/>
          <w:sz w:val="20"/>
          <w:szCs w:val="20"/>
        </w:rPr>
        <w:t>Lawful basis for processing</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The lawful basis under GDPR and the Data Protection Act 2018 for the distribution networks to share the data with AltHanCo is ‘legitimate interests’.  It is in the legitimate interests of: </w:t>
      </w:r>
    </w:p>
    <w:p w:rsidR="001C7157" w:rsidRPr="001C7157" w:rsidRDefault="001C7157" w:rsidP="001C7157">
      <w:pPr>
        <w:ind w:left="720"/>
        <w:rPr>
          <w:rFonts w:ascii="Arial" w:hAnsi="Arial" w:cs="Arial"/>
          <w:sz w:val="20"/>
          <w:szCs w:val="20"/>
        </w:rPr>
      </w:pPr>
      <w:r w:rsidRPr="001C7157">
        <w:rPr>
          <w:rFonts w:ascii="Arial" w:hAnsi="Arial" w:cs="Arial"/>
          <w:sz w:val="20"/>
          <w:szCs w:val="20"/>
        </w:rPr>
        <w:lastRenderedPageBreak/>
        <w:t xml:space="preserve">(1) energy suppliers because they have a legal obligation under Standard Conditions 49.2 and 49.6 of the Gas Supply Licence to ensure Alt HAN activities are carried out, including activities which: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(a) are designed to determine which premises or groups of premises may benefit from the installation of Alt HAN Equipment;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(b) involve the establishment and maintenance of a database of such premises;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(c) are designed to establish which types of Alt HAN Equipment are likely to be the most cost-effective;   </w:t>
      </w:r>
    </w:p>
    <w:p w:rsidR="001C7157" w:rsidRPr="001C7157" w:rsidRDefault="001C7157" w:rsidP="001C7157">
      <w:pPr>
        <w:spacing w:beforeLines="40" w:before="96" w:afterLines="40" w:after="96"/>
        <w:ind w:left="720"/>
        <w:rPr>
          <w:rFonts w:ascii="Arial" w:hAnsi="Arial" w:cs="Arial"/>
          <w:sz w:val="20"/>
          <w:szCs w:val="20"/>
        </w:rPr>
      </w:pPr>
      <w:r w:rsidRPr="001C7157">
        <w:rPr>
          <w:rFonts w:ascii="Arial" w:hAnsi="Arial"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rsidR="001C7157" w:rsidRPr="001C7157" w:rsidRDefault="001C7157" w:rsidP="001C7157">
      <w:pPr>
        <w:ind w:left="720"/>
        <w:rPr>
          <w:rFonts w:ascii="Arial" w:hAnsi="Arial" w:cs="Arial"/>
          <w:sz w:val="20"/>
          <w:szCs w:val="20"/>
        </w:rPr>
      </w:pPr>
      <w:r w:rsidRPr="001C7157">
        <w:rPr>
          <w:rFonts w:ascii="Arial" w:hAnsi="Arial" w:cs="Arial"/>
          <w:sz w:val="20"/>
          <w:szCs w:val="20"/>
        </w:rPr>
        <w:t>In order to rely on ‘legitimate interests’ the distribution networks must carry out a Legitimate Interests Assessment, covering the purpose, necessity and balancing tests.</w:t>
      </w: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Purpose test – the purpose has been covered above within this document.</w:t>
      </w:r>
    </w:p>
    <w:p w:rsidR="001C7157" w:rsidRPr="001C7157" w:rsidRDefault="001C7157" w:rsidP="001C7157">
      <w:pPr>
        <w:pStyle w:val="ListParagraph"/>
        <w:ind w:left="1440"/>
        <w:rPr>
          <w:rFonts w:ascii="Arial" w:hAnsi="Arial" w:cs="Arial"/>
          <w:sz w:val="20"/>
          <w:szCs w:val="20"/>
        </w:rPr>
      </w:pP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Necessity test, i.e. will this processing help achieve the stated purpose? Is the processing proportionate to that purpose? Can the same purpose be achieved without the processing or by processing less data, or by processing the data in another more obvious or less intrusive way?</w:t>
      </w:r>
    </w:p>
    <w:p w:rsidR="001C7157" w:rsidRPr="001C7157" w:rsidRDefault="001C7157" w:rsidP="001C7157">
      <w:pPr>
        <w:spacing w:before="240"/>
        <w:ind w:left="1440"/>
        <w:rPr>
          <w:rFonts w:ascii="Arial" w:hAnsi="Arial" w:cs="Arial"/>
          <w:sz w:val="20"/>
          <w:szCs w:val="20"/>
        </w:rPr>
      </w:pPr>
      <w:r w:rsidRPr="001C7157">
        <w:rPr>
          <w:rFonts w:ascii="Arial" w:hAnsi="Arial" w:cs="Arial"/>
          <w:sz w:val="20"/>
          <w:szCs w:val="20"/>
        </w:rPr>
        <w:t>It is recognised that in approximately 3.5% of GB premises standard 2.4GHz and 868MHz Home Area Network (HAN) technologies will not connect all smart metering devices and that Alternative HAN (Alt HAN) technologies will be necessary to allow energy suppliers to complete their rollouts. Proportionately, the number of properties about which data will be provided in the first dataset will be high (approximately NUMBER). However, as above, the data set is going to exclude all those properties which will definitely not need Alt HAN technology and then subsequent datasets will be refined to minimise data transfers.</w:t>
      </w:r>
    </w:p>
    <w:p w:rsidR="001C7157" w:rsidRPr="001C7157" w:rsidRDefault="001C7157" w:rsidP="001C7157">
      <w:pPr>
        <w:pStyle w:val="ListParagraph"/>
        <w:numPr>
          <w:ilvl w:val="0"/>
          <w:numId w:val="12"/>
        </w:numPr>
        <w:spacing w:before="240"/>
        <w:rPr>
          <w:rFonts w:ascii="Arial" w:hAnsi="Arial" w:cs="Arial"/>
          <w:sz w:val="20"/>
          <w:szCs w:val="20"/>
        </w:rPr>
      </w:pPr>
      <w:r w:rsidRPr="001C7157">
        <w:rPr>
          <w:rFonts w:ascii="Arial" w:hAnsi="Arial" w:cs="Arial"/>
          <w:sz w:val="20"/>
          <w:szCs w:val="20"/>
        </w:rPr>
        <w:t>Balancing test i.e. consider the impact on individuals’ interests and rights and freedoms and assess whether this overrides the legitimate interests.</w:t>
      </w:r>
    </w:p>
    <w:p w:rsidR="001C7157" w:rsidRP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r w:rsidRPr="001C7157">
        <w:rPr>
          <w:rFonts w:ascii="Arial" w:hAnsi="Arial" w:cs="Arial"/>
          <w:sz w:val="20"/>
          <w:szCs w:val="20"/>
        </w:rPr>
        <w:t>The data being shared does not include any special category data or criminal offence data and it is not data which people are likely to consider particularly ‘private’. The datasets may include data relating to vulnerable people (indicating potential fuel poverty) but the purpose of processing is to enable customers in these circumstances to have better information about their fuel use and therefore improve energy efficiency.</w:t>
      </w:r>
      <w:r>
        <w:rPr>
          <w:rFonts w:ascii="Arial" w:hAnsi="Arial" w:cs="Arial"/>
          <w:sz w:val="20"/>
          <w:szCs w:val="20"/>
        </w:rPr>
        <w:t xml:space="preserve"> </w:t>
      </w: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Pr="00557969" w:rsidRDefault="001C7157" w:rsidP="001C7157">
      <w:pPr>
        <w:pStyle w:val="ListParagraph"/>
        <w:spacing w:before="240"/>
        <w:ind w:left="1440"/>
        <w:rPr>
          <w:rFonts w:ascii="Arial" w:hAnsi="Arial" w:cs="Arial"/>
          <w:sz w:val="20"/>
          <w:szCs w:val="20"/>
        </w:rPr>
      </w:pPr>
    </w:p>
    <w:p w:rsidR="00D12671" w:rsidRPr="00894861" w:rsidRDefault="006D28B5" w:rsidP="00894861">
      <w:pPr>
        <w:pStyle w:val="ListParagraph"/>
        <w:numPr>
          <w:ilvl w:val="0"/>
          <w:numId w:val="11"/>
        </w:numPr>
        <w:rPr>
          <w:rFonts w:ascii="Arial" w:hAnsi="Arial" w:cs="Arial"/>
          <w:b/>
          <w:sz w:val="20"/>
          <w:szCs w:val="20"/>
        </w:rPr>
      </w:pPr>
      <w:r w:rsidRPr="00894861">
        <w:rPr>
          <w:rFonts w:ascii="Arial" w:hAnsi="Arial" w:cs="Arial"/>
          <w:b/>
          <w:sz w:val="20"/>
          <w:szCs w:val="20"/>
        </w:rPr>
        <w:lastRenderedPageBreak/>
        <w:t>Privacy Impact Assessment Risks</w:t>
      </w:r>
    </w:p>
    <w:tbl>
      <w:tblPr>
        <w:tblStyle w:val="TableGrid"/>
        <w:tblW w:w="0" w:type="auto"/>
        <w:tblInd w:w="-34" w:type="dxa"/>
        <w:tblLook w:val="04A0" w:firstRow="1" w:lastRow="0" w:firstColumn="1" w:lastColumn="0" w:noHBand="0" w:noVBand="1"/>
      </w:tblPr>
      <w:tblGrid>
        <w:gridCol w:w="1617"/>
        <w:gridCol w:w="1694"/>
        <w:gridCol w:w="1710"/>
        <w:gridCol w:w="1495"/>
        <w:gridCol w:w="1677"/>
      </w:tblGrid>
      <w:tr w:rsidR="00281D18" w:rsidRPr="00B3079E" w:rsidTr="006D28B5">
        <w:trPr>
          <w:trHeight w:val="605"/>
        </w:trPr>
        <w:tc>
          <w:tcPr>
            <w:tcW w:w="1617" w:type="dxa"/>
            <w:shd w:val="clear" w:color="auto" w:fill="00B0F0"/>
          </w:tcPr>
          <w:p w:rsidR="00281D18" w:rsidRPr="00B3079E" w:rsidRDefault="00281D18" w:rsidP="007430A9">
            <w:pPr>
              <w:pStyle w:val="NormalGS"/>
              <w:rPr>
                <w:b/>
                <w:color w:val="FFFFFF" w:themeColor="background1"/>
              </w:rPr>
            </w:pPr>
            <w:r>
              <w:rPr>
                <w:b/>
                <w:color w:val="FFFFFF" w:themeColor="background1"/>
              </w:rPr>
              <w:t>DESCRIPTION OF RISKS TO PRIVACY</w:t>
            </w:r>
          </w:p>
        </w:tc>
        <w:tc>
          <w:tcPr>
            <w:tcW w:w="1694" w:type="dxa"/>
            <w:shd w:val="clear" w:color="auto" w:fill="00B0F0"/>
          </w:tcPr>
          <w:p w:rsidR="00281D18" w:rsidRDefault="00281D18">
            <w:pPr>
              <w:pStyle w:val="NormalGS"/>
              <w:rPr>
                <w:b/>
                <w:color w:val="FFFFFF" w:themeColor="background1"/>
              </w:rPr>
            </w:pPr>
            <w:r>
              <w:rPr>
                <w:b/>
                <w:color w:val="FFFFFF" w:themeColor="background1"/>
              </w:rPr>
              <w:t>RISK ASSOCIATED TO; DATA SUBJECTS, COMPLIANCE WITH DATA PROTECTION LEGISLATION, ORGANISATION / CORPORATE RISK</w:t>
            </w:r>
          </w:p>
        </w:tc>
        <w:tc>
          <w:tcPr>
            <w:tcW w:w="1710" w:type="dxa"/>
            <w:shd w:val="clear" w:color="auto" w:fill="00B0F0"/>
          </w:tcPr>
          <w:p w:rsidR="00281D18" w:rsidRPr="00B3079E" w:rsidRDefault="00281D18">
            <w:pPr>
              <w:pStyle w:val="NormalGS"/>
              <w:rPr>
                <w:b/>
                <w:color w:val="FFFFFF" w:themeColor="background1"/>
              </w:rPr>
            </w:pPr>
            <w:r>
              <w:rPr>
                <w:b/>
                <w:color w:val="FFFFFF" w:themeColor="background1"/>
              </w:rPr>
              <w:t xml:space="preserve">PROPOSED </w:t>
            </w:r>
            <w:r w:rsidR="00551B2E">
              <w:rPr>
                <w:b/>
                <w:color w:val="FFFFFF" w:themeColor="background1"/>
              </w:rPr>
              <w:t>MITIGATION</w:t>
            </w:r>
          </w:p>
        </w:tc>
        <w:tc>
          <w:tcPr>
            <w:tcW w:w="1438" w:type="dxa"/>
            <w:shd w:val="clear" w:color="auto" w:fill="00B0F0"/>
          </w:tcPr>
          <w:p w:rsidR="00281D18" w:rsidRDefault="00281D18" w:rsidP="007430A9">
            <w:pPr>
              <w:pStyle w:val="NormalGS"/>
              <w:jc w:val="both"/>
              <w:rPr>
                <w:b/>
                <w:color w:val="FFFFFF" w:themeColor="background1"/>
              </w:rPr>
            </w:pPr>
            <w:r>
              <w:rPr>
                <w:b/>
                <w:color w:val="FFFFFF" w:themeColor="background1"/>
              </w:rPr>
              <w:t>RISKS ELIMINATED / REDUCED OR ACCEPTED.</w:t>
            </w:r>
          </w:p>
          <w:p w:rsidR="000E46B0" w:rsidRPr="00B3079E" w:rsidRDefault="000E46B0" w:rsidP="007430A9">
            <w:pPr>
              <w:pStyle w:val="NormalGS"/>
              <w:jc w:val="both"/>
              <w:rPr>
                <w:b/>
                <w:color w:val="FFFFFF" w:themeColor="background1"/>
              </w:rPr>
            </w:pPr>
          </w:p>
        </w:tc>
        <w:tc>
          <w:tcPr>
            <w:tcW w:w="1677" w:type="dxa"/>
            <w:shd w:val="clear" w:color="auto" w:fill="00B0F0"/>
          </w:tcPr>
          <w:p w:rsidR="00281D18" w:rsidRPr="00B3079E" w:rsidRDefault="00281D18" w:rsidP="007430A9">
            <w:pPr>
              <w:pStyle w:val="NormalGS"/>
              <w:rPr>
                <w:b/>
                <w:color w:val="FFFFFF" w:themeColor="background1"/>
              </w:rPr>
            </w:pPr>
            <w:r>
              <w:rPr>
                <w:b/>
                <w:color w:val="FFFFFF" w:themeColor="background1"/>
              </w:rPr>
              <w:t>IS THE SOLUTION A JUSTIFIED, COMPLIANT AND PROPORIONATE RESPONSE TO THE AIMS OF THE PROJECT</w:t>
            </w:r>
          </w:p>
        </w:tc>
      </w:tr>
      <w:tr w:rsidR="00281D18" w:rsidRPr="008E2837" w:rsidTr="006D28B5">
        <w:trPr>
          <w:trHeight w:val="699"/>
        </w:trPr>
        <w:tc>
          <w:tcPr>
            <w:tcW w:w="1617" w:type="dxa"/>
          </w:tcPr>
          <w:p w:rsidR="00281D18" w:rsidRPr="002216DA" w:rsidRDefault="00281D18">
            <w:pPr>
              <w:pStyle w:val="NormalGS"/>
              <w:rPr>
                <w:color w:val="auto"/>
                <w:sz w:val="20"/>
                <w:szCs w:val="20"/>
              </w:rPr>
            </w:pPr>
            <w:r w:rsidRPr="002216DA">
              <w:rPr>
                <w:color w:val="auto"/>
                <w:sz w:val="20"/>
                <w:szCs w:val="20"/>
              </w:rPr>
              <w:t>There is a risk that AltHANCo may use the data for other purposes.</w:t>
            </w:r>
          </w:p>
        </w:tc>
        <w:tc>
          <w:tcPr>
            <w:tcW w:w="1694" w:type="dxa"/>
          </w:tcPr>
          <w:p w:rsidR="00281D18" w:rsidRPr="002216DA" w:rsidRDefault="00281D18" w:rsidP="007430A9">
            <w:pPr>
              <w:pStyle w:val="NormalGS"/>
              <w:rPr>
                <w:color w:val="auto"/>
                <w:sz w:val="20"/>
                <w:szCs w:val="20"/>
              </w:rPr>
            </w:pPr>
            <w:r w:rsidRPr="002216DA">
              <w:rPr>
                <w:color w:val="auto"/>
                <w:sz w:val="20"/>
                <w:szCs w:val="20"/>
              </w:rPr>
              <w:t>Data Subject</w:t>
            </w:r>
          </w:p>
          <w:p w:rsidR="00281D18" w:rsidRPr="002216DA" w:rsidRDefault="00281D18" w:rsidP="007430A9">
            <w:pPr>
              <w:pStyle w:val="NormalGS"/>
              <w:rPr>
                <w:color w:val="auto"/>
                <w:sz w:val="20"/>
                <w:szCs w:val="20"/>
              </w:rPr>
            </w:pPr>
          </w:p>
        </w:tc>
        <w:tc>
          <w:tcPr>
            <w:tcW w:w="1710" w:type="dxa"/>
          </w:tcPr>
          <w:p w:rsidR="00281D18" w:rsidRPr="002216DA" w:rsidRDefault="00281D18">
            <w:pPr>
              <w:pStyle w:val="NormalGS"/>
              <w:rPr>
                <w:color w:val="auto"/>
                <w:sz w:val="20"/>
                <w:szCs w:val="20"/>
              </w:rPr>
            </w:pPr>
            <w:r w:rsidRPr="002216DA">
              <w:rPr>
                <w:color w:val="auto"/>
                <w:sz w:val="20"/>
                <w:szCs w:val="20"/>
              </w:rPr>
              <w:t xml:space="preserve">Include Permitted Purpose clause and consequence of breach in commercial arrangements. Request AltHANCo also has similar terms in its contract with </w:t>
            </w:r>
            <w:r w:rsidR="00EA0682" w:rsidRPr="002216DA">
              <w:rPr>
                <w:color w:val="auto"/>
                <w:sz w:val="20"/>
                <w:szCs w:val="20"/>
              </w:rPr>
              <w:t>any sub processor</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BodyText"/>
              <w:overflowPunct/>
              <w:autoSpaceDE/>
              <w:autoSpaceDN/>
              <w:adjustRightInd/>
              <w:spacing w:before="0" w:line="276" w:lineRule="auto"/>
              <w:jc w:val="left"/>
              <w:textAlignment w:val="auto"/>
            </w:pPr>
            <w:r w:rsidRPr="002216DA">
              <w:t>Yes – decision made at Contract Management Committee on 20</w:t>
            </w:r>
            <w:r w:rsidRPr="002216DA">
              <w:rPr>
                <w:vertAlign w:val="superscript"/>
              </w:rPr>
              <w:t>th</w:t>
            </w:r>
            <w:r w:rsidRPr="002216DA">
              <w:t xml:space="preserve">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t xml:space="preserve">There is a risk that </w:t>
            </w:r>
            <w:r w:rsidR="00281D18" w:rsidRPr="002216DA">
              <w:rPr>
                <w:color w:val="auto"/>
                <w:sz w:val="20"/>
                <w:szCs w:val="20"/>
              </w:rPr>
              <w:t>AltHANCo</w:t>
            </w:r>
            <w:r w:rsidRPr="002216DA">
              <w:rPr>
                <w:color w:val="auto"/>
                <w:sz w:val="20"/>
                <w:szCs w:val="20"/>
              </w:rPr>
              <w:t xml:space="preserve"> will receive more data that necessary for the purpose and the activities (all 24m meter supply points) </w:t>
            </w:r>
          </w:p>
          <w:p w:rsidR="00281D18" w:rsidRPr="002216DA" w:rsidRDefault="00281D18">
            <w:pPr>
              <w:pStyle w:val="NormalGS"/>
              <w:rPr>
                <w:color w:val="auto"/>
                <w:sz w:val="20"/>
                <w:szCs w:val="20"/>
              </w:rPr>
            </w:pPr>
            <w:r w:rsidRPr="002216DA">
              <w:rPr>
                <w:color w:val="auto"/>
                <w:sz w:val="20"/>
                <w:szCs w:val="20"/>
              </w:rPr>
              <w:t xml:space="preserve"> </w:t>
            </w: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EA0682" w:rsidRPr="002216DA" w:rsidRDefault="00EA0682" w:rsidP="007430A9">
            <w:pPr>
              <w:pStyle w:val="NormalGS"/>
              <w:rPr>
                <w:color w:val="auto"/>
                <w:sz w:val="20"/>
                <w:szCs w:val="20"/>
              </w:rPr>
            </w:pPr>
            <w:r w:rsidRPr="002216DA">
              <w:rPr>
                <w:color w:val="auto"/>
                <w:sz w:val="20"/>
                <w:szCs w:val="20"/>
              </w:rPr>
              <w:t>Proposal – determination of those that are not needed and exclude from the reports</w:t>
            </w:r>
          </w:p>
          <w:p w:rsidR="00EA0682" w:rsidRPr="002216DA" w:rsidRDefault="00EA0682" w:rsidP="007430A9">
            <w:pPr>
              <w:pStyle w:val="NormalGS"/>
              <w:rPr>
                <w:color w:val="auto"/>
                <w:sz w:val="20"/>
                <w:szCs w:val="20"/>
              </w:rPr>
            </w:pPr>
          </w:p>
          <w:p w:rsidR="00281D18" w:rsidRPr="002216DA" w:rsidRDefault="00281D18" w:rsidP="007430A9">
            <w:pPr>
              <w:pStyle w:val="NormalGS"/>
              <w:rPr>
                <w:color w:val="auto"/>
                <w:sz w:val="20"/>
                <w:szCs w:val="20"/>
              </w:rPr>
            </w:pP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lastRenderedPageBreak/>
              <w:t xml:space="preserve">There is a risk that individuals will not be able to effectively access their rights  under GDPR in repsect of data held by AltHan Co– namely rights of access, deletion, rectification because there is no agreed process between the parties as to how this will  work. </w:t>
            </w:r>
          </w:p>
          <w:p w:rsidR="00281D18" w:rsidRPr="002216DA" w:rsidRDefault="00281D18" w:rsidP="007430A9">
            <w:pPr>
              <w:pStyle w:val="NormalGS"/>
              <w:rPr>
                <w:color w:val="auto"/>
                <w:sz w:val="20"/>
                <w:szCs w:val="20"/>
              </w:rPr>
            </w:pP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281D18" w:rsidRPr="002216DA" w:rsidRDefault="00EA0682">
            <w:pPr>
              <w:pStyle w:val="NormalGS"/>
              <w:rPr>
                <w:color w:val="auto"/>
                <w:sz w:val="20"/>
                <w:szCs w:val="20"/>
              </w:rPr>
            </w:pPr>
            <w:r w:rsidRPr="002216DA">
              <w:rPr>
                <w:color w:val="auto"/>
                <w:sz w:val="20"/>
                <w:szCs w:val="20"/>
              </w:rPr>
              <w:t>Include contractual obligations requiring action from Alt Han Co to assist Xoserve/ GT’s/IGTs to comply with individual rights requests</w:t>
            </w:r>
          </w:p>
          <w:p w:rsidR="00EA0682" w:rsidRPr="002216DA" w:rsidRDefault="00EA0682">
            <w:pPr>
              <w:pStyle w:val="NormalGS"/>
              <w:rPr>
                <w:color w:val="auto"/>
                <w:sz w:val="20"/>
                <w:szCs w:val="20"/>
              </w:rPr>
            </w:pPr>
          </w:p>
          <w:p w:rsidR="00EA0682" w:rsidRPr="002216DA" w:rsidRDefault="00EA0682">
            <w:pPr>
              <w:pStyle w:val="NormalGS"/>
              <w:rPr>
                <w:color w:val="auto"/>
                <w:sz w:val="20"/>
                <w:szCs w:val="20"/>
              </w:rPr>
            </w:pPr>
            <w:r w:rsidRPr="002216DA">
              <w:rPr>
                <w:color w:val="auto"/>
                <w:sz w:val="20"/>
                <w:szCs w:val="20"/>
              </w:rPr>
              <w:t xml:space="preserve">Set up a process to be followed </w:t>
            </w:r>
            <w:r w:rsidR="00AD1AB5" w:rsidRPr="002216DA">
              <w:rPr>
                <w:color w:val="auto"/>
                <w:sz w:val="20"/>
                <w:szCs w:val="20"/>
              </w:rPr>
              <w:t>by DSC parties and Xoserve on receipt of individual rights request which involves data sent to AltHanCo</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AD1AB5" w:rsidRPr="008E2837" w:rsidTr="006D28B5">
        <w:trPr>
          <w:trHeight w:val="1209"/>
        </w:trPr>
        <w:tc>
          <w:tcPr>
            <w:tcW w:w="1617" w:type="dxa"/>
          </w:tcPr>
          <w:p w:rsidR="00AD1AB5" w:rsidRPr="002216DA" w:rsidRDefault="00AD1AB5" w:rsidP="007430A9">
            <w:pPr>
              <w:pStyle w:val="NormalGS"/>
              <w:rPr>
                <w:color w:val="auto"/>
                <w:sz w:val="20"/>
                <w:szCs w:val="20"/>
              </w:rPr>
            </w:pPr>
            <w:r w:rsidRPr="002216DA">
              <w:rPr>
                <w:color w:val="auto"/>
                <w:sz w:val="20"/>
                <w:szCs w:val="20"/>
              </w:rPr>
              <w:t>There is a risk that individuals will not be informed that their data may be transferred to AltHanCo because this is not currently included in relevant privacy notices</w:t>
            </w:r>
          </w:p>
        </w:tc>
        <w:tc>
          <w:tcPr>
            <w:tcW w:w="1694" w:type="dxa"/>
          </w:tcPr>
          <w:p w:rsidR="00AD1AB5" w:rsidRPr="002216DA" w:rsidRDefault="00AD1AB5" w:rsidP="007430A9">
            <w:pPr>
              <w:pStyle w:val="NormalGS"/>
              <w:rPr>
                <w:color w:val="auto"/>
                <w:sz w:val="20"/>
                <w:szCs w:val="20"/>
              </w:rPr>
            </w:pPr>
            <w:r w:rsidRPr="002216DA">
              <w:rPr>
                <w:color w:val="auto"/>
                <w:sz w:val="20"/>
                <w:szCs w:val="20"/>
              </w:rPr>
              <w:t xml:space="preserve">Data Subject </w:t>
            </w:r>
          </w:p>
        </w:tc>
        <w:tc>
          <w:tcPr>
            <w:tcW w:w="1710" w:type="dxa"/>
          </w:tcPr>
          <w:p w:rsidR="00AD1AB5" w:rsidRPr="002216DA" w:rsidRDefault="00AD1AB5" w:rsidP="00EA0682">
            <w:pPr>
              <w:pStyle w:val="NormalGS"/>
              <w:rPr>
                <w:color w:val="auto"/>
                <w:sz w:val="20"/>
                <w:szCs w:val="20"/>
              </w:rPr>
            </w:pPr>
            <w:r w:rsidRPr="002216DA">
              <w:rPr>
                <w:color w:val="auto"/>
                <w:sz w:val="20"/>
                <w:szCs w:val="20"/>
              </w:rPr>
              <w:t>Privacy Notices of the DSC parties to be reviewed in line with their own internal processes and updated as required</w:t>
            </w:r>
          </w:p>
        </w:tc>
        <w:tc>
          <w:tcPr>
            <w:tcW w:w="1438" w:type="dxa"/>
          </w:tcPr>
          <w:p w:rsidR="00AD1AB5"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AD1AB5"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bl>
    <w:p w:rsidR="006D28B5" w:rsidRDefault="00AD1AB5" w:rsidP="006D28B5">
      <w:pPr>
        <w:rPr>
          <w:rFonts w:ascii="Arial" w:hAnsi="Arial" w:cs="Arial"/>
          <w:b/>
          <w:sz w:val="20"/>
          <w:szCs w:val="20"/>
        </w:rPr>
      </w:pPr>
      <w:r>
        <w:rPr>
          <w:rFonts w:ascii="Arial" w:hAnsi="Arial" w:cs="Arial"/>
          <w:b/>
          <w:sz w:val="20"/>
          <w:szCs w:val="20"/>
        </w:rPr>
        <w:t xml:space="preserve">Action Plan </w:t>
      </w:r>
    </w:p>
    <w:tbl>
      <w:tblPr>
        <w:tblStyle w:val="TableGrid"/>
        <w:tblW w:w="0" w:type="auto"/>
        <w:tblLook w:val="04A0" w:firstRow="1" w:lastRow="0" w:firstColumn="1" w:lastColumn="0" w:noHBand="0" w:noVBand="1"/>
      </w:tblPr>
      <w:tblGrid>
        <w:gridCol w:w="3080"/>
        <w:gridCol w:w="3081"/>
        <w:gridCol w:w="3081"/>
      </w:tblGrid>
      <w:tr w:rsidR="00AD1AB5" w:rsidTr="00AD1AB5">
        <w:tc>
          <w:tcPr>
            <w:tcW w:w="3080" w:type="dxa"/>
          </w:tcPr>
          <w:p w:rsidR="00AD1AB5" w:rsidRDefault="00AD1AB5" w:rsidP="006D28B5">
            <w:pPr>
              <w:rPr>
                <w:rFonts w:ascii="Arial" w:hAnsi="Arial" w:cs="Arial"/>
                <w:b/>
                <w:sz w:val="20"/>
                <w:szCs w:val="20"/>
              </w:rPr>
            </w:pPr>
            <w:r>
              <w:rPr>
                <w:rFonts w:ascii="Arial" w:hAnsi="Arial" w:cs="Arial"/>
                <w:b/>
                <w:sz w:val="20"/>
                <w:szCs w:val="20"/>
              </w:rPr>
              <w:t xml:space="preserve">Mitigation Action </w:t>
            </w:r>
          </w:p>
        </w:tc>
        <w:tc>
          <w:tcPr>
            <w:tcW w:w="3081" w:type="dxa"/>
          </w:tcPr>
          <w:p w:rsidR="00AD1AB5" w:rsidRDefault="00AD1AB5" w:rsidP="006D28B5">
            <w:pPr>
              <w:rPr>
                <w:rFonts w:ascii="Arial" w:hAnsi="Arial" w:cs="Arial"/>
                <w:b/>
                <w:sz w:val="20"/>
                <w:szCs w:val="20"/>
              </w:rPr>
            </w:pPr>
            <w:r>
              <w:rPr>
                <w:rFonts w:ascii="Arial" w:hAnsi="Arial" w:cs="Arial"/>
                <w:b/>
                <w:sz w:val="20"/>
                <w:szCs w:val="20"/>
              </w:rPr>
              <w:t xml:space="preserve">Responsibility </w:t>
            </w:r>
          </w:p>
        </w:tc>
        <w:tc>
          <w:tcPr>
            <w:tcW w:w="3081" w:type="dxa"/>
          </w:tcPr>
          <w:p w:rsidR="00AD1AB5" w:rsidRDefault="00AD1AB5" w:rsidP="006D28B5">
            <w:pPr>
              <w:rPr>
                <w:rFonts w:ascii="Arial" w:hAnsi="Arial" w:cs="Arial"/>
                <w:b/>
                <w:sz w:val="20"/>
                <w:szCs w:val="20"/>
              </w:rPr>
            </w:pPr>
            <w:r>
              <w:rPr>
                <w:rFonts w:ascii="Arial" w:hAnsi="Arial" w:cs="Arial"/>
                <w:b/>
                <w:sz w:val="20"/>
                <w:szCs w:val="20"/>
              </w:rPr>
              <w:t>Status</w:t>
            </w: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Review of privacy notices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DSC Parties</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Set up Process for dealing with individual rights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Xoserve &amp; Working Group</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 xml:space="preserve">Draft contract with provisions </w:t>
            </w:r>
            <w:r w:rsidRPr="00676FBE">
              <w:rPr>
                <w:rFonts w:ascii="Arial" w:hAnsi="Arial" w:cs="Arial"/>
                <w:sz w:val="20"/>
                <w:szCs w:val="20"/>
              </w:rPr>
              <w:lastRenderedPageBreak/>
              <w:t>identified above</w:t>
            </w:r>
          </w:p>
        </w:tc>
        <w:tc>
          <w:tcPr>
            <w:tcW w:w="3081" w:type="dxa"/>
          </w:tcPr>
          <w:p w:rsidR="00AD1AB5" w:rsidRPr="00676FBE" w:rsidRDefault="00AD1AB5" w:rsidP="006D28B5">
            <w:pPr>
              <w:rPr>
                <w:rFonts w:ascii="Arial" w:hAnsi="Arial" w:cs="Arial"/>
                <w:sz w:val="20"/>
                <w:szCs w:val="20"/>
              </w:rPr>
            </w:pPr>
            <w:r>
              <w:rPr>
                <w:rFonts w:ascii="Arial" w:hAnsi="Arial" w:cs="Arial"/>
                <w:sz w:val="20"/>
                <w:szCs w:val="20"/>
              </w:rPr>
              <w:lastRenderedPageBreak/>
              <w:t>Xoserve</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lastRenderedPageBreak/>
              <w:t xml:space="preserve">Minimise the data sent to AltHanCo (as per description </w:t>
            </w:r>
            <w:r w:rsidR="00466071">
              <w:rPr>
                <w:rFonts w:ascii="Arial" w:hAnsi="Arial" w:cs="Arial"/>
                <w:sz w:val="20"/>
                <w:szCs w:val="20"/>
              </w:rPr>
              <w:t>above</w:t>
            </w:r>
            <w:r w:rsidRPr="00676FBE">
              <w:rPr>
                <w:rFonts w:ascii="Arial" w:hAnsi="Arial" w:cs="Arial"/>
                <w:sz w:val="20"/>
                <w:szCs w:val="20"/>
              </w:rPr>
              <w:t xml:space="preserve">) </w:t>
            </w:r>
          </w:p>
        </w:tc>
        <w:tc>
          <w:tcPr>
            <w:tcW w:w="3081" w:type="dxa"/>
          </w:tcPr>
          <w:p w:rsidR="00AD1AB5"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AD1AB5" w:rsidRDefault="00AD1AB5" w:rsidP="006D28B5">
            <w:pPr>
              <w:rPr>
                <w:rFonts w:ascii="Arial" w:hAnsi="Arial" w:cs="Arial"/>
                <w:sz w:val="20"/>
                <w:szCs w:val="20"/>
              </w:rPr>
            </w:pPr>
          </w:p>
        </w:tc>
      </w:tr>
    </w:tbl>
    <w:p w:rsidR="00AD1AB5" w:rsidRDefault="00AD1A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894861">
      <w:pPr>
        <w:pStyle w:val="ListParagraph"/>
        <w:numPr>
          <w:ilvl w:val="0"/>
          <w:numId w:val="11"/>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D7A39" w:rsidP="00EB6B3C">
      <w:pPr>
        <w:pStyle w:val="ListParagraph"/>
        <w:ind w:left="1080"/>
        <w:rPr>
          <w:rFonts w:ascii="Arial" w:hAnsi="Arial" w:cs="Arial"/>
          <w:sz w:val="20"/>
          <w:szCs w:val="20"/>
        </w:rPr>
      </w:pPr>
      <w:r>
        <w:rPr>
          <w:rFonts w:ascii="Arial" w:hAnsi="Arial" w:cs="Arial"/>
          <w:sz w:val="20"/>
          <w:szCs w:val="20"/>
        </w:rPr>
        <w:t>CoMC were</w:t>
      </w:r>
      <w:r w:rsidR="00B23093" w:rsidRPr="00C36512">
        <w:rPr>
          <w:rFonts w:ascii="Arial" w:hAnsi="Arial" w:cs="Arial"/>
          <w:sz w:val="20"/>
          <w:szCs w:val="20"/>
        </w:rPr>
        <w:t xml:space="preserve"> requested to</w:t>
      </w:r>
      <w:r w:rsidR="00206160">
        <w:rPr>
          <w:rFonts w:ascii="Arial" w:hAnsi="Arial" w:cs="Arial"/>
          <w:sz w:val="20"/>
          <w:szCs w:val="20"/>
        </w:rPr>
        <w:t>:</w:t>
      </w:r>
      <w:r w:rsidR="00B23093"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Review and consider the Privacy Impact Assessment</w:t>
      </w: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 xml:space="preserve">Approve the outcome of the Privacy Impact Assessment (including any action plan) </w:t>
      </w:r>
    </w:p>
    <w:p w:rsidR="007339C6"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w:t>
      </w:r>
      <w:r w:rsidR="00EA0682">
        <w:rPr>
          <w:rFonts w:ascii="Arial" w:hAnsi="Arial" w:cs="Arial"/>
          <w:sz w:val="20"/>
          <w:szCs w:val="20"/>
        </w:rPr>
        <w:t xml:space="preserve"> set out in this Report </w:t>
      </w:r>
    </w:p>
    <w:p w:rsidR="00BD7A39" w:rsidRDefault="00BD7A39" w:rsidP="00BD7A39">
      <w:pPr>
        <w:rPr>
          <w:rFonts w:ascii="Arial" w:hAnsi="Arial" w:cs="Arial"/>
          <w:sz w:val="20"/>
          <w:szCs w:val="20"/>
        </w:rPr>
      </w:pPr>
    </w:p>
    <w:p w:rsidR="00BD7A39" w:rsidRPr="00BD7A39" w:rsidRDefault="00BD7A39" w:rsidP="00BD7A39">
      <w:pPr>
        <w:ind w:left="720"/>
        <w:rPr>
          <w:rFonts w:ascii="Arial" w:hAnsi="Arial" w:cs="Arial"/>
          <w:sz w:val="20"/>
          <w:szCs w:val="20"/>
        </w:rPr>
      </w:pPr>
      <w:r>
        <w:rPr>
          <w:rFonts w:ascii="Arial" w:hAnsi="Arial" w:cs="Arial"/>
          <w:sz w:val="20"/>
          <w:szCs w:val="20"/>
        </w:rPr>
        <w:t>Approval acquired on 20</w:t>
      </w:r>
      <w:r w:rsidRPr="00BD7A39">
        <w:rPr>
          <w:rFonts w:ascii="Arial" w:hAnsi="Arial" w:cs="Arial"/>
          <w:sz w:val="20"/>
          <w:szCs w:val="20"/>
          <w:vertAlign w:val="superscript"/>
        </w:rPr>
        <w:t>th</w:t>
      </w:r>
      <w:r>
        <w:rPr>
          <w:rFonts w:ascii="Arial" w:hAnsi="Arial" w:cs="Arial"/>
          <w:sz w:val="20"/>
          <w:szCs w:val="20"/>
        </w:rPr>
        <w:t xml:space="preserve"> March 2019 at Contract Management Committee. </w:t>
      </w:r>
      <w:bookmarkStart w:id="0" w:name="_GoBack"/>
      <w:bookmarkEnd w:id="0"/>
    </w:p>
    <w:sectPr w:rsidR="00BD7A39" w:rsidRPr="00BD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EE" w:rsidRDefault="00890AEE" w:rsidP="00E70DCA">
      <w:pPr>
        <w:spacing w:after="0" w:line="240" w:lineRule="auto"/>
      </w:pPr>
      <w:r>
        <w:separator/>
      </w:r>
    </w:p>
  </w:endnote>
  <w:endnote w:type="continuationSeparator" w:id="0">
    <w:p w:rsidR="00890AEE" w:rsidRDefault="00890AEE"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49367"/>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BD7A39">
          <w:rPr>
            <w:noProof/>
          </w:rPr>
          <w:t>11</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EE" w:rsidRDefault="00890AEE" w:rsidP="00E70DCA">
      <w:pPr>
        <w:spacing w:after="0" w:line="240" w:lineRule="auto"/>
      </w:pPr>
      <w:r>
        <w:separator/>
      </w:r>
    </w:p>
  </w:footnote>
  <w:footnote w:type="continuationSeparator" w:id="0">
    <w:p w:rsidR="00890AEE" w:rsidRDefault="00890AEE"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45BF7"/>
    <w:multiLevelType w:val="hybridMultilevel"/>
    <w:tmpl w:val="F0A4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D33AD"/>
    <w:multiLevelType w:val="hybridMultilevel"/>
    <w:tmpl w:val="4A9E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0A75695"/>
    <w:multiLevelType w:val="hybridMultilevel"/>
    <w:tmpl w:val="CA385178"/>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5ECB6079"/>
    <w:multiLevelType w:val="hybridMultilevel"/>
    <w:tmpl w:val="E2E895B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0528C3"/>
    <w:multiLevelType w:val="hybridMultilevel"/>
    <w:tmpl w:val="E746F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0"/>
  </w:num>
  <w:num w:numId="6">
    <w:abstractNumId w:val="6"/>
  </w:num>
  <w:num w:numId="7">
    <w:abstractNumId w:val="9"/>
  </w:num>
  <w:num w:numId="8">
    <w:abstractNumId w:val="1"/>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240F"/>
    <w:rsid w:val="00024F11"/>
    <w:rsid w:val="00027F5C"/>
    <w:rsid w:val="0003457E"/>
    <w:rsid w:val="00052717"/>
    <w:rsid w:val="000676FD"/>
    <w:rsid w:val="000A2E8B"/>
    <w:rsid w:val="000E46B0"/>
    <w:rsid w:val="001065A7"/>
    <w:rsid w:val="00123034"/>
    <w:rsid w:val="001722F5"/>
    <w:rsid w:val="00186445"/>
    <w:rsid w:val="001C239F"/>
    <w:rsid w:val="001C45FD"/>
    <w:rsid w:val="001C7157"/>
    <w:rsid w:val="001E1278"/>
    <w:rsid w:val="001F14A3"/>
    <w:rsid w:val="00206160"/>
    <w:rsid w:val="00210BF4"/>
    <w:rsid w:val="00220479"/>
    <w:rsid w:val="002216DA"/>
    <w:rsid w:val="002431E2"/>
    <w:rsid w:val="00246325"/>
    <w:rsid w:val="00262877"/>
    <w:rsid w:val="00266DB0"/>
    <w:rsid w:val="00273EE0"/>
    <w:rsid w:val="00281D18"/>
    <w:rsid w:val="00286E82"/>
    <w:rsid w:val="002B753D"/>
    <w:rsid w:val="002D407F"/>
    <w:rsid w:val="002F3476"/>
    <w:rsid w:val="002F521F"/>
    <w:rsid w:val="00306A9D"/>
    <w:rsid w:val="00311AC1"/>
    <w:rsid w:val="003643A1"/>
    <w:rsid w:val="003664FF"/>
    <w:rsid w:val="0044501E"/>
    <w:rsid w:val="00446351"/>
    <w:rsid w:val="00457615"/>
    <w:rsid w:val="00457A17"/>
    <w:rsid w:val="00466071"/>
    <w:rsid w:val="00466409"/>
    <w:rsid w:val="00491E0A"/>
    <w:rsid w:val="004968C8"/>
    <w:rsid w:val="004A0A06"/>
    <w:rsid w:val="004A6C0B"/>
    <w:rsid w:val="004D02A9"/>
    <w:rsid w:val="004D12CF"/>
    <w:rsid w:val="00501DF3"/>
    <w:rsid w:val="00520C34"/>
    <w:rsid w:val="00533331"/>
    <w:rsid w:val="00551B2E"/>
    <w:rsid w:val="005754F7"/>
    <w:rsid w:val="005B0E5D"/>
    <w:rsid w:val="005D0088"/>
    <w:rsid w:val="005E30E9"/>
    <w:rsid w:val="00670E02"/>
    <w:rsid w:val="006750D1"/>
    <w:rsid w:val="00676FBE"/>
    <w:rsid w:val="00693FE7"/>
    <w:rsid w:val="006A0EAB"/>
    <w:rsid w:val="006A53EF"/>
    <w:rsid w:val="006B5CD9"/>
    <w:rsid w:val="006C6F40"/>
    <w:rsid w:val="006D28B5"/>
    <w:rsid w:val="006F58B9"/>
    <w:rsid w:val="007339C6"/>
    <w:rsid w:val="007430A9"/>
    <w:rsid w:val="00773A97"/>
    <w:rsid w:val="007E4361"/>
    <w:rsid w:val="007F6847"/>
    <w:rsid w:val="00851071"/>
    <w:rsid w:val="0085681F"/>
    <w:rsid w:val="008568E9"/>
    <w:rsid w:val="00862580"/>
    <w:rsid w:val="008836F1"/>
    <w:rsid w:val="00890AEE"/>
    <w:rsid w:val="00894861"/>
    <w:rsid w:val="008B6188"/>
    <w:rsid w:val="008D5271"/>
    <w:rsid w:val="008D5A20"/>
    <w:rsid w:val="00901407"/>
    <w:rsid w:val="009126A7"/>
    <w:rsid w:val="00926519"/>
    <w:rsid w:val="00937B7B"/>
    <w:rsid w:val="009526E8"/>
    <w:rsid w:val="00954A80"/>
    <w:rsid w:val="009746D9"/>
    <w:rsid w:val="009828FA"/>
    <w:rsid w:val="009A51A0"/>
    <w:rsid w:val="009D6BAF"/>
    <w:rsid w:val="009E01EA"/>
    <w:rsid w:val="00A51109"/>
    <w:rsid w:val="00A62247"/>
    <w:rsid w:val="00A7235A"/>
    <w:rsid w:val="00A96CDD"/>
    <w:rsid w:val="00AA4FFC"/>
    <w:rsid w:val="00AD1AB5"/>
    <w:rsid w:val="00AE61AF"/>
    <w:rsid w:val="00AF3463"/>
    <w:rsid w:val="00B23093"/>
    <w:rsid w:val="00B30B64"/>
    <w:rsid w:val="00B73CCF"/>
    <w:rsid w:val="00B80887"/>
    <w:rsid w:val="00BD7A39"/>
    <w:rsid w:val="00BE560C"/>
    <w:rsid w:val="00BF76EF"/>
    <w:rsid w:val="00C04FFE"/>
    <w:rsid w:val="00C176A6"/>
    <w:rsid w:val="00C31B27"/>
    <w:rsid w:val="00C36512"/>
    <w:rsid w:val="00C37DBA"/>
    <w:rsid w:val="00C54A57"/>
    <w:rsid w:val="00C63B78"/>
    <w:rsid w:val="00C80078"/>
    <w:rsid w:val="00C91F68"/>
    <w:rsid w:val="00CB33AA"/>
    <w:rsid w:val="00CB4BC5"/>
    <w:rsid w:val="00CE4697"/>
    <w:rsid w:val="00CF1FD8"/>
    <w:rsid w:val="00D12671"/>
    <w:rsid w:val="00D54E32"/>
    <w:rsid w:val="00E27BDB"/>
    <w:rsid w:val="00E309E4"/>
    <w:rsid w:val="00E62069"/>
    <w:rsid w:val="00E70DCA"/>
    <w:rsid w:val="00E8158B"/>
    <w:rsid w:val="00E878F0"/>
    <w:rsid w:val="00E94752"/>
    <w:rsid w:val="00E976D9"/>
    <w:rsid w:val="00EA0682"/>
    <w:rsid w:val="00EB6B3C"/>
    <w:rsid w:val="00EC4D18"/>
    <w:rsid w:val="00EF26BF"/>
    <w:rsid w:val="00F31E98"/>
    <w:rsid w:val="00F40C5C"/>
    <w:rsid w:val="00F61777"/>
    <w:rsid w:val="00F6594E"/>
    <w:rsid w:val="00FA00B0"/>
    <w:rsid w:val="00FB51B3"/>
    <w:rsid w:val="00FB520C"/>
    <w:rsid w:val="00FD587D"/>
    <w:rsid w:val="00FD6039"/>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5641">
      <w:bodyDiv w:val="1"/>
      <w:marLeft w:val="0"/>
      <w:marRight w:val="0"/>
      <w:marTop w:val="0"/>
      <w:marBottom w:val="0"/>
      <w:divBdr>
        <w:top w:val="none" w:sz="0" w:space="0" w:color="auto"/>
        <w:left w:val="none" w:sz="0" w:space="0" w:color="auto"/>
        <w:bottom w:val="none" w:sz="0" w:space="0" w:color="auto"/>
        <w:right w:val="none" w:sz="0" w:space="0" w:color="auto"/>
      </w:divBdr>
    </w:div>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31FD-89DB-40FA-9BB3-A35B7ED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2019-01-04T20:02:00Z</cp:lastPrinted>
  <dcterms:created xsi:type="dcterms:W3CDTF">2019-03-07T18:25:00Z</dcterms:created>
  <dcterms:modified xsi:type="dcterms:W3CDTF">2019-03-20T14:50:00Z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1098907379</vt:i4>
  </property>
  <property fmtid="{D5CDD505-2E9C-101B-9397-08002B2CF9AE}" pid="3" name="_NewReviewCycle">
    <vt:lpwstr/>
  </property>
  <property fmtid="{D5CDD505-2E9C-101B-9397-08002B2CF9AE}" pid="4" name="_EmailSubject">
    <vt:lpwstr>Updated AltHANCo Disclosure Request Report</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-1075083856</vt:i4>
  </property>
</Properties>
</file>