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471389" w:rsidRPr="00CA74C4" w14:paraId="24939D93" w14:textId="77777777" w:rsidTr="00393CA2">
        <w:trPr>
          <w:trHeight w:val="690"/>
        </w:trPr>
        <w:tc>
          <w:tcPr>
            <w:tcW w:w="8079" w:type="dxa"/>
            <w:shd w:val="clear" w:color="auto" w:fill="auto"/>
          </w:tcPr>
          <w:p w14:paraId="61D45DD6" w14:textId="23A855FA" w:rsidR="00471389" w:rsidRPr="00714EDE" w:rsidRDefault="00471389" w:rsidP="006F07FE">
            <w:pPr>
              <w:pStyle w:val="UNC2WGR"/>
            </w:pPr>
            <w:r w:rsidRPr="00224658">
              <w:t xml:space="preserve">UNC </w:t>
            </w:r>
            <w:r w:rsidR="006F07FE">
              <w:t>Workgroup Report</w:t>
            </w:r>
          </w:p>
        </w:tc>
        <w:tc>
          <w:tcPr>
            <w:tcW w:w="2126" w:type="dxa"/>
            <w:shd w:val="clear" w:color="auto" w:fill="auto"/>
          </w:tcPr>
          <w:p w14:paraId="2B20CE35" w14:textId="77777777" w:rsidR="00471389" w:rsidRPr="00224658" w:rsidRDefault="00471389" w:rsidP="006F07FE">
            <w:pPr>
              <w:pStyle w:val="UNCStage2"/>
            </w:pPr>
            <w:r w:rsidRPr="00224658">
              <w:t xml:space="preserve">At what stage is this </w:t>
            </w:r>
            <w:r w:rsidRPr="00FC4FB1">
              <w:t>document</w:t>
            </w:r>
            <w:r w:rsidRPr="00224658">
              <w:t xml:space="preserve"> in the process?</w:t>
            </w:r>
          </w:p>
        </w:tc>
      </w:tr>
    </w:tbl>
    <w:tbl>
      <w:tblPr>
        <w:tblStyle w:val="a"/>
        <w:tblW w:w="10205" w:type="dxa"/>
        <w:tblInd w:w="-277" w:type="dxa"/>
        <w:tblLayout w:type="fixed"/>
        <w:tblLook w:val="0000" w:firstRow="0" w:lastRow="0" w:firstColumn="0" w:lastColumn="0" w:noHBand="0" w:noVBand="0"/>
      </w:tblPr>
      <w:tblGrid>
        <w:gridCol w:w="8080"/>
        <w:gridCol w:w="2125"/>
      </w:tblGrid>
      <w:tr w:rsidR="00B772AB" w14:paraId="2EF9EBDA" w14:textId="77777777" w:rsidTr="475F9E51">
        <w:trPr>
          <w:trHeight w:val="2725"/>
        </w:trPr>
        <w:tc>
          <w:tcPr>
            <w:tcW w:w="8080" w:type="dxa"/>
            <w:tcBorders>
              <w:top w:val="single" w:sz="4" w:space="0" w:color="4A8958"/>
              <w:left w:val="single" w:sz="4" w:space="0" w:color="4A8958"/>
              <w:bottom w:val="single" w:sz="4" w:space="0" w:color="4A8958"/>
              <w:right w:val="single" w:sz="4" w:space="0" w:color="4A8958"/>
            </w:tcBorders>
            <w:shd w:val="clear" w:color="auto" w:fill="auto"/>
          </w:tcPr>
          <w:p w14:paraId="00000004" w14:textId="4B26B536" w:rsidR="00B772AB" w:rsidRDefault="001A28BE">
            <w:pPr>
              <w:widowControl w:val="0"/>
              <w:ind w:left="113" w:right="113"/>
              <w:rPr>
                <w:color w:val="008576"/>
                <w:sz w:val="80"/>
                <w:szCs w:val="80"/>
              </w:rPr>
            </w:pPr>
            <w:r>
              <w:rPr>
                <w:color w:val="008576"/>
                <w:sz w:val="80"/>
                <w:szCs w:val="80"/>
              </w:rPr>
              <w:t xml:space="preserve">UNC </w:t>
            </w:r>
            <w:r w:rsidR="002A7268">
              <w:rPr>
                <w:color w:val="008576"/>
                <w:sz w:val="80"/>
                <w:szCs w:val="80"/>
              </w:rPr>
              <w:t>0843</w:t>
            </w:r>
            <w:r>
              <w:rPr>
                <w:color w:val="008576"/>
                <w:sz w:val="80"/>
                <w:szCs w:val="80"/>
              </w:rPr>
              <w:t>:</w:t>
            </w:r>
          </w:p>
          <w:p w14:paraId="00000005" w14:textId="77777777" w:rsidR="00B772AB" w:rsidRDefault="001A28BE" w:rsidP="002A7268">
            <w:pPr>
              <w:widowControl w:val="0"/>
              <w:ind w:left="113" w:right="113"/>
              <w:rPr>
                <w:color w:val="008000"/>
              </w:rPr>
            </w:pPr>
            <w:r>
              <w:rPr>
                <w:color w:val="008000"/>
                <w:sz w:val="48"/>
                <w:szCs w:val="48"/>
              </w:rPr>
              <w:t>Establishing the Independent Shrinkage Charge and the Independent Shrinkage Expert</w:t>
            </w:r>
          </w:p>
        </w:tc>
        <w:tc>
          <w:tcPr>
            <w:tcW w:w="2125" w:type="dxa"/>
            <w:tcBorders>
              <w:top w:val="single" w:sz="4" w:space="0" w:color="4A8958"/>
              <w:left w:val="single" w:sz="4" w:space="0" w:color="4A8958"/>
              <w:bottom w:val="single" w:sz="4" w:space="0" w:color="4A8958"/>
              <w:right w:val="single" w:sz="4" w:space="0" w:color="4A8958"/>
            </w:tcBorders>
            <w:shd w:val="clear" w:color="auto" w:fill="auto"/>
          </w:tcPr>
          <w:p w14:paraId="00000006" w14:textId="72681FD3" w:rsidR="00B772AB" w:rsidRDefault="006F07FE">
            <w:pPr>
              <w:widowControl w:val="0"/>
              <w:spacing w:line="240" w:lineRule="auto"/>
              <w:ind w:left="28" w:right="28"/>
              <w:jc w:val="center"/>
              <w:rPr>
                <w:color w:val="008576"/>
              </w:rPr>
            </w:pPr>
            <w:r w:rsidRPr="004D08C9">
              <w:rPr>
                <w:noProof/>
                <w:lang w:val="en-US"/>
              </w:rPr>
              <w:drawing>
                <wp:inline distT="0" distB="0" distL="0" distR="0" wp14:anchorId="1F99DC9D" wp14:editId="6CB1295B">
                  <wp:extent cx="1250315" cy="1524000"/>
                  <wp:effectExtent l="0" t="0" r="0" b="0"/>
                  <wp:docPr id="542707574" name="Picture 542707574" descr="A screenshot of a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2707574" name="Picture 542707574" descr="A screenshot of a phone&#10;&#10;Description automatically generated"/>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B772AB" w14:paraId="44D9C6BD" w14:textId="77777777" w:rsidTr="475F9E51">
        <w:trPr>
          <w:trHeight w:val="828"/>
        </w:trPr>
        <w:tc>
          <w:tcPr>
            <w:tcW w:w="10205" w:type="dxa"/>
            <w:gridSpan w:val="2"/>
            <w:tcBorders>
              <w:top w:val="single" w:sz="4" w:space="0" w:color="4A8958"/>
              <w:left w:val="single" w:sz="4" w:space="0" w:color="4A8958"/>
              <w:bottom w:val="single" w:sz="4" w:space="0" w:color="4A8958"/>
              <w:right w:val="single" w:sz="4" w:space="0" w:color="4A8958"/>
            </w:tcBorders>
            <w:shd w:val="clear" w:color="auto" w:fill="auto"/>
          </w:tcPr>
          <w:p w14:paraId="00000007" w14:textId="77777777" w:rsidR="00B772AB" w:rsidRDefault="001A28BE">
            <w:pPr>
              <w:widowControl w:val="0"/>
              <w:pBdr>
                <w:top w:val="nil"/>
                <w:left w:val="nil"/>
                <w:bottom w:val="nil"/>
                <w:right w:val="nil"/>
                <w:between w:val="nil"/>
              </w:pBdr>
              <w:spacing w:line="240" w:lineRule="auto"/>
              <w:ind w:left="113" w:right="113"/>
              <w:rPr>
                <w:rFonts w:eastAsia="Arial"/>
                <w:i/>
                <w:color w:val="00B274"/>
                <w:sz w:val="24"/>
              </w:rPr>
            </w:pPr>
            <w:r>
              <w:rPr>
                <w:rFonts w:eastAsia="Arial"/>
                <w:b/>
                <w:color w:val="000000"/>
                <w:sz w:val="24"/>
              </w:rPr>
              <w:t>Purpose of Modification:</w:t>
            </w:r>
            <w:r>
              <w:rPr>
                <w:rFonts w:eastAsia="Arial"/>
                <w:i/>
                <w:color w:val="00B274"/>
                <w:sz w:val="24"/>
              </w:rPr>
              <w:t xml:space="preserve"> </w:t>
            </w:r>
          </w:p>
          <w:p w14:paraId="00000008" w14:textId="1D3E633C" w:rsidR="00B772AB" w:rsidRDefault="373BB52A" w:rsidP="475F9E51">
            <w:pPr>
              <w:widowControl w:val="0"/>
              <w:pBdr>
                <w:top w:val="nil"/>
                <w:left w:val="nil"/>
                <w:bottom w:val="nil"/>
                <w:right w:val="nil"/>
                <w:between w:val="nil"/>
              </w:pBdr>
              <w:spacing w:line="240" w:lineRule="auto"/>
              <w:ind w:left="113" w:right="113"/>
              <w:jc w:val="both"/>
              <w:rPr>
                <w:rFonts w:eastAsia="Arial"/>
                <w:color w:val="000000"/>
                <w:sz w:val="24"/>
              </w:rPr>
            </w:pPr>
            <w:r w:rsidRPr="475F9E51">
              <w:rPr>
                <w:rFonts w:eastAsia="Arial"/>
                <w:color w:val="000000" w:themeColor="text1"/>
                <w:sz w:val="24"/>
              </w:rPr>
              <w:t xml:space="preserve">To incentivise the reduction of greenhouse gas emissions and </w:t>
            </w:r>
            <w:r w:rsidR="20D709B6" w:rsidRPr="475F9E51">
              <w:rPr>
                <w:rFonts w:eastAsia="Arial"/>
                <w:color w:val="000000" w:themeColor="text1"/>
                <w:sz w:val="24"/>
              </w:rPr>
              <w:t xml:space="preserve">lower </w:t>
            </w:r>
            <w:r w:rsidRPr="475F9E51">
              <w:rPr>
                <w:rFonts w:eastAsia="Arial"/>
                <w:color w:val="000000" w:themeColor="text1"/>
                <w:sz w:val="24"/>
              </w:rPr>
              <w:t>customer bills, this Modification introduces the role of the Independent Shrinkage Expert (ISE) who will establish</w:t>
            </w:r>
            <w:r w:rsidR="1C559A62" w:rsidRPr="475F9E51">
              <w:rPr>
                <w:rFonts w:eastAsia="Arial"/>
                <w:color w:val="000000" w:themeColor="text1"/>
                <w:sz w:val="24"/>
              </w:rPr>
              <w:t xml:space="preserve">: </w:t>
            </w:r>
          </w:p>
          <w:p w14:paraId="00000009" w14:textId="77777777" w:rsidR="00B772AB" w:rsidRDefault="001A28BE">
            <w:pPr>
              <w:widowControl w:val="0"/>
              <w:numPr>
                <w:ilvl w:val="0"/>
                <w:numId w:val="21"/>
              </w:numPr>
              <w:pBdr>
                <w:top w:val="nil"/>
                <w:left w:val="nil"/>
                <w:bottom w:val="nil"/>
                <w:right w:val="nil"/>
                <w:between w:val="nil"/>
              </w:pBdr>
              <w:spacing w:line="240" w:lineRule="auto"/>
              <w:rPr>
                <w:rFonts w:eastAsia="Arial"/>
                <w:color w:val="000000"/>
                <w:sz w:val="24"/>
              </w:rPr>
            </w:pPr>
            <w:r>
              <w:rPr>
                <w:rFonts w:eastAsia="Arial"/>
                <w:color w:val="000000"/>
                <w:sz w:val="24"/>
              </w:rPr>
              <w:t>the Independent Shrinkage Model (ISM),</w:t>
            </w:r>
          </w:p>
          <w:p w14:paraId="0000000B" w14:textId="0F4F360B" w:rsidR="00B772AB" w:rsidRDefault="740C5808" w:rsidP="154FFBAE">
            <w:pPr>
              <w:widowControl w:val="0"/>
              <w:numPr>
                <w:ilvl w:val="0"/>
                <w:numId w:val="21"/>
              </w:numPr>
              <w:pBdr>
                <w:top w:val="nil"/>
                <w:left w:val="nil"/>
                <w:bottom w:val="nil"/>
                <w:right w:val="nil"/>
                <w:between w:val="nil"/>
              </w:pBdr>
              <w:spacing w:line="240" w:lineRule="auto"/>
              <w:rPr>
                <w:rFonts w:eastAsia="Arial"/>
                <w:color w:val="000000"/>
                <w:sz w:val="24"/>
              </w:rPr>
            </w:pPr>
            <w:r w:rsidRPr="154FFBAE">
              <w:rPr>
                <w:rFonts w:eastAsia="Arial"/>
                <w:color w:val="000000" w:themeColor="text1"/>
                <w:sz w:val="24"/>
              </w:rPr>
              <w:t xml:space="preserve">the Independent Shrinkage Model Methodology (ISMM), and </w:t>
            </w:r>
          </w:p>
          <w:p w14:paraId="0000000C" w14:textId="77777777" w:rsidR="00B772AB" w:rsidRDefault="740C5808">
            <w:pPr>
              <w:widowControl w:val="0"/>
              <w:numPr>
                <w:ilvl w:val="0"/>
                <w:numId w:val="21"/>
              </w:numPr>
              <w:pBdr>
                <w:top w:val="nil"/>
                <w:left w:val="nil"/>
                <w:bottom w:val="nil"/>
                <w:right w:val="nil"/>
                <w:between w:val="nil"/>
              </w:pBdr>
              <w:spacing w:line="240" w:lineRule="auto"/>
              <w:rPr>
                <w:rFonts w:eastAsia="Arial"/>
                <w:color w:val="000000"/>
                <w:sz w:val="24"/>
              </w:rPr>
            </w:pPr>
            <w:r w:rsidRPr="154FFBAE">
              <w:rPr>
                <w:rFonts w:eastAsia="Arial"/>
                <w:color w:val="000000" w:themeColor="text1"/>
                <w:sz w:val="24"/>
              </w:rPr>
              <w:t>the Independent Shrinkage Charge (ISC).</w:t>
            </w:r>
          </w:p>
        </w:tc>
      </w:tr>
      <w:tr w:rsidR="00B772AB" w14:paraId="71AA1181" w14:textId="77777777" w:rsidTr="00E3138C">
        <w:trPr>
          <w:trHeight w:val="2325"/>
        </w:trPr>
        <w:tc>
          <w:tcPr>
            <w:tcW w:w="10205" w:type="dxa"/>
            <w:gridSpan w:val="2"/>
            <w:tcBorders>
              <w:top w:val="single" w:sz="4" w:space="0" w:color="4A8958"/>
              <w:left w:val="single" w:sz="4" w:space="0" w:color="4A8958"/>
              <w:bottom w:val="single" w:sz="4" w:space="0" w:color="4A8958"/>
              <w:right w:val="single" w:sz="4" w:space="0" w:color="4A8958"/>
            </w:tcBorders>
            <w:shd w:val="clear" w:color="auto" w:fill="auto"/>
          </w:tcPr>
          <w:p w14:paraId="0000000E" w14:textId="77777777" w:rsidR="00B772AB" w:rsidRDefault="001A28BE">
            <w:pPr>
              <w:widowControl w:val="0"/>
              <w:pBdr>
                <w:top w:val="nil"/>
                <w:left w:val="nil"/>
                <w:bottom w:val="nil"/>
                <w:right w:val="nil"/>
                <w:between w:val="nil"/>
              </w:pBdr>
              <w:spacing w:line="240" w:lineRule="auto"/>
              <w:ind w:left="113" w:right="113"/>
              <w:rPr>
                <w:rFonts w:eastAsia="Arial"/>
                <w:b/>
                <w:color w:val="000000"/>
                <w:sz w:val="24"/>
              </w:rPr>
            </w:pPr>
            <w:r>
              <w:rPr>
                <w:rFonts w:eastAsia="Arial"/>
                <w:b/>
                <w:color w:val="000000"/>
                <w:sz w:val="24"/>
              </w:rPr>
              <w:t>Next Steps:</w:t>
            </w:r>
          </w:p>
          <w:p w14:paraId="69AAC874" w14:textId="77777777" w:rsidR="00F613C5" w:rsidRPr="00F613C5" w:rsidRDefault="00F613C5" w:rsidP="00F613C5">
            <w:pPr>
              <w:pStyle w:val="BodyText3"/>
              <w:ind w:left="113" w:right="113"/>
              <w:rPr>
                <w:szCs w:val="24"/>
              </w:rPr>
            </w:pPr>
            <w:r w:rsidRPr="00EB32BB">
              <w:t xml:space="preserve">The </w:t>
            </w:r>
            <w:r w:rsidRPr="00F613C5">
              <w:rPr>
                <w:szCs w:val="24"/>
              </w:rPr>
              <w:t xml:space="preserve">Workgroup recommends that this Modification should </w:t>
            </w:r>
            <w:r w:rsidRPr="00F613C5">
              <w:rPr>
                <w:color w:val="FF0000"/>
                <w:szCs w:val="24"/>
              </w:rPr>
              <w:t>not</w:t>
            </w:r>
            <w:r w:rsidRPr="00F613C5">
              <w:rPr>
                <w:szCs w:val="24"/>
              </w:rPr>
              <w:t xml:space="preserve"> be subject </w:t>
            </w:r>
            <w:r w:rsidRPr="00F613C5">
              <w:rPr>
                <w:color w:val="000000"/>
                <w:szCs w:val="24"/>
              </w:rPr>
              <w:t>to</w:t>
            </w:r>
            <w:r w:rsidRPr="00F613C5">
              <w:rPr>
                <w:szCs w:val="24"/>
              </w:rPr>
              <w:t xml:space="preserve"> Self-Governance</w:t>
            </w:r>
          </w:p>
          <w:p w14:paraId="57D9028D" w14:textId="77777777" w:rsidR="00F613C5" w:rsidRPr="00F613C5" w:rsidRDefault="00F613C5" w:rsidP="00F613C5">
            <w:pPr>
              <w:pStyle w:val="BodyText3"/>
              <w:ind w:left="113" w:right="113"/>
              <w:rPr>
                <w:szCs w:val="24"/>
              </w:rPr>
            </w:pPr>
            <w:r w:rsidRPr="00F613C5">
              <w:rPr>
                <w:szCs w:val="24"/>
              </w:rPr>
              <w:t>The Workgroup asks Panel to agree that this Modification should proceed to consultation.</w:t>
            </w:r>
          </w:p>
          <w:p w14:paraId="3B43B117" w14:textId="77777777" w:rsidR="00F613C5" w:rsidRPr="00F613C5" w:rsidRDefault="00F613C5" w:rsidP="00F613C5">
            <w:pPr>
              <w:pStyle w:val="BodyText3"/>
              <w:ind w:left="113" w:right="113"/>
              <w:rPr>
                <w:szCs w:val="24"/>
              </w:rPr>
            </w:pPr>
            <w:r w:rsidRPr="00F613C5">
              <w:rPr>
                <w:szCs w:val="24"/>
                <w:highlight w:val="yellow"/>
              </w:rPr>
              <w:t>The Workgroup asks Panel to agree that this Modification requires further assessment and should be returned to Workgroup.</w:t>
            </w:r>
          </w:p>
          <w:p w14:paraId="00000012" w14:textId="2EED9F57" w:rsidR="00B772AB" w:rsidRDefault="00F613C5" w:rsidP="00F613C5">
            <w:pPr>
              <w:widowControl w:val="0"/>
              <w:pBdr>
                <w:top w:val="nil"/>
                <w:left w:val="nil"/>
                <w:bottom w:val="nil"/>
                <w:right w:val="nil"/>
                <w:between w:val="nil"/>
              </w:pBdr>
              <w:spacing w:line="240" w:lineRule="auto"/>
              <w:ind w:left="113" w:right="113"/>
              <w:jc w:val="both"/>
              <w:rPr>
                <w:rFonts w:eastAsia="Arial"/>
                <w:color w:val="000000"/>
                <w:sz w:val="24"/>
              </w:rPr>
            </w:pPr>
            <w:r w:rsidRPr="00F613C5">
              <w:rPr>
                <w:sz w:val="24"/>
              </w:rPr>
              <w:t xml:space="preserve">The Panel will consider this Workgroup Report on </w:t>
            </w:r>
            <w:r w:rsidRPr="00F613C5">
              <w:rPr>
                <w:color w:val="FF0000"/>
                <w:sz w:val="24"/>
              </w:rPr>
              <w:t>16 November 2023</w:t>
            </w:r>
            <w:r w:rsidRPr="00F613C5">
              <w:rPr>
                <w:sz w:val="24"/>
              </w:rPr>
              <w:t>.  The Panel will consider the recommendations and determine the appropriate next steps</w:t>
            </w:r>
            <w:r w:rsidRPr="00F613C5">
              <w:rPr>
                <w:rFonts w:eastAsia="Arial"/>
                <w:color w:val="000000"/>
                <w:sz w:val="24"/>
              </w:rPr>
              <w:t>.</w:t>
            </w:r>
          </w:p>
        </w:tc>
      </w:tr>
      <w:tr w:rsidR="00B772AB" w14:paraId="246E81B1" w14:textId="77777777" w:rsidTr="475F9E51">
        <w:trPr>
          <w:trHeight w:val="739"/>
        </w:trPr>
        <w:tc>
          <w:tcPr>
            <w:tcW w:w="10205" w:type="dxa"/>
            <w:gridSpan w:val="2"/>
            <w:tcBorders>
              <w:top w:val="single" w:sz="4" w:space="0" w:color="4A8958"/>
              <w:left w:val="single" w:sz="4" w:space="0" w:color="4A8958"/>
              <w:bottom w:val="single" w:sz="4" w:space="0" w:color="4A8958"/>
              <w:right w:val="single" w:sz="4" w:space="0" w:color="4A8958"/>
            </w:tcBorders>
            <w:shd w:val="clear" w:color="auto" w:fill="auto"/>
          </w:tcPr>
          <w:p w14:paraId="00000014" w14:textId="77777777" w:rsidR="00B772AB" w:rsidRDefault="001A28BE">
            <w:pPr>
              <w:widowControl w:val="0"/>
              <w:pBdr>
                <w:top w:val="nil"/>
                <w:left w:val="nil"/>
                <w:bottom w:val="nil"/>
                <w:right w:val="nil"/>
                <w:between w:val="nil"/>
              </w:pBdr>
              <w:spacing w:line="240" w:lineRule="auto"/>
              <w:ind w:left="113" w:right="113"/>
              <w:rPr>
                <w:rFonts w:eastAsia="Arial"/>
                <w:i/>
                <w:color w:val="00B274"/>
                <w:sz w:val="24"/>
              </w:rPr>
            </w:pPr>
            <w:r>
              <w:rPr>
                <w:rFonts w:eastAsia="Arial"/>
                <w:b/>
                <w:color w:val="000000"/>
                <w:sz w:val="24"/>
              </w:rPr>
              <w:t>Impacted Parties:</w:t>
            </w:r>
          </w:p>
          <w:p w14:paraId="00000015" w14:textId="77777777" w:rsidR="00B772AB" w:rsidRDefault="001A28BE">
            <w:pPr>
              <w:widowControl w:val="0"/>
              <w:pBdr>
                <w:top w:val="nil"/>
                <w:left w:val="nil"/>
                <w:bottom w:val="nil"/>
                <w:right w:val="nil"/>
                <w:between w:val="nil"/>
              </w:pBdr>
              <w:spacing w:line="240" w:lineRule="auto"/>
              <w:ind w:left="113" w:right="113"/>
              <w:rPr>
                <w:rFonts w:eastAsia="Arial"/>
                <w:color w:val="000000"/>
                <w:sz w:val="24"/>
              </w:rPr>
            </w:pPr>
            <w:r>
              <w:rPr>
                <w:rFonts w:eastAsia="Arial"/>
                <w:color w:val="000000"/>
                <w:sz w:val="24"/>
              </w:rPr>
              <w:t>High: Consumers</w:t>
            </w:r>
          </w:p>
          <w:p w14:paraId="00000016" w14:textId="77777777" w:rsidR="00B772AB" w:rsidRDefault="001A28BE">
            <w:pPr>
              <w:widowControl w:val="0"/>
              <w:pBdr>
                <w:top w:val="nil"/>
                <w:left w:val="nil"/>
                <w:bottom w:val="nil"/>
                <w:right w:val="nil"/>
                <w:between w:val="nil"/>
              </w:pBdr>
              <w:spacing w:line="240" w:lineRule="auto"/>
              <w:ind w:left="113" w:right="113"/>
              <w:rPr>
                <w:rFonts w:eastAsia="Arial"/>
                <w:color w:val="000000"/>
                <w:sz w:val="24"/>
              </w:rPr>
            </w:pPr>
            <w:r>
              <w:rPr>
                <w:rFonts w:eastAsia="Arial"/>
                <w:color w:val="000000"/>
                <w:sz w:val="24"/>
              </w:rPr>
              <w:t>Medium: Distribution Networks Operators, Shippers, Suppliers</w:t>
            </w:r>
          </w:p>
        </w:tc>
      </w:tr>
      <w:tr w:rsidR="00B772AB" w14:paraId="3E7238A5" w14:textId="77777777" w:rsidTr="475F9E51">
        <w:trPr>
          <w:trHeight w:val="582"/>
        </w:trPr>
        <w:tc>
          <w:tcPr>
            <w:tcW w:w="10205" w:type="dxa"/>
            <w:gridSpan w:val="2"/>
            <w:tcBorders>
              <w:top w:val="single" w:sz="4" w:space="0" w:color="4A8958"/>
              <w:left w:val="single" w:sz="4" w:space="0" w:color="4A8958"/>
              <w:bottom w:val="single" w:sz="4" w:space="0" w:color="4A8958"/>
              <w:right w:val="single" w:sz="4" w:space="0" w:color="4A8958"/>
            </w:tcBorders>
            <w:shd w:val="clear" w:color="auto" w:fill="auto"/>
          </w:tcPr>
          <w:p w14:paraId="00000018" w14:textId="77777777" w:rsidR="00B772AB" w:rsidRDefault="001A28BE">
            <w:pPr>
              <w:widowControl w:val="0"/>
              <w:pBdr>
                <w:top w:val="nil"/>
                <w:left w:val="nil"/>
                <w:bottom w:val="nil"/>
                <w:right w:val="nil"/>
                <w:between w:val="nil"/>
              </w:pBdr>
              <w:spacing w:line="240" w:lineRule="auto"/>
              <w:ind w:left="113" w:right="113"/>
              <w:rPr>
                <w:rFonts w:eastAsia="Arial"/>
                <w:b/>
                <w:color w:val="000000"/>
                <w:sz w:val="24"/>
              </w:rPr>
            </w:pPr>
            <w:r>
              <w:rPr>
                <w:rFonts w:eastAsia="Arial"/>
                <w:b/>
                <w:color w:val="000000"/>
                <w:sz w:val="24"/>
              </w:rPr>
              <w:t>Impacted Codes:</w:t>
            </w:r>
            <w:r>
              <w:rPr>
                <w:rFonts w:eastAsia="Arial"/>
                <w:i/>
                <w:color w:val="00B274"/>
                <w:sz w:val="28"/>
                <w:szCs w:val="28"/>
              </w:rPr>
              <w:t xml:space="preserve"> </w:t>
            </w:r>
          </w:p>
          <w:p w14:paraId="00000019" w14:textId="77777777" w:rsidR="00B772AB" w:rsidRDefault="001A28BE">
            <w:pPr>
              <w:widowControl w:val="0"/>
              <w:pBdr>
                <w:top w:val="nil"/>
                <w:left w:val="nil"/>
                <w:bottom w:val="nil"/>
                <w:right w:val="nil"/>
                <w:between w:val="nil"/>
              </w:pBdr>
              <w:spacing w:line="240" w:lineRule="auto"/>
              <w:ind w:left="113" w:right="113"/>
              <w:rPr>
                <w:rFonts w:eastAsia="Arial"/>
                <w:color w:val="000000"/>
                <w:sz w:val="28"/>
                <w:szCs w:val="28"/>
              </w:rPr>
            </w:pPr>
            <w:r>
              <w:rPr>
                <w:rFonts w:eastAsia="Arial"/>
                <w:color w:val="000000"/>
                <w:sz w:val="24"/>
              </w:rPr>
              <w:t>UNC, Independent Gas Transporters UNC</w:t>
            </w:r>
          </w:p>
        </w:tc>
      </w:tr>
    </w:tbl>
    <w:p w14:paraId="0000001B" w14:textId="0946C945" w:rsidR="00E3138C" w:rsidRDefault="00E3138C">
      <w:pPr>
        <w:rPr>
          <w:b/>
          <w:color w:val="FF0000"/>
        </w:rPr>
      </w:pPr>
    </w:p>
    <w:p w14:paraId="7BA41289" w14:textId="77777777" w:rsidR="00E3138C" w:rsidRDefault="00E3138C">
      <w:pPr>
        <w:spacing w:line="240" w:lineRule="auto"/>
        <w:rPr>
          <w:b/>
          <w:color w:val="FF0000"/>
        </w:rPr>
      </w:pPr>
      <w:r>
        <w:rPr>
          <w:b/>
          <w:color w:val="FF0000"/>
        </w:rPr>
        <w:br w:type="page"/>
      </w:r>
    </w:p>
    <w:p w14:paraId="3E597769" w14:textId="77777777" w:rsidR="00B772AB" w:rsidRDefault="00B772AB">
      <w:pPr>
        <w:rPr>
          <w:b/>
          <w:color w:val="FF0000"/>
        </w:rPr>
      </w:pPr>
    </w:p>
    <w:tbl>
      <w:tblPr>
        <w:tblStyle w:val="a0"/>
        <w:tblW w:w="10163" w:type="dxa"/>
        <w:tblInd w:w="-261" w:type="dxa"/>
        <w:tblLayout w:type="fixed"/>
        <w:tblLook w:val="0400" w:firstRow="0" w:lastRow="0" w:firstColumn="0" w:lastColumn="0" w:noHBand="0" w:noVBand="1"/>
      </w:tblPr>
      <w:tblGrid>
        <w:gridCol w:w="8017"/>
        <w:gridCol w:w="2146"/>
      </w:tblGrid>
      <w:tr w:rsidR="00B772AB" w14:paraId="19E074D1" w14:textId="77777777">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0000001C" w14:textId="77777777" w:rsidR="00B772AB" w:rsidRDefault="001A28BE" w:rsidP="00BF0CDC">
            <w:pPr>
              <w:pStyle w:val="Contents02"/>
              <w:rPr>
                <w:rFonts w:eastAsia="Arial"/>
              </w:rPr>
            </w:pPr>
            <w:r>
              <w:rPr>
                <w:rFonts w:eastAsia="Arial"/>
              </w:rPr>
              <w:t>Contents</w:t>
            </w:r>
          </w:p>
          <w:sdt>
            <w:sdtPr>
              <w:rPr>
                <w:color w:val="auto"/>
                <w:sz w:val="20"/>
              </w:rPr>
              <w:id w:val="73320353"/>
              <w:docPartObj>
                <w:docPartGallery w:val="Table of Contents"/>
                <w:docPartUnique/>
              </w:docPartObj>
            </w:sdtPr>
            <w:sdtEndPr>
              <w:rPr>
                <w:noProof/>
                <w:color w:val="0096D7"/>
                <w:sz w:val="24"/>
              </w:rPr>
            </w:sdtEndPr>
            <w:sdtContent>
              <w:p w14:paraId="729F5BFF" w14:textId="6DCD56F8" w:rsidR="00D56D2C" w:rsidRDefault="00986D82" w:rsidP="00864FB6">
                <w:pPr>
                  <w:pStyle w:val="TOCContents02WGR"/>
                  <w:rPr>
                    <w:rFonts w:asciiTheme="minorHAnsi" w:eastAsiaTheme="minorEastAsia" w:hAnsiTheme="minorHAnsi" w:cstheme="minorBidi"/>
                    <w:noProof/>
                    <w:color w:val="auto"/>
                    <w:kern w:val="2"/>
                    <w:sz w:val="22"/>
                    <w:szCs w:val="22"/>
                    <w14:ligatures w14:val="standardContextual"/>
                  </w:rPr>
                </w:pPr>
                <w:r>
                  <w:rPr>
                    <w:color w:val="008576"/>
                  </w:rPr>
                  <w:fldChar w:fldCharType="begin"/>
                </w:r>
                <w:r>
                  <w:instrText xml:space="preserve"> TOC \o "1-3" \h \z \u </w:instrText>
                </w:r>
                <w:r>
                  <w:rPr>
                    <w:color w:val="008576"/>
                  </w:rPr>
                  <w:fldChar w:fldCharType="separate"/>
                </w:r>
                <w:hyperlink w:anchor="_Toc146529852" w:history="1">
                  <w:r w:rsidR="00D56D2C" w:rsidRPr="007F64F9">
                    <w:rPr>
                      <w:rStyle w:val="Hyperlink"/>
                      <w:noProof/>
                    </w:rPr>
                    <w:t>1.</w:t>
                  </w:r>
                  <w:r w:rsidR="00D56D2C">
                    <w:rPr>
                      <w:rFonts w:asciiTheme="minorHAnsi" w:eastAsiaTheme="minorEastAsia" w:hAnsiTheme="minorHAnsi" w:cstheme="minorBidi"/>
                      <w:noProof/>
                      <w:color w:val="auto"/>
                      <w:kern w:val="2"/>
                      <w:sz w:val="22"/>
                      <w:szCs w:val="22"/>
                      <w14:ligatures w14:val="standardContextual"/>
                    </w:rPr>
                    <w:tab/>
                  </w:r>
                  <w:r w:rsidR="00D56D2C" w:rsidRPr="007F64F9">
                    <w:rPr>
                      <w:rStyle w:val="Hyperlink"/>
                      <w:rFonts w:eastAsia="Arial"/>
                      <w:noProof/>
                    </w:rPr>
                    <w:t>Summary</w:t>
                  </w:r>
                  <w:r w:rsidR="00D56D2C">
                    <w:rPr>
                      <w:noProof/>
                      <w:webHidden/>
                    </w:rPr>
                    <w:tab/>
                  </w:r>
                  <w:r w:rsidR="00D56D2C">
                    <w:rPr>
                      <w:noProof/>
                      <w:webHidden/>
                    </w:rPr>
                    <w:fldChar w:fldCharType="begin"/>
                  </w:r>
                  <w:r w:rsidR="00D56D2C">
                    <w:rPr>
                      <w:noProof/>
                      <w:webHidden/>
                    </w:rPr>
                    <w:instrText xml:space="preserve"> PAGEREF _Toc146529852 \h </w:instrText>
                  </w:r>
                  <w:r w:rsidR="00D56D2C">
                    <w:rPr>
                      <w:noProof/>
                      <w:webHidden/>
                    </w:rPr>
                  </w:r>
                  <w:r w:rsidR="00D56D2C">
                    <w:rPr>
                      <w:noProof/>
                      <w:webHidden/>
                    </w:rPr>
                    <w:fldChar w:fldCharType="separate"/>
                  </w:r>
                  <w:r w:rsidR="00BF0CDC">
                    <w:rPr>
                      <w:noProof/>
                      <w:webHidden/>
                    </w:rPr>
                    <w:t>3</w:t>
                  </w:r>
                  <w:r w:rsidR="00D56D2C">
                    <w:rPr>
                      <w:noProof/>
                      <w:webHidden/>
                    </w:rPr>
                    <w:fldChar w:fldCharType="end"/>
                  </w:r>
                </w:hyperlink>
              </w:p>
              <w:p w14:paraId="6699295D" w14:textId="63786911" w:rsidR="00D56D2C" w:rsidRDefault="00D56D2C" w:rsidP="00864FB6">
                <w:pPr>
                  <w:pStyle w:val="TOCContents02WGR"/>
                  <w:rPr>
                    <w:rFonts w:asciiTheme="minorHAnsi" w:eastAsiaTheme="minorEastAsia" w:hAnsiTheme="minorHAnsi" w:cstheme="minorBidi"/>
                    <w:noProof/>
                    <w:color w:val="auto"/>
                    <w:kern w:val="2"/>
                    <w:sz w:val="22"/>
                    <w:szCs w:val="22"/>
                    <w14:ligatures w14:val="standardContextual"/>
                  </w:rPr>
                </w:pPr>
                <w:hyperlink w:anchor="_Toc146529853" w:history="1">
                  <w:r w:rsidRPr="007F64F9">
                    <w:rPr>
                      <w:rStyle w:val="Hyperlink"/>
                      <w:noProof/>
                    </w:rPr>
                    <w:t>2.</w:t>
                  </w:r>
                  <w:r>
                    <w:rPr>
                      <w:rFonts w:asciiTheme="minorHAnsi" w:eastAsiaTheme="minorEastAsia" w:hAnsiTheme="minorHAnsi" w:cstheme="minorBidi"/>
                      <w:noProof/>
                      <w:color w:val="auto"/>
                      <w:kern w:val="2"/>
                      <w:sz w:val="22"/>
                      <w:szCs w:val="22"/>
                      <w14:ligatures w14:val="standardContextual"/>
                    </w:rPr>
                    <w:tab/>
                  </w:r>
                  <w:r w:rsidRPr="007F64F9">
                    <w:rPr>
                      <w:rStyle w:val="Hyperlink"/>
                      <w:rFonts w:eastAsia="Arial"/>
                      <w:noProof/>
                    </w:rPr>
                    <w:t>Governance</w:t>
                  </w:r>
                  <w:r>
                    <w:rPr>
                      <w:noProof/>
                      <w:webHidden/>
                    </w:rPr>
                    <w:tab/>
                  </w:r>
                  <w:r>
                    <w:rPr>
                      <w:noProof/>
                      <w:webHidden/>
                    </w:rPr>
                    <w:fldChar w:fldCharType="begin"/>
                  </w:r>
                  <w:r>
                    <w:rPr>
                      <w:noProof/>
                      <w:webHidden/>
                    </w:rPr>
                    <w:instrText xml:space="preserve"> PAGEREF _Toc146529853 \h </w:instrText>
                  </w:r>
                  <w:r>
                    <w:rPr>
                      <w:noProof/>
                      <w:webHidden/>
                    </w:rPr>
                  </w:r>
                  <w:r>
                    <w:rPr>
                      <w:noProof/>
                      <w:webHidden/>
                    </w:rPr>
                    <w:fldChar w:fldCharType="separate"/>
                  </w:r>
                  <w:r w:rsidR="00BF0CDC">
                    <w:rPr>
                      <w:noProof/>
                      <w:webHidden/>
                    </w:rPr>
                    <w:t>6</w:t>
                  </w:r>
                  <w:r>
                    <w:rPr>
                      <w:noProof/>
                      <w:webHidden/>
                    </w:rPr>
                    <w:fldChar w:fldCharType="end"/>
                  </w:r>
                </w:hyperlink>
              </w:p>
              <w:p w14:paraId="1CD4CC00" w14:textId="119C0A50" w:rsidR="00D56D2C" w:rsidRDefault="00D56D2C" w:rsidP="00864FB6">
                <w:pPr>
                  <w:pStyle w:val="TOCContents02WGR"/>
                  <w:rPr>
                    <w:rFonts w:asciiTheme="minorHAnsi" w:eastAsiaTheme="minorEastAsia" w:hAnsiTheme="minorHAnsi" w:cstheme="minorBidi"/>
                    <w:noProof/>
                    <w:color w:val="auto"/>
                    <w:kern w:val="2"/>
                    <w:sz w:val="22"/>
                    <w:szCs w:val="22"/>
                    <w14:ligatures w14:val="standardContextual"/>
                  </w:rPr>
                </w:pPr>
                <w:hyperlink w:anchor="_Toc146529854" w:history="1">
                  <w:r w:rsidRPr="007F64F9">
                    <w:rPr>
                      <w:rStyle w:val="Hyperlink"/>
                      <w:noProof/>
                    </w:rPr>
                    <w:t>3.</w:t>
                  </w:r>
                  <w:r>
                    <w:rPr>
                      <w:rFonts w:asciiTheme="minorHAnsi" w:eastAsiaTheme="minorEastAsia" w:hAnsiTheme="minorHAnsi" w:cstheme="minorBidi"/>
                      <w:noProof/>
                      <w:color w:val="auto"/>
                      <w:kern w:val="2"/>
                      <w:sz w:val="22"/>
                      <w:szCs w:val="22"/>
                      <w14:ligatures w14:val="standardContextual"/>
                    </w:rPr>
                    <w:tab/>
                  </w:r>
                  <w:r w:rsidRPr="007F64F9">
                    <w:rPr>
                      <w:rStyle w:val="Hyperlink"/>
                      <w:rFonts w:eastAsia="Arial"/>
                      <w:noProof/>
                    </w:rPr>
                    <w:t>Why Change?</w:t>
                  </w:r>
                  <w:r>
                    <w:rPr>
                      <w:noProof/>
                      <w:webHidden/>
                    </w:rPr>
                    <w:tab/>
                  </w:r>
                  <w:r>
                    <w:rPr>
                      <w:noProof/>
                      <w:webHidden/>
                    </w:rPr>
                    <w:fldChar w:fldCharType="begin"/>
                  </w:r>
                  <w:r>
                    <w:rPr>
                      <w:noProof/>
                      <w:webHidden/>
                    </w:rPr>
                    <w:instrText xml:space="preserve"> PAGEREF _Toc146529854 \h </w:instrText>
                  </w:r>
                  <w:r>
                    <w:rPr>
                      <w:noProof/>
                      <w:webHidden/>
                    </w:rPr>
                  </w:r>
                  <w:r>
                    <w:rPr>
                      <w:noProof/>
                      <w:webHidden/>
                    </w:rPr>
                    <w:fldChar w:fldCharType="separate"/>
                  </w:r>
                  <w:r w:rsidR="00BF0CDC">
                    <w:rPr>
                      <w:noProof/>
                      <w:webHidden/>
                    </w:rPr>
                    <w:t>7</w:t>
                  </w:r>
                  <w:r>
                    <w:rPr>
                      <w:noProof/>
                      <w:webHidden/>
                    </w:rPr>
                    <w:fldChar w:fldCharType="end"/>
                  </w:r>
                </w:hyperlink>
              </w:p>
              <w:p w14:paraId="2AA2CF1A" w14:textId="1D5B2490" w:rsidR="00D56D2C" w:rsidRDefault="00D56D2C" w:rsidP="00864FB6">
                <w:pPr>
                  <w:pStyle w:val="TOCContents02WGR"/>
                  <w:rPr>
                    <w:rFonts w:asciiTheme="minorHAnsi" w:eastAsiaTheme="minorEastAsia" w:hAnsiTheme="minorHAnsi" w:cstheme="minorBidi"/>
                    <w:noProof/>
                    <w:color w:val="auto"/>
                    <w:kern w:val="2"/>
                    <w:sz w:val="22"/>
                    <w:szCs w:val="22"/>
                    <w14:ligatures w14:val="standardContextual"/>
                  </w:rPr>
                </w:pPr>
                <w:hyperlink w:anchor="_Toc146529855" w:history="1">
                  <w:r w:rsidRPr="007F64F9">
                    <w:rPr>
                      <w:rStyle w:val="Hyperlink"/>
                      <w:noProof/>
                    </w:rPr>
                    <w:t>4.</w:t>
                  </w:r>
                  <w:r>
                    <w:rPr>
                      <w:rFonts w:asciiTheme="minorHAnsi" w:eastAsiaTheme="minorEastAsia" w:hAnsiTheme="minorHAnsi" w:cstheme="minorBidi"/>
                      <w:noProof/>
                      <w:color w:val="auto"/>
                      <w:kern w:val="2"/>
                      <w:sz w:val="22"/>
                      <w:szCs w:val="22"/>
                      <w14:ligatures w14:val="standardContextual"/>
                    </w:rPr>
                    <w:tab/>
                  </w:r>
                  <w:r w:rsidRPr="007F64F9">
                    <w:rPr>
                      <w:rStyle w:val="Hyperlink"/>
                      <w:rFonts w:eastAsia="Arial"/>
                      <w:noProof/>
                    </w:rPr>
                    <w:t>Code Specific Matters</w:t>
                  </w:r>
                  <w:r>
                    <w:rPr>
                      <w:noProof/>
                      <w:webHidden/>
                    </w:rPr>
                    <w:tab/>
                  </w:r>
                  <w:r>
                    <w:rPr>
                      <w:noProof/>
                      <w:webHidden/>
                    </w:rPr>
                    <w:fldChar w:fldCharType="begin"/>
                  </w:r>
                  <w:r>
                    <w:rPr>
                      <w:noProof/>
                      <w:webHidden/>
                    </w:rPr>
                    <w:instrText xml:space="preserve"> PAGEREF _Toc146529855 \h </w:instrText>
                  </w:r>
                  <w:r>
                    <w:rPr>
                      <w:noProof/>
                      <w:webHidden/>
                    </w:rPr>
                  </w:r>
                  <w:r>
                    <w:rPr>
                      <w:noProof/>
                      <w:webHidden/>
                    </w:rPr>
                    <w:fldChar w:fldCharType="separate"/>
                  </w:r>
                  <w:r w:rsidR="00BF0CDC">
                    <w:rPr>
                      <w:noProof/>
                      <w:webHidden/>
                    </w:rPr>
                    <w:t>7</w:t>
                  </w:r>
                  <w:r>
                    <w:rPr>
                      <w:noProof/>
                      <w:webHidden/>
                    </w:rPr>
                    <w:fldChar w:fldCharType="end"/>
                  </w:r>
                </w:hyperlink>
              </w:p>
              <w:p w14:paraId="42EFEDA4" w14:textId="3F96E2B1" w:rsidR="00D56D2C" w:rsidRDefault="00D56D2C" w:rsidP="00864FB6">
                <w:pPr>
                  <w:pStyle w:val="TOCContents02WGR"/>
                  <w:rPr>
                    <w:rFonts w:asciiTheme="minorHAnsi" w:eastAsiaTheme="minorEastAsia" w:hAnsiTheme="minorHAnsi" w:cstheme="minorBidi"/>
                    <w:noProof/>
                    <w:color w:val="auto"/>
                    <w:kern w:val="2"/>
                    <w:sz w:val="22"/>
                    <w:szCs w:val="22"/>
                    <w14:ligatures w14:val="standardContextual"/>
                  </w:rPr>
                </w:pPr>
                <w:hyperlink w:anchor="_Toc146529856" w:history="1">
                  <w:r w:rsidRPr="007F64F9">
                    <w:rPr>
                      <w:rStyle w:val="Hyperlink"/>
                      <w:noProof/>
                    </w:rPr>
                    <w:t>5.</w:t>
                  </w:r>
                  <w:r>
                    <w:rPr>
                      <w:rFonts w:asciiTheme="minorHAnsi" w:eastAsiaTheme="minorEastAsia" w:hAnsiTheme="minorHAnsi" w:cstheme="minorBidi"/>
                      <w:noProof/>
                      <w:color w:val="auto"/>
                      <w:kern w:val="2"/>
                      <w:sz w:val="22"/>
                      <w:szCs w:val="22"/>
                      <w14:ligatures w14:val="standardContextual"/>
                    </w:rPr>
                    <w:tab/>
                  </w:r>
                  <w:r w:rsidRPr="007F64F9">
                    <w:rPr>
                      <w:rStyle w:val="Hyperlink"/>
                      <w:rFonts w:eastAsia="Arial"/>
                      <w:noProof/>
                    </w:rPr>
                    <w:t>Solution</w:t>
                  </w:r>
                  <w:r>
                    <w:rPr>
                      <w:noProof/>
                      <w:webHidden/>
                    </w:rPr>
                    <w:tab/>
                  </w:r>
                  <w:r>
                    <w:rPr>
                      <w:noProof/>
                      <w:webHidden/>
                    </w:rPr>
                    <w:fldChar w:fldCharType="begin"/>
                  </w:r>
                  <w:r>
                    <w:rPr>
                      <w:noProof/>
                      <w:webHidden/>
                    </w:rPr>
                    <w:instrText xml:space="preserve"> PAGEREF _Toc146529856 \h </w:instrText>
                  </w:r>
                  <w:r>
                    <w:rPr>
                      <w:noProof/>
                      <w:webHidden/>
                    </w:rPr>
                  </w:r>
                  <w:r>
                    <w:rPr>
                      <w:noProof/>
                      <w:webHidden/>
                    </w:rPr>
                    <w:fldChar w:fldCharType="separate"/>
                  </w:r>
                  <w:r w:rsidR="00BF0CDC">
                    <w:rPr>
                      <w:noProof/>
                      <w:webHidden/>
                    </w:rPr>
                    <w:t>7</w:t>
                  </w:r>
                  <w:r>
                    <w:rPr>
                      <w:noProof/>
                      <w:webHidden/>
                    </w:rPr>
                    <w:fldChar w:fldCharType="end"/>
                  </w:r>
                </w:hyperlink>
              </w:p>
              <w:p w14:paraId="097C7437" w14:textId="4210FBD1" w:rsidR="00D56D2C" w:rsidRDefault="00D56D2C" w:rsidP="00864FB6">
                <w:pPr>
                  <w:pStyle w:val="TOCContents02WGR"/>
                  <w:rPr>
                    <w:rFonts w:asciiTheme="minorHAnsi" w:eastAsiaTheme="minorEastAsia" w:hAnsiTheme="minorHAnsi" w:cstheme="minorBidi"/>
                    <w:noProof/>
                    <w:color w:val="auto"/>
                    <w:kern w:val="2"/>
                    <w:sz w:val="22"/>
                    <w:szCs w:val="22"/>
                    <w14:ligatures w14:val="standardContextual"/>
                  </w:rPr>
                </w:pPr>
                <w:hyperlink w:anchor="_Toc146529857" w:history="1">
                  <w:r w:rsidRPr="007F64F9">
                    <w:rPr>
                      <w:rStyle w:val="Hyperlink"/>
                      <w:rFonts w:eastAsia="Arial"/>
                      <w:noProof/>
                    </w:rPr>
                    <w:t>6.</w:t>
                  </w:r>
                  <w:r>
                    <w:rPr>
                      <w:rFonts w:asciiTheme="minorHAnsi" w:eastAsiaTheme="minorEastAsia" w:hAnsiTheme="minorHAnsi" w:cstheme="minorBidi"/>
                      <w:noProof/>
                      <w:color w:val="auto"/>
                      <w:kern w:val="2"/>
                      <w:sz w:val="22"/>
                      <w:szCs w:val="22"/>
                      <w14:ligatures w14:val="standardContextual"/>
                    </w:rPr>
                    <w:tab/>
                  </w:r>
                  <w:r w:rsidRPr="007F64F9">
                    <w:rPr>
                      <w:rStyle w:val="Hyperlink"/>
                      <w:rFonts w:eastAsia="Arial"/>
                      <w:noProof/>
                    </w:rPr>
                    <w:t>Impacts &amp; Other Considerations</w:t>
                  </w:r>
                  <w:r>
                    <w:rPr>
                      <w:noProof/>
                      <w:webHidden/>
                    </w:rPr>
                    <w:tab/>
                  </w:r>
                  <w:r>
                    <w:rPr>
                      <w:noProof/>
                      <w:webHidden/>
                    </w:rPr>
                    <w:fldChar w:fldCharType="begin"/>
                  </w:r>
                  <w:r>
                    <w:rPr>
                      <w:noProof/>
                      <w:webHidden/>
                    </w:rPr>
                    <w:instrText xml:space="preserve"> PAGEREF _Toc146529857 \h </w:instrText>
                  </w:r>
                  <w:r>
                    <w:rPr>
                      <w:noProof/>
                      <w:webHidden/>
                    </w:rPr>
                  </w:r>
                  <w:r>
                    <w:rPr>
                      <w:noProof/>
                      <w:webHidden/>
                    </w:rPr>
                    <w:fldChar w:fldCharType="separate"/>
                  </w:r>
                  <w:r w:rsidR="00BF0CDC">
                    <w:rPr>
                      <w:noProof/>
                      <w:webHidden/>
                    </w:rPr>
                    <w:t>11</w:t>
                  </w:r>
                  <w:r>
                    <w:rPr>
                      <w:noProof/>
                      <w:webHidden/>
                    </w:rPr>
                    <w:fldChar w:fldCharType="end"/>
                  </w:r>
                </w:hyperlink>
              </w:p>
              <w:p w14:paraId="068307F9" w14:textId="37A61295" w:rsidR="00D56D2C" w:rsidRDefault="00D56D2C" w:rsidP="00864FB6">
                <w:pPr>
                  <w:pStyle w:val="TOCContents02WGR"/>
                  <w:rPr>
                    <w:rFonts w:asciiTheme="minorHAnsi" w:eastAsiaTheme="minorEastAsia" w:hAnsiTheme="minorHAnsi" w:cstheme="minorBidi"/>
                    <w:noProof/>
                    <w:color w:val="auto"/>
                    <w:kern w:val="2"/>
                    <w:sz w:val="22"/>
                    <w:szCs w:val="22"/>
                    <w14:ligatures w14:val="standardContextual"/>
                  </w:rPr>
                </w:pPr>
                <w:hyperlink w:anchor="_Toc146529858" w:history="1">
                  <w:r w:rsidRPr="007F64F9">
                    <w:rPr>
                      <w:rStyle w:val="Hyperlink"/>
                      <w:rFonts w:eastAsia="Arial"/>
                      <w:i/>
                      <w:noProof/>
                    </w:rPr>
                    <w:t>7.</w:t>
                  </w:r>
                  <w:r>
                    <w:rPr>
                      <w:rFonts w:asciiTheme="minorHAnsi" w:eastAsiaTheme="minorEastAsia" w:hAnsiTheme="minorHAnsi" w:cstheme="minorBidi"/>
                      <w:noProof/>
                      <w:color w:val="auto"/>
                      <w:kern w:val="2"/>
                      <w:sz w:val="22"/>
                      <w:szCs w:val="22"/>
                      <w14:ligatures w14:val="standardContextual"/>
                    </w:rPr>
                    <w:tab/>
                  </w:r>
                  <w:r w:rsidRPr="007F64F9">
                    <w:rPr>
                      <w:rStyle w:val="Hyperlink"/>
                      <w:rFonts w:eastAsia="Arial"/>
                      <w:noProof/>
                    </w:rPr>
                    <w:t>Relevant Objectives</w:t>
                  </w:r>
                  <w:r>
                    <w:rPr>
                      <w:noProof/>
                      <w:webHidden/>
                    </w:rPr>
                    <w:tab/>
                  </w:r>
                  <w:r>
                    <w:rPr>
                      <w:noProof/>
                      <w:webHidden/>
                    </w:rPr>
                    <w:fldChar w:fldCharType="begin"/>
                  </w:r>
                  <w:r>
                    <w:rPr>
                      <w:noProof/>
                      <w:webHidden/>
                    </w:rPr>
                    <w:instrText xml:space="preserve"> PAGEREF _Toc146529858 \h </w:instrText>
                  </w:r>
                  <w:r>
                    <w:rPr>
                      <w:noProof/>
                      <w:webHidden/>
                    </w:rPr>
                  </w:r>
                  <w:r>
                    <w:rPr>
                      <w:noProof/>
                      <w:webHidden/>
                    </w:rPr>
                    <w:fldChar w:fldCharType="separate"/>
                  </w:r>
                  <w:r w:rsidR="00BF0CDC">
                    <w:rPr>
                      <w:noProof/>
                      <w:webHidden/>
                    </w:rPr>
                    <w:t>14</w:t>
                  </w:r>
                  <w:r>
                    <w:rPr>
                      <w:noProof/>
                      <w:webHidden/>
                    </w:rPr>
                    <w:fldChar w:fldCharType="end"/>
                  </w:r>
                </w:hyperlink>
              </w:p>
              <w:p w14:paraId="6BD59274" w14:textId="67309AFA" w:rsidR="00D56D2C" w:rsidRDefault="00D56D2C" w:rsidP="00864FB6">
                <w:pPr>
                  <w:pStyle w:val="TOCContents02WGR"/>
                  <w:rPr>
                    <w:rFonts w:asciiTheme="minorHAnsi" w:eastAsiaTheme="minorEastAsia" w:hAnsiTheme="minorHAnsi" w:cstheme="minorBidi"/>
                    <w:noProof/>
                    <w:color w:val="auto"/>
                    <w:kern w:val="2"/>
                    <w:sz w:val="22"/>
                    <w:szCs w:val="22"/>
                    <w14:ligatures w14:val="standardContextual"/>
                  </w:rPr>
                </w:pPr>
                <w:hyperlink w:anchor="_Toc146529859" w:history="1">
                  <w:r w:rsidRPr="007F64F9">
                    <w:rPr>
                      <w:rStyle w:val="Hyperlink"/>
                      <w:noProof/>
                    </w:rPr>
                    <w:t>8.</w:t>
                  </w:r>
                  <w:r>
                    <w:rPr>
                      <w:rFonts w:asciiTheme="minorHAnsi" w:eastAsiaTheme="minorEastAsia" w:hAnsiTheme="minorHAnsi" w:cstheme="minorBidi"/>
                      <w:noProof/>
                      <w:color w:val="auto"/>
                      <w:kern w:val="2"/>
                      <w:sz w:val="22"/>
                      <w:szCs w:val="22"/>
                      <w14:ligatures w14:val="standardContextual"/>
                    </w:rPr>
                    <w:tab/>
                  </w:r>
                  <w:r w:rsidRPr="007F64F9">
                    <w:rPr>
                      <w:rStyle w:val="Hyperlink"/>
                      <w:rFonts w:eastAsia="Arial"/>
                      <w:noProof/>
                    </w:rPr>
                    <w:t>Implementation</w:t>
                  </w:r>
                  <w:r>
                    <w:rPr>
                      <w:noProof/>
                      <w:webHidden/>
                    </w:rPr>
                    <w:tab/>
                  </w:r>
                  <w:r>
                    <w:rPr>
                      <w:noProof/>
                      <w:webHidden/>
                    </w:rPr>
                    <w:fldChar w:fldCharType="begin"/>
                  </w:r>
                  <w:r>
                    <w:rPr>
                      <w:noProof/>
                      <w:webHidden/>
                    </w:rPr>
                    <w:instrText xml:space="preserve"> PAGEREF _Toc146529859 \h </w:instrText>
                  </w:r>
                  <w:r>
                    <w:rPr>
                      <w:noProof/>
                      <w:webHidden/>
                    </w:rPr>
                  </w:r>
                  <w:r>
                    <w:rPr>
                      <w:noProof/>
                      <w:webHidden/>
                    </w:rPr>
                    <w:fldChar w:fldCharType="separate"/>
                  </w:r>
                  <w:r w:rsidR="00BF0CDC">
                    <w:rPr>
                      <w:noProof/>
                      <w:webHidden/>
                    </w:rPr>
                    <w:t>15</w:t>
                  </w:r>
                  <w:r>
                    <w:rPr>
                      <w:noProof/>
                      <w:webHidden/>
                    </w:rPr>
                    <w:fldChar w:fldCharType="end"/>
                  </w:r>
                </w:hyperlink>
              </w:p>
              <w:p w14:paraId="7B60526A" w14:textId="418F9A69" w:rsidR="00D56D2C" w:rsidRDefault="00D56D2C" w:rsidP="00864FB6">
                <w:pPr>
                  <w:pStyle w:val="TOCContents02WGR"/>
                  <w:rPr>
                    <w:rFonts w:asciiTheme="minorHAnsi" w:eastAsiaTheme="minorEastAsia" w:hAnsiTheme="minorHAnsi" w:cstheme="minorBidi"/>
                    <w:noProof/>
                    <w:color w:val="auto"/>
                    <w:kern w:val="2"/>
                    <w:sz w:val="22"/>
                    <w:szCs w:val="22"/>
                    <w14:ligatures w14:val="standardContextual"/>
                  </w:rPr>
                </w:pPr>
                <w:hyperlink w:anchor="_Toc146529860" w:history="1">
                  <w:r w:rsidRPr="007F64F9">
                    <w:rPr>
                      <w:rStyle w:val="Hyperlink"/>
                      <w:noProof/>
                    </w:rPr>
                    <w:t>9.</w:t>
                  </w:r>
                  <w:r>
                    <w:rPr>
                      <w:rFonts w:asciiTheme="minorHAnsi" w:eastAsiaTheme="minorEastAsia" w:hAnsiTheme="minorHAnsi" w:cstheme="minorBidi"/>
                      <w:noProof/>
                      <w:color w:val="auto"/>
                      <w:kern w:val="2"/>
                      <w:sz w:val="22"/>
                      <w:szCs w:val="22"/>
                      <w14:ligatures w14:val="standardContextual"/>
                    </w:rPr>
                    <w:tab/>
                  </w:r>
                  <w:r w:rsidRPr="007F64F9">
                    <w:rPr>
                      <w:rStyle w:val="Hyperlink"/>
                      <w:rFonts w:eastAsia="Arial"/>
                      <w:noProof/>
                    </w:rPr>
                    <w:t>Legal Text</w:t>
                  </w:r>
                  <w:r>
                    <w:rPr>
                      <w:noProof/>
                      <w:webHidden/>
                    </w:rPr>
                    <w:tab/>
                  </w:r>
                  <w:r>
                    <w:rPr>
                      <w:noProof/>
                      <w:webHidden/>
                    </w:rPr>
                    <w:fldChar w:fldCharType="begin"/>
                  </w:r>
                  <w:r>
                    <w:rPr>
                      <w:noProof/>
                      <w:webHidden/>
                    </w:rPr>
                    <w:instrText xml:space="preserve"> PAGEREF _Toc146529860 \h </w:instrText>
                  </w:r>
                  <w:r>
                    <w:rPr>
                      <w:noProof/>
                      <w:webHidden/>
                    </w:rPr>
                  </w:r>
                  <w:r>
                    <w:rPr>
                      <w:noProof/>
                      <w:webHidden/>
                    </w:rPr>
                    <w:fldChar w:fldCharType="separate"/>
                  </w:r>
                  <w:r w:rsidR="00BF0CDC">
                    <w:rPr>
                      <w:noProof/>
                      <w:webHidden/>
                    </w:rPr>
                    <w:t>16</w:t>
                  </w:r>
                  <w:r>
                    <w:rPr>
                      <w:noProof/>
                      <w:webHidden/>
                    </w:rPr>
                    <w:fldChar w:fldCharType="end"/>
                  </w:r>
                </w:hyperlink>
              </w:p>
              <w:p w14:paraId="3946AA77" w14:textId="17D6D834" w:rsidR="00D56D2C" w:rsidRDefault="00D56D2C" w:rsidP="00864FB6">
                <w:pPr>
                  <w:pStyle w:val="TOCContents02WGR"/>
                  <w:rPr>
                    <w:rFonts w:asciiTheme="minorHAnsi" w:eastAsiaTheme="minorEastAsia" w:hAnsiTheme="minorHAnsi" w:cstheme="minorBidi"/>
                    <w:noProof/>
                    <w:color w:val="auto"/>
                    <w:kern w:val="2"/>
                    <w:sz w:val="22"/>
                    <w:szCs w:val="22"/>
                    <w14:ligatures w14:val="standardContextual"/>
                  </w:rPr>
                </w:pPr>
                <w:hyperlink w:anchor="_Toc146529861" w:history="1">
                  <w:r w:rsidRPr="007F64F9">
                    <w:rPr>
                      <w:rStyle w:val="Hyperlink"/>
                      <w:rFonts w:eastAsia="Arial"/>
                      <w:noProof/>
                    </w:rPr>
                    <w:t>10.</w:t>
                  </w:r>
                  <w:r>
                    <w:rPr>
                      <w:rFonts w:asciiTheme="minorHAnsi" w:eastAsiaTheme="minorEastAsia" w:hAnsiTheme="minorHAnsi" w:cstheme="minorBidi"/>
                      <w:noProof/>
                      <w:color w:val="auto"/>
                      <w:kern w:val="2"/>
                      <w:sz w:val="22"/>
                      <w:szCs w:val="22"/>
                      <w14:ligatures w14:val="standardContextual"/>
                    </w:rPr>
                    <w:tab/>
                  </w:r>
                  <w:r w:rsidRPr="007F64F9">
                    <w:rPr>
                      <w:rStyle w:val="Hyperlink"/>
                      <w:rFonts w:eastAsia="Arial"/>
                      <w:noProof/>
                    </w:rPr>
                    <w:t>Recommendations</w:t>
                  </w:r>
                  <w:r>
                    <w:rPr>
                      <w:noProof/>
                      <w:webHidden/>
                    </w:rPr>
                    <w:tab/>
                  </w:r>
                  <w:r>
                    <w:rPr>
                      <w:noProof/>
                      <w:webHidden/>
                    </w:rPr>
                    <w:fldChar w:fldCharType="begin"/>
                  </w:r>
                  <w:r>
                    <w:rPr>
                      <w:noProof/>
                      <w:webHidden/>
                    </w:rPr>
                    <w:instrText xml:space="preserve"> PAGEREF _Toc146529861 \h </w:instrText>
                  </w:r>
                  <w:r>
                    <w:rPr>
                      <w:noProof/>
                      <w:webHidden/>
                    </w:rPr>
                  </w:r>
                  <w:r>
                    <w:rPr>
                      <w:noProof/>
                      <w:webHidden/>
                    </w:rPr>
                    <w:fldChar w:fldCharType="separate"/>
                  </w:r>
                  <w:r w:rsidR="00BF0CDC">
                    <w:rPr>
                      <w:noProof/>
                      <w:webHidden/>
                    </w:rPr>
                    <w:t>16</w:t>
                  </w:r>
                  <w:r>
                    <w:rPr>
                      <w:noProof/>
                      <w:webHidden/>
                    </w:rPr>
                    <w:fldChar w:fldCharType="end"/>
                  </w:r>
                </w:hyperlink>
              </w:p>
              <w:p w14:paraId="670657BE" w14:textId="7B4B3017" w:rsidR="00D56D2C" w:rsidRDefault="00D56D2C" w:rsidP="00864FB6">
                <w:pPr>
                  <w:pStyle w:val="TOCContents02WGR"/>
                  <w:rPr>
                    <w:rFonts w:asciiTheme="minorHAnsi" w:eastAsiaTheme="minorEastAsia" w:hAnsiTheme="minorHAnsi" w:cstheme="minorBidi"/>
                    <w:noProof/>
                    <w:color w:val="auto"/>
                    <w:kern w:val="2"/>
                    <w:sz w:val="22"/>
                    <w:szCs w:val="22"/>
                    <w14:ligatures w14:val="standardContextual"/>
                  </w:rPr>
                </w:pPr>
                <w:hyperlink w:anchor="_Toc146529862" w:history="1">
                  <w:r w:rsidRPr="007F64F9">
                    <w:rPr>
                      <w:rStyle w:val="Hyperlink"/>
                      <w:rFonts w:eastAsia="Arial"/>
                      <w:noProof/>
                    </w:rPr>
                    <w:t>11.</w:t>
                  </w:r>
                  <w:r>
                    <w:rPr>
                      <w:rFonts w:asciiTheme="minorHAnsi" w:eastAsiaTheme="minorEastAsia" w:hAnsiTheme="minorHAnsi" w:cstheme="minorBidi"/>
                      <w:noProof/>
                      <w:color w:val="auto"/>
                      <w:kern w:val="2"/>
                      <w:sz w:val="22"/>
                      <w:szCs w:val="22"/>
                      <w14:ligatures w14:val="standardContextual"/>
                    </w:rPr>
                    <w:tab/>
                  </w:r>
                  <w:r w:rsidRPr="007F64F9">
                    <w:rPr>
                      <w:rStyle w:val="Hyperlink"/>
                      <w:rFonts w:eastAsia="Arial"/>
                      <w:noProof/>
                    </w:rPr>
                    <w:t>Appendices</w:t>
                  </w:r>
                  <w:r>
                    <w:rPr>
                      <w:noProof/>
                      <w:webHidden/>
                    </w:rPr>
                    <w:tab/>
                  </w:r>
                  <w:r>
                    <w:rPr>
                      <w:noProof/>
                      <w:webHidden/>
                    </w:rPr>
                    <w:fldChar w:fldCharType="begin"/>
                  </w:r>
                  <w:r>
                    <w:rPr>
                      <w:noProof/>
                      <w:webHidden/>
                    </w:rPr>
                    <w:instrText xml:space="preserve"> PAGEREF _Toc146529862 \h </w:instrText>
                  </w:r>
                  <w:r>
                    <w:rPr>
                      <w:noProof/>
                      <w:webHidden/>
                    </w:rPr>
                  </w:r>
                  <w:r>
                    <w:rPr>
                      <w:noProof/>
                      <w:webHidden/>
                    </w:rPr>
                    <w:fldChar w:fldCharType="separate"/>
                  </w:r>
                  <w:r w:rsidR="00BF0CDC">
                    <w:rPr>
                      <w:noProof/>
                      <w:webHidden/>
                    </w:rPr>
                    <w:t>16</w:t>
                  </w:r>
                  <w:r>
                    <w:rPr>
                      <w:noProof/>
                      <w:webHidden/>
                    </w:rPr>
                    <w:fldChar w:fldCharType="end"/>
                  </w:r>
                </w:hyperlink>
              </w:p>
              <w:p w14:paraId="195119B2" w14:textId="7960FCEB" w:rsidR="00986D82" w:rsidRDefault="00986D82" w:rsidP="00864FB6">
                <w:pPr>
                  <w:pStyle w:val="TOCContents02WGR"/>
                </w:pPr>
                <w:r>
                  <w:rPr>
                    <w:noProof/>
                  </w:rPr>
                  <w:fldChar w:fldCharType="end"/>
                </w:r>
              </w:p>
            </w:sdtContent>
          </w:sdt>
          <w:p w14:paraId="00000027" w14:textId="77777777" w:rsidR="00B772AB" w:rsidRDefault="00B772AB">
            <w:pPr>
              <w:widowControl w:val="0"/>
              <w:pBdr>
                <w:top w:val="nil"/>
                <w:left w:val="nil"/>
                <w:bottom w:val="nil"/>
                <w:right w:val="nil"/>
                <w:between w:val="nil"/>
              </w:pBdr>
              <w:tabs>
                <w:tab w:val="left" w:pos="382"/>
                <w:tab w:val="right" w:pos="7655"/>
              </w:tabs>
              <w:spacing w:line="240" w:lineRule="auto"/>
              <w:ind w:right="318"/>
              <w:rPr>
                <w:rFonts w:eastAsia="Arial"/>
                <w:b/>
                <w:color w:val="008576"/>
                <w:sz w:val="24"/>
              </w:rPr>
            </w:pPr>
          </w:p>
          <w:p w14:paraId="00000028" w14:textId="77777777" w:rsidR="00B772AB" w:rsidRDefault="001A28BE" w:rsidP="00864FB6">
            <w:pPr>
              <w:pStyle w:val="Timetable02"/>
              <w:rPr>
                <w:rFonts w:eastAsia="Arial"/>
              </w:rPr>
            </w:pPr>
            <w:r>
              <w:rPr>
                <w:rFonts w:eastAsia="Arial"/>
              </w:rPr>
              <w:t>Timetable</w:t>
            </w:r>
          </w:p>
          <w:tbl>
            <w:tblPr>
              <w:tblStyle w:val="a1"/>
              <w:tblW w:w="7933" w:type="dxa"/>
              <w:tblLayout w:type="fixed"/>
              <w:tblLook w:val="0400" w:firstRow="0" w:lastRow="0" w:firstColumn="0" w:lastColumn="0" w:noHBand="0" w:noVBand="1"/>
            </w:tblPr>
            <w:tblGrid>
              <w:gridCol w:w="5942"/>
              <w:gridCol w:w="1991"/>
            </w:tblGrid>
            <w:tr w:rsidR="00B772AB" w14:paraId="1CF5C124" w14:textId="77777777">
              <w:tc>
                <w:tcPr>
                  <w:tcW w:w="7933" w:type="dxa"/>
                  <w:gridSpan w:val="2"/>
                  <w:tcBorders>
                    <w:top w:val="single" w:sz="4" w:space="0" w:color="F2F2F2"/>
                    <w:left w:val="single" w:sz="4" w:space="0" w:color="F2F2F2"/>
                    <w:bottom w:val="single" w:sz="4" w:space="0" w:color="F2F2F2"/>
                    <w:right w:val="single" w:sz="4" w:space="0" w:color="F2F2F2"/>
                  </w:tcBorders>
                  <w:shd w:val="clear" w:color="auto" w:fill="auto"/>
                </w:tcPr>
                <w:p w14:paraId="0000002A" w14:textId="51297E25" w:rsidR="00B772AB" w:rsidRDefault="0075165F">
                  <w:pPr>
                    <w:widowControl w:val="0"/>
                    <w:spacing w:before="40" w:after="40"/>
                  </w:pPr>
                  <w:r>
                    <w:rPr>
                      <w:b/>
                    </w:rPr>
                    <w:t xml:space="preserve">Modification </w:t>
                  </w:r>
                  <w:r w:rsidR="001A28BE">
                    <w:rPr>
                      <w:b/>
                    </w:rPr>
                    <w:t>timetable:</w:t>
                  </w:r>
                </w:p>
              </w:tc>
            </w:tr>
            <w:tr w:rsidR="00B772AB" w14:paraId="1AFF3AF4" w14:textId="77777777" w:rsidTr="00E3138C">
              <w:tc>
                <w:tcPr>
                  <w:tcW w:w="5942" w:type="dxa"/>
                  <w:tcBorders>
                    <w:top w:val="single" w:sz="4" w:space="0" w:color="F2F2F2"/>
                    <w:left w:val="single" w:sz="4" w:space="0" w:color="F2F2F2"/>
                    <w:bottom w:val="single" w:sz="4" w:space="0" w:color="F2F2F2"/>
                    <w:right w:val="single" w:sz="4" w:space="0" w:color="F2F2F2"/>
                  </w:tcBorders>
                  <w:shd w:val="clear" w:color="auto" w:fill="auto"/>
                </w:tcPr>
                <w:p w14:paraId="0000002C" w14:textId="77777777" w:rsidR="00B772AB" w:rsidRDefault="001A28BE">
                  <w:pPr>
                    <w:widowControl w:val="0"/>
                    <w:tabs>
                      <w:tab w:val="left" w:pos="171"/>
                    </w:tabs>
                    <w:spacing w:before="40" w:after="40"/>
                  </w:pPr>
                  <w:r>
                    <w:t xml:space="preserve">Pre-Modification Discussed </w:t>
                  </w:r>
                </w:p>
              </w:tc>
              <w:tc>
                <w:tcPr>
                  <w:tcW w:w="1991" w:type="dxa"/>
                  <w:tcBorders>
                    <w:top w:val="single" w:sz="4" w:space="0" w:color="F2F2F2"/>
                    <w:left w:val="single" w:sz="4" w:space="0" w:color="F2F2F2"/>
                    <w:bottom w:val="single" w:sz="4" w:space="0" w:color="F2F2F2"/>
                    <w:right w:val="single" w:sz="4" w:space="0" w:color="F2F2F2"/>
                  </w:tcBorders>
                  <w:shd w:val="clear" w:color="auto" w:fill="auto"/>
                  <w:vAlign w:val="center"/>
                </w:tcPr>
                <w:p w14:paraId="0000002D" w14:textId="77777777" w:rsidR="00B772AB" w:rsidRDefault="001A28BE">
                  <w:pPr>
                    <w:widowControl w:val="0"/>
                    <w:spacing w:before="40" w:after="40"/>
                  </w:pPr>
                  <w:r>
                    <w:t>23 March 2023</w:t>
                  </w:r>
                </w:p>
              </w:tc>
            </w:tr>
            <w:tr w:rsidR="00B772AB" w14:paraId="4C8550F2" w14:textId="77777777" w:rsidTr="00E3138C">
              <w:tc>
                <w:tcPr>
                  <w:tcW w:w="5942" w:type="dxa"/>
                  <w:tcBorders>
                    <w:top w:val="single" w:sz="4" w:space="0" w:color="F2F2F2"/>
                    <w:left w:val="single" w:sz="4" w:space="0" w:color="F2F2F2"/>
                    <w:bottom w:val="single" w:sz="4" w:space="0" w:color="F2F2F2"/>
                    <w:right w:val="single" w:sz="4" w:space="0" w:color="F2F2F2"/>
                  </w:tcBorders>
                  <w:shd w:val="clear" w:color="auto" w:fill="auto"/>
                </w:tcPr>
                <w:p w14:paraId="0000002E" w14:textId="77777777" w:rsidR="00B772AB" w:rsidRDefault="001A28BE">
                  <w:pPr>
                    <w:widowControl w:val="0"/>
                    <w:tabs>
                      <w:tab w:val="left" w:pos="171"/>
                    </w:tabs>
                    <w:spacing w:before="40" w:after="40"/>
                  </w:pPr>
                  <w:r>
                    <w:t>Date Modification Raised</w:t>
                  </w:r>
                </w:p>
              </w:tc>
              <w:tc>
                <w:tcPr>
                  <w:tcW w:w="1991" w:type="dxa"/>
                  <w:tcBorders>
                    <w:top w:val="single" w:sz="4" w:space="0" w:color="F2F2F2"/>
                    <w:left w:val="single" w:sz="4" w:space="0" w:color="F2F2F2"/>
                    <w:bottom w:val="single" w:sz="4" w:space="0" w:color="F2F2F2"/>
                    <w:right w:val="single" w:sz="4" w:space="0" w:color="F2F2F2"/>
                  </w:tcBorders>
                  <w:shd w:val="clear" w:color="auto" w:fill="auto"/>
                  <w:vAlign w:val="center"/>
                </w:tcPr>
                <w:p w14:paraId="0000002F" w14:textId="77777777" w:rsidR="00B772AB" w:rsidRDefault="001A28BE">
                  <w:pPr>
                    <w:widowControl w:val="0"/>
                    <w:spacing w:before="40" w:after="40"/>
                  </w:pPr>
                  <w:r>
                    <w:t>03 April 2023</w:t>
                  </w:r>
                </w:p>
              </w:tc>
            </w:tr>
            <w:tr w:rsidR="00B772AB" w14:paraId="317F377F" w14:textId="77777777" w:rsidTr="00E3138C">
              <w:tc>
                <w:tcPr>
                  <w:tcW w:w="5942" w:type="dxa"/>
                  <w:tcBorders>
                    <w:top w:val="single" w:sz="4" w:space="0" w:color="F2F2F2"/>
                    <w:left w:val="single" w:sz="4" w:space="0" w:color="F2F2F2"/>
                    <w:bottom w:val="single" w:sz="4" w:space="0" w:color="F2F2F2"/>
                    <w:right w:val="single" w:sz="4" w:space="0" w:color="F2F2F2"/>
                  </w:tcBorders>
                  <w:shd w:val="clear" w:color="auto" w:fill="auto"/>
                </w:tcPr>
                <w:p w14:paraId="00000030" w14:textId="77777777" w:rsidR="00B772AB" w:rsidRDefault="001A28BE">
                  <w:pPr>
                    <w:widowControl w:val="0"/>
                    <w:tabs>
                      <w:tab w:val="left" w:pos="171"/>
                    </w:tabs>
                    <w:spacing w:before="40" w:after="40"/>
                  </w:pPr>
                  <w:r>
                    <w:t>New Modification to be considered by Panel</w:t>
                  </w:r>
                </w:p>
              </w:tc>
              <w:tc>
                <w:tcPr>
                  <w:tcW w:w="1991" w:type="dxa"/>
                  <w:tcBorders>
                    <w:top w:val="single" w:sz="4" w:space="0" w:color="F2F2F2"/>
                    <w:left w:val="single" w:sz="4" w:space="0" w:color="F2F2F2"/>
                    <w:bottom w:val="single" w:sz="4" w:space="0" w:color="F2F2F2"/>
                    <w:right w:val="single" w:sz="4" w:space="0" w:color="F2F2F2"/>
                  </w:tcBorders>
                  <w:shd w:val="clear" w:color="auto" w:fill="auto"/>
                  <w:vAlign w:val="center"/>
                </w:tcPr>
                <w:p w14:paraId="00000031" w14:textId="77777777" w:rsidR="00B772AB" w:rsidRDefault="001A28BE">
                  <w:pPr>
                    <w:widowControl w:val="0"/>
                    <w:spacing w:before="40" w:after="40"/>
                  </w:pPr>
                  <w:r>
                    <w:t>20 April 2023</w:t>
                  </w:r>
                </w:p>
              </w:tc>
            </w:tr>
            <w:tr w:rsidR="00B772AB" w14:paraId="7880C5F8" w14:textId="77777777" w:rsidTr="00E3138C">
              <w:tc>
                <w:tcPr>
                  <w:tcW w:w="5942" w:type="dxa"/>
                  <w:tcBorders>
                    <w:top w:val="single" w:sz="4" w:space="0" w:color="F2F2F2"/>
                    <w:left w:val="single" w:sz="4" w:space="0" w:color="F2F2F2"/>
                    <w:bottom w:val="single" w:sz="4" w:space="0" w:color="F2F2F2"/>
                    <w:right w:val="single" w:sz="4" w:space="0" w:color="F2F2F2"/>
                  </w:tcBorders>
                  <w:shd w:val="clear" w:color="auto" w:fill="auto"/>
                </w:tcPr>
                <w:p w14:paraId="00000032" w14:textId="77777777" w:rsidR="00B772AB" w:rsidRDefault="001A28BE">
                  <w:pPr>
                    <w:widowControl w:val="0"/>
                    <w:tabs>
                      <w:tab w:val="left" w:pos="171"/>
                    </w:tabs>
                    <w:spacing w:before="40" w:after="40"/>
                  </w:pPr>
                  <w:r>
                    <w:t>First Workgroup Meeting</w:t>
                  </w:r>
                </w:p>
              </w:tc>
              <w:tc>
                <w:tcPr>
                  <w:tcW w:w="1991" w:type="dxa"/>
                  <w:tcBorders>
                    <w:top w:val="single" w:sz="4" w:space="0" w:color="F2F2F2"/>
                    <w:left w:val="single" w:sz="4" w:space="0" w:color="F2F2F2"/>
                    <w:bottom w:val="single" w:sz="4" w:space="0" w:color="F2F2F2"/>
                    <w:right w:val="single" w:sz="4" w:space="0" w:color="F2F2F2"/>
                  </w:tcBorders>
                  <w:shd w:val="clear" w:color="auto" w:fill="auto"/>
                  <w:vAlign w:val="center"/>
                </w:tcPr>
                <w:p w14:paraId="00000033" w14:textId="77777777" w:rsidR="00B772AB" w:rsidRDefault="001A28BE">
                  <w:pPr>
                    <w:widowControl w:val="0"/>
                    <w:spacing w:before="40" w:after="40"/>
                  </w:pPr>
                  <w:r>
                    <w:t>27 April 2023</w:t>
                  </w:r>
                </w:p>
              </w:tc>
            </w:tr>
            <w:tr w:rsidR="00B772AB" w14:paraId="7F37BC31" w14:textId="77777777" w:rsidTr="00E3138C">
              <w:tc>
                <w:tcPr>
                  <w:tcW w:w="5942" w:type="dxa"/>
                  <w:tcBorders>
                    <w:top w:val="single" w:sz="4" w:space="0" w:color="F2F2F2"/>
                    <w:left w:val="single" w:sz="4" w:space="0" w:color="F2F2F2"/>
                    <w:bottom w:val="single" w:sz="4" w:space="0" w:color="F2F2F2"/>
                    <w:right w:val="single" w:sz="4" w:space="0" w:color="F2F2F2"/>
                  </w:tcBorders>
                  <w:shd w:val="clear" w:color="auto" w:fill="auto"/>
                </w:tcPr>
                <w:p w14:paraId="00000034" w14:textId="77777777" w:rsidR="00B772AB" w:rsidRDefault="001A28BE">
                  <w:pPr>
                    <w:widowControl w:val="0"/>
                    <w:tabs>
                      <w:tab w:val="left" w:pos="171"/>
                    </w:tabs>
                    <w:spacing w:before="40" w:after="40"/>
                  </w:pPr>
                  <w:r>
                    <w:t>Workgroup Report to be presented to Panel</w:t>
                  </w:r>
                </w:p>
              </w:tc>
              <w:tc>
                <w:tcPr>
                  <w:tcW w:w="1991" w:type="dxa"/>
                  <w:tcBorders>
                    <w:top w:val="single" w:sz="4" w:space="0" w:color="F2F2F2"/>
                    <w:left w:val="single" w:sz="4" w:space="0" w:color="F2F2F2"/>
                    <w:bottom w:val="single" w:sz="4" w:space="0" w:color="F2F2F2"/>
                    <w:right w:val="single" w:sz="4" w:space="0" w:color="F2F2F2"/>
                  </w:tcBorders>
                  <w:shd w:val="clear" w:color="auto" w:fill="auto"/>
                  <w:vAlign w:val="center"/>
                </w:tcPr>
                <w:p w14:paraId="00000035" w14:textId="7DC21C13" w:rsidR="00B772AB" w:rsidRDefault="00E3138C">
                  <w:pPr>
                    <w:widowControl w:val="0"/>
                    <w:spacing w:before="40" w:after="40"/>
                  </w:pPr>
                  <w:r>
                    <w:t>16 November 2023</w:t>
                  </w:r>
                </w:p>
              </w:tc>
            </w:tr>
            <w:tr w:rsidR="00B772AB" w14:paraId="183BA2CF" w14:textId="77777777" w:rsidTr="00E3138C">
              <w:tc>
                <w:tcPr>
                  <w:tcW w:w="5942" w:type="dxa"/>
                  <w:tcBorders>
                    <w:top w:val="single" w:sz="4" w:space="0" w:color="F2F2F2"/>
                    <w:left w:val="single" w:sz="4" w:space="0" w:color="F2F2F2"/>
                    <w:bottom w:val="single" w:sz="4" w:space="0" w:color="F2F2F2"/>
                    <w:right w:val="single" w:sz="4" w:space="0" w:color="F2F2F2"/>
                  </w:tcBorders>
                  <w:shd w:val="clear" w:color="auto" w:fill="auto"/>
                </w:tcPr>
                <w:p w14:paraId="00000036" w14:textId="77777777" w:rsidR="00B772AB" w:rsidRDefault="001A28BE">
                  <w:pPr>
                    <w:widowControl w:val="0"/>
                    <w:tabs>
                      <w:tab w:val="left" w:pos="171"/>
                    </w:tabs>
                    <w:spacing w:before="40" w:after="40"/>
                  </w:pPr>
                  <w:r>
                    <w:t>Draft Modification Report issued for consultation</w:t>
                  </w:r>
                </w:p>
              </w:tc>
              <w:tc>
                <w:tcPr>
                  <w:tcW w:w="1991" w:type="dxa"/>
                  <w:tcBorders>
                    <w:top w:val="single" w:sz="4" w:space="0" w:color="F2F2F2"/>
                    <w:left w:val="single" w:sz="4" w:space="0" w:color="F2F2F2"/>
                    <w:bottom w:val="single" w:sz="4" w:space="0" w:color="F2F2F2"/>
                    <w:right w:val="single" w:sz="4" w:space="0" w:color="F2F2F2"/>
                  </w:tcBorders>
                  <w:shd w:val="clear" w:color="auto" w:fill="auto"/>
                  <w:vAlign w:val="center"/>
                </w:tcPr>
                <w:p w14:paraId="00000037" w14:textId="4754B2EF" w:rsidR="00B772AB" w:rsidRDefault="00E3138C">
                  <w:pPr>
                    <w:widowControl w:val="0"/>
                    <w:spacing w:before="40" w:after="40"/>
                  </w:pPr>
                  <w:r>
                    <w:t>17 November 2023</w:t>
                  </w:r>
                </w:p>
              </w:tc>
            </w:tr>
            <w:tr w:rsidR="00B772AB" w14:paraId="42E18E2E" w14:textId="77777777" w:rsidTr="00E3138C">
              <w:tc>
                <w:tcPr>
                  <w:tcW w:w="5942" w:type="dxa"/>
                  <w:tcBorders>
                    <w:top w:val="single" w:sz="4" w:space="0" w:color="F2F2F2"/>
                    <w:left w:val="single" w:sz="4" w:space="0" w:color="F2F2F2"/>
                    <w:bottom w:val="single" w:sz="4" w:space="0" w:color="F2F2F2"/>
                    <w:right w:val="single" w:sz="4" w:space="0" w:color="F2F2F2"/>
                  </w:tcBorders>
                  <w:shd w:val="clear" w:color="auto" w:fill="auto"/>
                </w:tcPr>
                <w:p w14:paraId="00000038" w14:textId="77777777" w:rsidR="00B772AB" w:rsidRDefault="001A28BE">
                  <w:pPr>
                    <w:widowControl w:val="0"/>
                    <w:tabs>
                      <w:tab w:val="left" w:pos="171"/>
                    </w:tabs>
                    <w:spacing w:before="40" w:after="40"/>
                  </w:pPr>
                  <w:r>
                    <w:t>Consultation Close-out for representations</w:t>
                  </w:r>
                </w:p>
              </w:tc>
              <w:tc>
                <w:tcPr>
                  <w:tcW w:w="1991" w:type="dxa"/>
                  <w:tcBorders>
                    <w:top w:val="single" w:sz="4" w:space="0" w:color="F2F2F2"/>
                    <w:left w:val="single" w:sz="4" w:space="0" w:color="F2F2F2"/>
                    <w:bottom w:val="single" w:sz="4" w:space="0" w:color="F2F2F2"/>
                    <w:right w:val="single" w:sz="4" w:space="0" w:color="F2F2F2"/>
                  </w:tcBorders>
                  <w:shd w:val="clear" w:color="auto" w:fill="auto"/>
                  <w:vAlign w:val="center"/>
                </w:tcPr>
                <w:p w14:paraId="00000039" w14:textId="4B5D6FF7" w:rsidR="00B772AB" w:rsidRDefault="00E3138C">
                  <w:pPr>
                    <w:widowControl w:val="0"/>
                    <w:spacing w:before="40" w:after="40"/>
                  </w:pPr>
                  <w:r>
                    <w:t xml:space="preserve">08 December </w:t>
                  </w:r>
                  <w:r w:rsidR="001A28BE">
                    <w:t>2023</w:t>
                  </w:r>
                </w:p>
              </w:tc>
            </w:tr>
            <w:tr w:rsidR="00B772AB" w14:paraId="62185047" w14:textId="77777777" w:rsidTr="00E3138C">
              <w:tc>
                <w:tcPr>
                  <w:tcW w:w="5942" w:type="dxa"/>
                  <w:tcBorders>
                    <w:top w:val="single" w:sz="4" w:space="0" w:color="F2F2F2"/>
                    <w:left w:val="single" w:sz="4" w:space="0" w:color="F2F2F2"/>
                    <w:bottom w:val="single" w:sz="4" w:space="0" w:color="F2F2F2"/>
                    <w:right w:val="single" w:sz="4" w:space="0" w:color="F2F2F2"/>
                  </w:tcBorders>
                  <w:shd w:val="clear" w:color="auto" w:fill="auto"/>
                </w:tcPr>
                <w:p w14:paraId="0000003A" w14:textId="32FD499D" w:rsidR="00B772AB" w:rsidRDefault="001A28BE">
                  <w:pPr>
                    <w:widowControl w:val="0"/>
                    <w:tabs>
                      <w:tab w:val="left" w:pos="171"/>
                    </w:tabs>
                    <w:spacing w:before="40" w:after="40"/>
                  </w:pPr>
                  <w:r>
                    <w:t>Final Modification Report available for Panel</w:t>
                  </w:r>
                  <w:r w:rsidR="00E3138C">
                    <w:t xml:space="preserve"> (at short notice)</w:t>
                  </w:r>
                </w:p>
              </w:tc>
              <w:tc>
                <w:tcPr>
                  <w:tcW w:w="1991" w:type="dxa"/>
                  <w:tcBorders>
                    <w:top w:val="single" w:sz="4" w:space="0" w:color="F2F2F2"/>
                    <w:left w:val="single" w:sz="4" w:space="0" w:color="F2F2F2"/>
                    <w:bottom w:val="single" w:sz="4" w:space="0" w:color="F2F2F2"/>
                    <w:right w:val="single" w:sz="4" w:space="0" w:color="F2F2F2"/>
                  </w:tcBorders>
                  <w:shd w:val="clear" w:color="auto" w:fill="auto"/>
                  <w:vAlign w:val="center"/>
                </w:tcPr>
                <w:p w14:paraId="0000003B" w14:textId="21533ABB" w:rsidR="00B772AB" w:rsidRDefault="00E3138C">
                  <w:pPr>
                    <w:widowControl w:val="0"/>
                    <w:spacing w:before="40" w:after="40"/>
                  </w:pPr>
                  <w:r>
                    <w:t xml:space="preserve">12 December </w:t>
                  </w:r>
                  <w:r w:rsidR="001A28BE">
                    <w:t>2023</w:t>
                  </w:r>
                </w:p>
              </w:tc>
            </w:tr>
            <w:tr w:rsidR="00B772AB" w14:paraId="59CC9E44" w14:textId="77777777" w:rsidTr="00E3138C">
              <w:trPr>
                <w:trHeight w:val="93"/>
              </w:trPr>
              <w:tc>
                <w:tcPr>
                  <w:tcW w:w="5942" w:type="dxa"/>
                  <w:tcBorders>
                    <w:top w:val="single" w:sz="4" w:space="0" w:color="F2F2F2"/>
                    <w:left w:val="single" w:sz="4" w:space="0" w:color="F2F2F2"/>
                    <w:bottom w:val="single" w:sz="4" w:space="0" w:color="F2F2F2"/>
                    <w:right w:val="single" w:sz="4" w:space="0" w:color="F2F2F2"/>
                  </w:tcBorders>
                  <w:shd w:val="clear" w:color="auto" w:fill="auto"/>
                </w:tcPr>
                <w:p w14:paraId="0000003C" w14:textId="1100E4F7" w:rsidR="00B772AB" w:rsidRDefault="001A28BE">
                  <w:pPr>
                    <w:widowControl w:val="0"/>
                    <w:tabs>
                      <w:tab w:val="left" w:pos="171"/>
                    </w:tabs>
                    <w:spacing w:before="40" w:after="40"/>
                  </w:pPr>
                  <w:r>
                    <w:t>Modification Panel decision</w:t>
                  </w:r>
                  <w:r w:rsidR="00E3138C">
                    <w:t xml:space="preserve"> </w:t>
                  </w:r>
                </w:p>
              </w:tc>
              <w:tc>
                <w:tcPr>
                  <w:tcW w:w="1991" w:type="dxa"/>
                  <w:tcBorders>
                    <w:top w:val="single" w:sz="4" w:space="0" w:color="F2F2F2"/>
                    <w:left w:val="single" w:sz="4" w:space="0" w:color="F2F2F2"/>
                    <w:bottom w:val="single" w:sz="4" w:space="0" w:color="F2F2F2"/>
                    <w:right w:val="single" w:sz="4" w:space="0" w:color="F2F2F2"/>
                  </w:tcBorders>
                  <w:shd w:val="clear" w:color="auto" w:fill="auto"/>
                  <w:vAlign w:val="center"/>
                </w:tcPr>
                <w:p w14:paraId="0000003D" w14:textId="262A8223" w:rsidR="00B772AB" w:rsidRDefault="00E3138C">
                  <w:pPr>
                    <w:widowControl w:val="0"/>
                    <w:spacing w:before="40" w:after="40"/>
                  </w:pPr>
                  <w:r>
                    <w:t xml:space="preserve">14 December </w:t>
                  </w:r>
                  <w:r w:rsidR="001A28BE">
                    <w:t>2023</w:t>
                  </w:r>
                </w:p>
              </w:tc>
            </w:tr>
          </w:tbl>
          <w:p w14:paraId="0000003E" w14:textId="77777777" w:rsidR="00B772AB" w:rsidRDefault="00B772AB">
            <w:pPr>
              <w:widowControl w:val="0"/>
              <w:pBdr>
                <w:top w:val="nil"/>
                <w:left w:val="nil"/>
                <w:bottom w:val="nil"/>
                <w:right w:val="nil"/>
                <w:between w:val="nil"/>
              </w:pBdr>
              <w:spacing w:line="240" w:lineRule="auto"/>
              <w:ind w:left="283"/>
              <w:rPr>
                <w:rFonts w:eastAsia="Arial"/>
                <w:color w:val="000000"/>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00003F" w14:textId="77777777" w:rsidR="00B772AB" w:rsidRDefault="001A28BE">
            <w:pPr>
              <w:widowControl w:val="0"/>
              <w:pBdr>
                <w:top w:val="nil"/>
                <w:left w:val="nil"/>
                <w:bottom w:val="nil"/>
                <w:right w:val="nil"/>
                <w:between w:val="nil"/>
              </w:pBdr>
              <w:spacing w:before="60" w:after="60" w:line="240" w:lineRule="auto"/>
              <w:rPr>
                <w:rFonts w:eastAsia="Arial"/>
                <w:color w:val="000000"/>
                <w:szCs w:val="20"/>
              </w:rPr>
            </w:pPr>
            <w:r>
              <w:rPr>
                <w:rFonts w:eastAsia="Arial"/>
                <w:noProof/>
                <w:color w:val="000000"/>
                <w:szCs w:val="20"/>
              </w:rPr>
              <w:drawing>
                <wp:inline distT="0" distB="0" distL="0" distR="0" wp14:anchorId="6CFFB151" wp14:editId="284259C7">
                  <wp:extent cx="281305" cy="281305"/>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81305" cy="281305"/>
                          </a:xfrm>
                          <a:prstGeom prst="rect">
                            <a:avLst/>
                          </a:prstGeom>
                          <a:ln/>
                        </pic:spPr>
                      </pic:pic>
                    </a:graphicData>
                  </a:graphic>
                </wp:inline>
              </w:drawing>
            </w:r>
            <w:r>
              <w:rPr>
                <w:rFonts w:eastAsia="Arial"/>
                <w:b/>
                <w:color w:val="008576"/>
                <w:szCs w:val="20"/>
              </w:rPr>
              <w:t xml:space="preserve"> Any questions?</w:t>
            </w:r>
          </w:p>
        </w:tc>
      </w:tr>
      <w:tr w:rsidR="00B772AB" w14:paraId="52EE2ECC" w14:textId="77777777">
        <w:trPr>
          <w:trHeight w:val="615"/>
        </w:trPr>
        <w:tc>
          <w:tcPr>
            <w:tcW w:w="8017" w:type="dxa"/>
            <w:vMerge/>
            <w:tcBorders>
              <w:top w:val="single" w:sz="4" w:space="0" w:color="4A8958"/>
              <w:left w:val="single" w:sz="4" w:space="0" w:color="4A8958"/>
              <w:bottom w:val="single" w:sz="4" w:space="0" w:color="4A8958"/>
              <w:right w:val="single" w:sz="4" w:space="0" w:color="4A8958"/>
            </w:tcBorders>
            <w:shd w:val="clear" w:color="auto" w:fill="auto"/>
          </w:tcPr>
          <w:p w14:paraId="00000040" w14:textId="77777777" w:rsidR="00B772AB" w:rsidRDefault="00B772AB">
            <w:pPr>
              <w:widowControl w:val="0"/>
              <w:pBdr>
                <w:top w:val="nil"/>
                <w:left w:val="nil"/>
                <w:bottom w:val="nil"/>
                <w:right w:val="nil"/>
                <w:between w:val="nil"/>
              </w:pBdr>
              <w:spacing w:before="0" w:after="0" w:line="276" w:lineRule="auto"/>
              <w:rPr>
                <w:rFonts w:eastAsia="Arial"/>
                <w:color w:val="000000"/>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000041" w14:textId="77777777" w:rsidR="00B772AB" w:rsidRDefault="001A28BE">
            <w:pPr>
              <w:widowControl w:val="0"/>
              <w:spacing w:before="60" w:after="60" w:line="240" w:lineRule="auto"/>
              <w:rPr>
                <w:color w:val="008576"/>
              </w:rPr>
            </w:pPr>
            <w:r>
              <w:rPr>
                <w:color w:val="008576"/>
              </w:rPr>
              <w:t>Contact:</w:t>
            </w:r>
          </w:p>
          <w:p w14:paraId="00000042" w14:textId="77777777" w:rsidR="00B772AB" w:rsidRDefault="001A28BE">
            <w:pPr>
              <w:widowControl w:val="0"/>
              <w:pBdr>
                <w:top w:val="nil"/>
                <w:left w:val="nil"/>
                <w:bottom w:val="nil"/>
                <w:right w:val="nil"/>
                <w:between w:val="nil"/>
              </w:pBdr>
              <w:spacing w:before="60" w:after="60" w:line="240" w:lineRule="auto"/>
              <w:rPr>
                <w:rFonts w:eastAsia="Arial"/>
                <w:color w:val="008576"/>
                <w:szCs w:val="20"/>
              </w:rPr>
            </w:pPr>
            <w:r>
              <w:rPr>
                <w:rFonts w:eastAsia="Arial"/>
                <w:b/>
                <w:color w:val="008576"/>
                <w:szCs w:val="20"/>
              </w:rPr>
              <w:t>Joint Office of Gas Transporters</w:t>
            </w:r>
          </w:p>
        </w:tc>
      </w:tr>
      <w:tr w:rsidR="00B772AB" w14:paraId="16861CC8" w14:textId="77777777">
        <w:trPr>
          <w:trHeight w:val="615"/>
        </w:trPr>
        <w:tc>
          <w:tcPr>
            <w:tcW w:w="8017" w:type="dxa"/>
            <w:vMerge/>
            <w:tcBorders>
              <w:top w:val="single" w:sz="4" w:space="0" w:color="4A8958"/>
              <w:left w:val="single" w:sz="4" w:space="0" w:color="4A8958"/>
              <w:bottom w:val="single" w:sz="4" w:space="0" w:color="4A8958"/>
              <w:right w:val="single" w:sz="4" w:space="0" w:color="4A8958"/>
            </w:tcBorders>
            <w:shd w:val="clear" w:color="auto" w:fill="auto"/>
          </w:tcPr>
          <w:p w14:paraId="00000043" w14:textId="77777777" w:rsidR="00B772AB" w:rsidRDefault="00B772AB">
            <w:pPr>
              <w:widowControl w:val="0"/>
              <w:pBdr>
                <w:top w:val="nil"/>
                <w:left w:val="nil"/>
                <w:bottom w:val="nil"/>
                <w:right w:val="nil"/>
                <w:between w:val="nil"/>
              </w:pBdr>
              <w:spacing w:before="0" w:after="0" w:line="276" w:lineRule="auto"/>
              <w:rPr>
                <w:rFonts w:eastAsia="Arial"/>
                <w:color w:val="008576"/>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000044" w14:textId="77777777" w:rsidR="00B772AB" w:rsidRDefault="001A28BE">
            <w:pPr>
              <w:widowControl w:val="0"/>
              <w:pBdr>
                <w:top w:val="nil"/>
                <w:left w:val="nil"/>
                <w:bottom w:val="nil"/>
                <w:right w:val="nil"/>
                <w:between w:val="nil"/>
              </w:pBdr>
              <w:spacing w:before="60" w:after="60" w:line="240" w:lineRule="auto"/>
              <w:rPr>
                <w:rFonts w:eastAsia="Arial"/>
                <w:color w:val="008576"/>
                <w:szCs w:val="20"/>
              </w:rPr>
            </w:pPr>
            <w:r>
              <w:rPr>
                <w:rFonts w:eastAsia="Arial"/>
                <w:noProof/>
                <w:color w:val="000000"/>
                <w:szCs w:val="20"/>
              </w:rPr>
              <w:drawing>
                <wp:inline distT="0" distB="0" distL="0" distR="0" wp14:anchorId="147AE9C2" wp14:editId="4A666F5F">
                  <wp:extent cx="281305" cy="281305"/>
                  <wp:effectExtent l="0" t="0" r="0" b="0"/>
                  <wp:docPr id="16" name="image2.jpg" descr="Description: Description: email_us_go_online"/>
                  <wp:cNvGraphicFramePr/>
                  <a:graphic xmlns:a="http://schemas.openxmlformats.org/drawingml/2006/main">
                    <a:graphicData uri="http://schemas.openxmlformats.org/drawingml/2006/picture">
                      <pic:pic xmlns:pic="http://schemas.openxmlformats.org/drawingml/2006/picture">
                        <pic:nvPicPr>
                          <pic:cNvPr id="0" name="image2.jpg" descr="Description: Description: email_us_go_online"/>
                          <pic:cNvPicPr preferRelativeResize="0"/>
                        </pic:nvPicPr>
                        <pic:blipFill>
                          <a:blip r:embed="rId14"/>
                          <a:srcRect/>
                          <a:stretch>
                            <a:fillRect/>
                          </a:stretch>
                        </pic:blipFill>
                        <pic:spPr>
                          <a:xfrm>
                            <a:off x="0" y="0"/>
                            <a:ext cx="281305" cy="281305"/>
                          </a:xfrm>
                          <a:prstGeom prst="rect">
                            <a:avLst/>
                          </a:prstGeom>
                          <a:ln/>
                        </pic:spPr>
                      </pic:pic>
                    </a:graphicData>
                  </a:graphic>
                </wp:inline>
              </w:drawing>
            </w:r>
            <w:r>
              <w:rPr>
                <w:rFonts w:eastAsia="Arial"/>
                <w:b/>
                <w:color w:val="008576"/>
                <w:szCs w:val="20"/>
              </w:rPr>
              <w:t xml:space="preserve"> </w:t>
            </w:r>
            <w:hyperlink r:id="rId15">
              <w:r>
                <w:rPr>
                  <w:rFonts w:eastAsia="Arial"/>
                  <w:b/>
                  <w:color w:val="0000FF"/>
                  <w:szCs w:val="20"/>
                  <w:u w:val="single"/>
                </w:rPr>
                <w:t>enquiries@gasgovernance.co.uk</w:t>
              </w:r>
            </w:hyperlink>
          </w:p>
        </w:tc>
      </w:tr>
      <w:tr w:rsidR="00B772AB" w14:paraId="320AE1E0" w14:textId="77777777">
        <w:trPr>
          <w:trHeight w:val="615"/>
        </w:trPr>
        <w:tc>
          <w:tcPr>
            <w:tcW w:w="8017" w:type="dxa"/>
            <w:vMerge/>
            <w:tcBorders>
              <w:top w:val="single" w:sz="4" w:space="0" w:color="4A8958"/>
              <w:left w:val="single" w:sz="4" w:space="0" w:color="4A8958"/>
              <w:bottom w:val="single" w:sz="4" w:space="0" w:color="4A8958"/>
              <w:right w:val="single" w:sz="4" w:space="0" w:color="4A8958"/>
            </w:tcBorders>
            <w:shd w:val="clear" w:color="auto" w:fill="auto"/>
          </w:tcPr>
          <w:p w14:paraId="00000045" w14:textId="77777777" w:rsidR="00B772AB" w:rsidRDefault="00B772AB">
            <w:pPr>
              <w:widowControl w:val="0"/>
              <w:pBdr>
                <w:top w:val="nil"/>
                <w:left w:val="nil"/>
                <w:bottom w:val="nil"/>
                <w:right w:val="nil"/>
                <w:between w:val="nil"/>
              </w:pBdr>
              <w:spacing w:before="0" w:after="0" w:line="276" w:lineRule="auto"/>
              <w:rPr>
                <w:rFonts w:eastAsia="Arial"/>
                <w:color w:val="008576"/>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000046" w14:textId="77777777" w:rsidR="00B772AB" w:rsidRDefault="001A28BE">
            <w:pPr>
              <w:widowControl w:val="0"/>
              <w:pBdr>
                <w:top w:val="nil"/>
                <w:left w:val="nil"/>
                <w:bottom w:val="nil"/>
                <w:right w:val="nil"/>
                <w:between w:val="nil"/>
              </w:pBdr>
              <w:spacing w:before="60" w:after="60" w:line="240" w:lineRule="auto"/>
              <w:rPr>
                <w:rFonts w:eastAsia="Arial"/>
                <w:color w:val="008576"/>
                <w:szCs w:val="20"/>
              </w:rPr>
            </w:pPr>
            <w:r>
              <w:rPr>
                <w:rFonts w:eastAsia="Arial"/>
                <w:noProof/>
                <w:color w:val="000000"/>
                <w:szCs w:val="20"/>
              </w:rPr>
              <w:drawing>
                <wp:inline distT="0" distB="0" distL="0" distR="0" wp14:anchorId="56CB7CAE" wp14:editId="577B1200">
                  <wp:extent cx="281305" cy="281305"/>
                  <wp:effectExtent l="0" t="0" r="0" b="0"/>
                  <wp:docPr id="19" name="image1.jpg" descr="Description: Description: call_us"/>
                  <wp:cNvGraphicFramePr/>
                  <a:graphic xmlns:a="http://schemas.openxmlformats.org/drawingml/2006/main">
                    <a:graphicData uri="http://schemas.openxmlformats.org/drawingml/2006/picture">
                      <pic:pic xmlns:pic="http://schemas.openxmlformats.org/drawingml/2006/picture">
                        <pic:nvPicPr>
                          <pic:cNvPr id="0" name="image1.jpg" descr="Description: Description: call_us"/>
                          <pic:cNvPicPr preferRelativeResize="0"/>
                        </pic:nvPicPr>
                        <pic:blipFill>
                          <a:blip r:embed="rId16"/>
                          <a:srcRect/>
                          <a:stretch>
                            <a:fillRect/>
                          </a:stretch>
                        </pic:blipFill>
                        <pic:spPr>
                          <a:xfrm>
                            <a:off x="0" y="0"/>
                            <a:ext cx="281305" cy="281305"/>
                          </a:xfrm>
                          <a:prstGeom prst="rect">
                            <a:avLst/>
                          </a:prstGeom>
                          <a:ln/>
                        </pic:spPr>
                      </pic:pic>
                    </a:graphicData>
                  </a:graphic>
                </wp:inline>
              </w:drawing>
            </w:r>
            <w:r>
              <w:rPr>
                <w:rFonts w:eastAsia="Arial"/>
                <w:b/>
                <w:color w:val="008576"/>
                <w:szCs w:val="20"/>
              </w:rPr>
              <w:t>0121 288 2107</w:t>
            </w:r>
          </w:p>
        </w:tc>
      </w:tr>
      <w:tr w:rsidR="00B772AB" w14:paraId="66881136" w14:textId="77777777">
        <w:trPr>
          <w:trHeight w:val="615"/>
        </w:trPr>
        <w:tc>
          <w:tcPr>
            <w:tcW w:w="8017" w:type="dxa"/>
            <w:vMerge/>
            <w:tcBorders>
              <w:top w:val="single" w:sz="4" w:space="0" w:color="4A8958"/>
              <w:left w:val="single" w:sz="4" w:space="0" w:color="4A8958"/>
              <w:bottom w:val="single" w:sz="4" w:space="0" w:color="4A8958"/>
              <w:right w:val="single" w:sz="4" w:space="0" w:color="4A8958"/>
            </w:tcBorders>
            <w:shd w:val="clear" w:color="auto" w:fill="auto"/>
          </w:tcPr>
          <w:p w14:paraId="00000047" w14:textId="77777777" w:rsidR="00B772AB" w:rsidRDefault="00B772AB">
            <w:pPr>
              <w:widowControl w:val="0"/>
              <w:pBdr>
                <w:top w:val="nil"/>
                <w:left w:val="nil"/>
                <w:bottom w:val="nil"/>
                <w:right w:val="nil"/>
                <w:between w:val="nil"/>
              </w:pBdr>
              <w:spacing w:before="0" w:after="0" w:line="276" w:lineRule="auto"/>
              <w:rPr>
                <w:rFonts w:eastAsia="Arial"/>
                <w:color w:val="008576"/>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000048" w14:textId="77777777" w:rsidR="00B772AB" w:rsidRDefault="001A28BE">
            <w:pPr>
              <w:widowControl w:val="0"/>
              <w:spacing w:before="60" w:after="60" w:line="240" w:lineRule="auto"/>
              <w:rPr>
                <w:color w:val="008576"/>
              </w:rPr>
            </w:pPr>
            <w:r>
              <w:rPr>
                <w:color w:val="008576"/>
              </w:rPr>
              <w:t>Proposer:</w:t>
            </w:r>
          </w:p>
          <w:p w14:paraId="00000049" w14:textId="77777777" w:rsidR="00B772AB" w:rsidRDefault="001A28BE">
            <w:pPr>
              <w:widowControl w:val="0"/>
              <w:spacing w:before="60" w:after="60" w:line="240" w:lineRule="auto"/>
              <w:rPr>
                <w:b/>
                <w:color w:val="008576"/>
              </w:rPr>
            </w:pPr>
            <w:r>
              <w:rPr>
                <w:b/>
                <w:color w:val="008576"/>
              </w:rPr>
              <w:t>OVO Energy</w:t>
            </w:r>
          </w:p>
        </w:tc>
      </w:tr>
      <w:tr w:rsidR="00B772AB" w14:paraId="0D091F5C" w14:textId="77777777">
        <w:trPr>
          <w:trHeight w:val="615"/>
        </w:trPr>
        <w:tc>
          <w:tcPr>
            <w:tcW w:w="8017" w:type="dxa"/>
            <w:vMerge/>
            <w:tcBorders>
              <w:top w:val="single" w:sz="4" w:space="0" w:color="4A8958"/>
              <w:left w:val="single" w:sz="4" w:space="0" w:color="4A8958"/>
              <w:bottom w:val="single" w:sz="4" w:space="0" w:color="4A8958"/>
              <w:right w:val="single" w:sz="4" w:space="0" w:color="4A8958"/>
            </w:tcBorders>
            <w:shd w:val="clear" w:color="auto" w:fill="auto"/>
          </w:tcPr>
          <w:p w14:paraId="0000004A" w14:textId="77777777" w:rsidR="00B772AB" w:rsidRDefault="00B772AB">
            <w:pPr>
              <w:widowControl w:val="0"/>
              <w:pBdr>
                <w:top w:val="nil"/>
                <w:left w:val="nil"/>
                <w:bottom w:val="nil"/>
                <w:right w:val="nil"/>
                <w:between w:val="nil"/>
              </w:pBdr>
              <w:spacing w:before="0" w:after="0" w:line="276" w:lineRule="auto"/>
              <w:rPr>
                <w:b/>
                <w:color w:val="008576"/>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00004B" w14:textId="77777777" w:rsidR="00B772AB" w:rsidRDefault="001A28BE">
            <w:pPr>
              <w:widowControl w:val="0"/>
              <w:pBdr>
                <w:top w:val="nil"/>
                <w:left w:val="nil"/>
                <w:bottom w:val="nil"/>
                <w:right w:val="nil"/>
                <w:between w:val="nil"/>
              </w:pBdr>
              <w:spacing w:before="60" w:after="60" w:line="240" w:lineRule="auto"/>
              <w:rPr>
                <w:rFonts w:eastAsia="Arial"/>
                <w:b/>
                <w:color w:val="008576"/>
                <w:szCs w:val="20"/>
              </w:rPr>
            </w:pPr>
            <w:r>
              <w:rPr>
                <w:rFonts w:eastAsia="Arial"/>
                <w:noProof/>
                <w:color w:val="000000"/>
                <w:szCs w:val="20"/>
              </w:rPr>
              <w:drawing>
                <wp:inline distT="0" distB="0" distL="0" distR="0" wp14:anchorId="276E6E55" wp14:editId="528B6EAC">
                  <wp:extent cx="281305" cy="281305"/>
                  <wp:effectExtent l="0" t="0" r="0" b="0"/>
                  <wp:docPr id="18" name="image2.jpg" descr="Description: Description: email_us_go_online"/>
                  <wp:cNvGraphicFramePr/>
                  <a:graphic xmlns:a="http://schemas.openxmlformats.org/drawingml/2006/main">
                    <a:graphicData uri="http://schemas.openxmlformats.org/drawingml/2006/picture">
                      <pic:pic xmlns:pic="http://schemas.openxmlformats.org/drawingml/2006/picture">
                        <pic:nvPicPr>
                          <pic:cNvPr id="0" name="image2.jpg" descr="Description: Description: email_us_go_online"/>
                          <pic:cNvPicPr preferRelativeResize="0"/>
                        </pic:nvPicPr>
                        <pic:blipFill>
                          <a:blip r:embed="rId14"/>
                          <a:srcRect/>
                          <a:stretch>
                            <a:fillRect/>
                          </a:stretch>
                        </pic:blipFill>
                        <pic:spPr>
                          <a:xfrm>
                            <a:off x="0" y="0"/>
                            <a:ext cx="281305" cy="281305"/>
                          </a:xfrm>
                          <a:prstGeom prst="rect">
                            <a:avLst/>
                          </a:prstGeom>
                          <a:ln/>
                        </pic:spPr>
                      </pic:pic>
                    </a:graphicData>
                  </a:graphic>
                </wp:inline>
              </w:drawing>
            </w:r>
            <w:r>
              <w:rPr>
                <w:rFonts w:eastAsia="Arial"/>
                <w:b/>
                <w:color w:val="008576"/>
                <w:szCs w:val="20"/>
              </w:rPr>
              <w:t xml:space="preserve"> david.morley@ovo.com</w:t>
            </w:r>
          </w:p>
        </w:tc>
      </w:tr>
      <w:tr w:rsidR="00B772AB" w14:paraId="3204BEA0" w14:textId="77777777">
        <w:trPr>
          <w:trHeight w:val="615"/>
        </w:trPr>
        <w:tc>
          <w:tcPr>
            <w:tcW w:w="8017" w:type="dxa"/>
            <w:vMerge/>
            <w:tcBorders>
              <w:top w:val="single" w:sz="4" w:space="0" w:color="4A8958"/>
              <w:left w:val="single" w:sz="4" w:space="0" w:color="4A8958"/>
              <w:bottom w:val="single" w:sz="4" w:space="0" w:color="4A8958"/>
              <w:right w:val="single" w:sz="4" w:space="0" w:color="4A8958"/>
            </w:tcBorders>
            <w:shd w:val="clear" w:color="auto" w:fill="auto"/>
          </w:tcPr>
          <w:p w14:paraId="0000004C" w14:textId="77777777" w:rsidR="00B772AB" w:rsidRDefault="00B772AB">
            <w:pPr>
              <w:widowControl w:val="0"/>
              <w:pBdr>
                <w:top w:val="nil"/>
                <w:left w:val="nil"/>
                <w:bottom w:val="nil"/>
                <w:right w:val="nil"/>
                <w:between w:val="nil"/>
              </w:pBdr>
              <w:spacing w:before="0" w:after="0" w:line="276" w:lineRule="auto"/>
              <w:rPr>
                <w:rFonts w:eastAsia="Arial"/>
                <w:b/>
                <w:color w:val="008576"/>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00004D" w14:textId="77777777" w:rsidR="00B772AB" w:rsidRDefault="001A28BE">
            <w:pPr>
              <w:widowControl w:val="0"/>
              <w:pBdr>
                <w:top w:val="nil"/>
                <w:left w:val="nil"/>
                <w:bottom w:val="nil"/>
                <w:right w:val="nil"/>
                <w:between w:val="nil"/>
              </w:pBdr>
              <w:spacing w:before="60" w:after="60" w:line="240" w:lineRule="auto"/>
              <w:rPr>
                <w:rFonts w:eastAsia="Arial"/>
                <w:color w:val="008576"/>
                <w:szCs w:val="20"/>
              </w:rPr>
            </w:pPr>
            <w:r>
              <w:rPr>
                <w:rFonts w:eastAsia="Arial"/>
                <w:noProof/>
                <w:color w:val="000000"/>
                <w:szCs w:val="20"/>
              </w:rPr>
              <w:drawing>
                <wp:inline distT="0" distB="0" distL="0" distR="0" wp14:anchorId="4A219460" wp14:editId="05460331">
                  <wp:extent cx="281305" cy="281305"/>
                  <wp:effectExtent l="0" t="0" r="0" b="0"/>
                  <wp:docPr id="21" name="image1.jpg" descr="Description: Description: call_us"/>
                  <wp:cNvGraphicFramePr/>
                  <a:graphic xmlns:a="http://schemas.openxmlformats.org/drawingml/2006/main">
                    <a:graphicData uri="http://schemas.openxmlformats.org/drawingml/2006/picture">
                      <pic:pic xmlns:pic="http://schemas.openxmlformats.org/drawingml/2006/picture">
                        <pic:nvPicPr>
                          <pic:cNvPr id="0" name="image1.jpg" descr="Description: Description: call_us"/>
                          <pic:cNvPicPr preferRelativeResize="0"/>
                        </pic:nvPicPr>
                        <pic:blipFill>
                          <a:blip r:embed="rId16"/>
                          <a:srcRect/>
                          <a:stretch>
                            <a:fillRect/>
                          </a:stretch>
                        </pic:blipFill>
                        <pic:spPr>
                          <a:xfrm>
                            <a:off x="0" y="0"/>
                            <a:ext cx="281305" cy="281305"/>
                          </a:xfrm>
                          <a:prstGeom prst="rect">
                            <a:avLst/>
                          </a:prstGeom>
                          <a:ln/>
                        </pic:spPr>
                      </pic:pic>
                    </a:graphicData>
                  </a:graphic>
                </wp:inline>
              </w:drawing>
            </w:r>
            <w:r>
              <w:rPr>
                <w:rFonts w:eastAsia="Arial"/>
                <w:b/>
                <w:color w:val="008576"/>
                <w:szCs w:val="20"/>
              </w:rPr>
              <w:t xml:space="preserve">  0330 303 5063</w:t>
            </w:r>
          </w:p>
        </w:tc>
      </w:tr>
      <w:tr w:rsidR="00B772AB" w14:paraId="7B11CE6C" w14:textId="77777777">
        <w:trPr>
          <w:trHeight w:val="615"/>
        </w:trPr>
        <w:tc>
          <w:tcPr>
            <w:tcW w:w="8017" w:type="dxa"/>
            <w:vMerge/>
            <w:tcBorders>
              <w:top w:val="single" w:sz="4" w:space="0" w:color="4A8958"/>
              <w:left w:val="single" w:sz="4" w:space="0" w:color="4A8958"/>
              <w:bottom w:val="single" w:sz="4" w:space="0" w:color="4A8958"/>
              <w:right w:val="single" w:sz="4" w:space="0" w:color="4A8958"/>
            </w:tcBorders>
            <w:shd w:val="clear" w:color="auto" w:fill="auto"/>
          </w:tcPr>
          <w:p w14:paraId="0000004E" w14:textId="77777777" w:rsidR="00B772AB" w:rsidRDefault="00B772AB">
            <w:pPr>
              <w:widowControl w:val="0"/>
              <w:pBdr>
                <w:top w:val="nil"/>
                <w:left w:val="nil"/>
                <w:bottom w:val="nil"/>
                <w:right w:val="nil"/>
                <w:between w:val="nil"/>
              </w:pBdr>
              <w:spacing w:before="0" w:after="0" w:line="276" w:lineRule="auto"/>
              <w:rPr>
                <w:rFonts w:eastAsia="Arial"/>
                <w:color w:val="008576"/>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00004F" w14:textId="77777777" w:rsidR="00B772AB" w:rsidRDefault="001A28BE">
            <w:pPr>
              <w:widowControl w:val="0"/>
              <w:spacing w:before="60" w:after="60" w:line="240" w:lineRule="auto"/>
              <w:rPr>
                <w:color w:val="008576"/>
              </w:rPr>
            </w:pPr>
            <w:r>
              <w:rPr>
                <w:color w:val="008576"/>
              </w:rPr>
              <w:t>Transporter:</w:t>
            </w:r>
          </w:p>
          <w:p w14:paraId="2ABBF135" w14:textId="77777777" w:rsidR="00ED18DF" w:rsidRDefault="00ED18DF">
            <w:pPr>
              <w:widowControl w:val="0"/>
              <w:pBdr>
                <w:top w:val="nil"/>
                <w:left w:val="nil"/>
                <w:bottom w:val="nil"/>
                <w:right w:val="nil"/>
                <w:between w:val="nil"/>
              </w:pBdr>
              <w:spacing w:before="60" w:after="60" w:line="240" w:lineRule="auto"/>
              <w:rPr>
                <w:rFonts w:eastAsia="Arial"/>
                <w:b/>
                <w:color w:val="008576"/>
                <w:szCs w:val="20"/>
              </w:rPr>
            </w:pPr>
            <w:r>
              <w:rPr>
                <w:rFonts w:eastAsia="Arial"/>
                <w:b/>
                <w:color w:val="008576"/>
                <w:szCs w:val="20"/>
              </w:rPr>
              <w:t>David Mitchell</w:t>
            </w:r>
          </w:p>
          <w:p w14:paraId="00000050" w14:textId="553F3212" w:rsidR="00B772AB" w:rsidRDefault="00AD4876">
            <w:pPr>
              <w:widowControl w:val="0"/>
              <w:pBdr>
                <w:top w:val="nil"/>
                <w:left w:val="nil"/>
                <w:bottom w:val="nil"/>
                <w:right w:val="nil"/>
                <w:between w:val="nil"/>
              </w:pBdr>
              <w:spacing w:before="60" w:after="60" w:line="240" w:lineRule="auto"/>
              <w:rPr>
                <w:rFonts w:eastAsia="Arial"/>
                <w:color w:val="008576"/>
                <w:szCs w:val="20"/>
              </w:rPr>
            </w:pPr>
            <w:r>
              <w:rPr>
                <w:rFonts w:eastAsia="Arial"/>
                <w:b/>
                <w:color w:val="008576"/>
                <w:szCs w:val="20"/>
              </w:rPr>
              <w:t>Scotia Gas Networks</w:t>
            </w:r>
          </w:p>
        </w:tc>
      </w:tr>
      <w:tr w:rsidR="00B772AB" w14:paraId="7528FE51" w14:textId="77777777">
        <w:trPr>
          <w:trHeight w:val="492"/>
        </w:trPr>
        <w:tc>
          <w:tcPr>
            <w:tcW w:w="8017" w:type="dxa"/>
            <w:vMerge/>
            <w:tcBorders>
              <w:top w:val="single" w:sz="4" w:space="0" w:color="4A8958"/>
              <w:left w:val="single" w:sz="4" w:space="0" w:color="4A8958"/>
              <w:bottom w:val="single" w:sz="4" w:space="0" w:color="4A8958"/>
              <w:right w:val="single" w:sz="4" w:space="0" w:color="4A8958"/>
            </w:tcBorders>
            <w:shd w:val="clear" w:color="auto" w:fill="auto"/>
          </w:tcPr>
          <w:p w14:paraId="00000051" w14:textId="77777777" w:rsidR="00B772AB" w:rsidRDefault="00B772AB">
            <w:pPr>
              <w:widowControl w:val="0"/>
              <w:pBdr>
                <w:top w:val="nil"/>
                <w:left w:val="nil"/>
                <w:bottom w:val="nil"/>
                <w:right w:val="nil"/>
                <w:between w:val="nil"/>
              </w:pBdr>
              <w:spacing w:before="0" w:after="0" w:line="276" w:lineRule="auto"/>
              <w:rPr>
                <w:rFonts w:eastAsia="Arial"/>
                <w:color w:val="008576"/>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000052" w14:textId="5684C7BA" w:rsidR="00A809F3" w:rsidRDefault="001A28BE" w:rsidP="00A809F3">
            <w:pPr>
              <w:widowControl w:val="0"/>
              <w:pBdr>
                <w:top w:val="nil"/>
                <w:left w:val="nil"/>
                <w:bottom w:val="nil"/>
                <w:right w:val="nil"/>
                <w:between w:val="nil"/>
              </w:pBdr>
              <w:spacing w:before="60" w:after="60" w:line="240" w:lineRule="auto"/>
              <w:rPr>
                <w:rFonts w:eastAsia="Arial"/>
                <w:b/>
                <w:color w:val="008576"/>
                <w:szCs w:val="20"/>
              </w:rPr>
            </w:pPr>
            <w:r>
              <w:rPr>
                <w:rFonts w:eastAsia="Arial"/>
                <w:noProof/>
                <w:color w:val="000000"/>
                <w:szCs w:val="20"/>
              </w:rPr>
              <w:drawing>
                <wp:inline distT="0" distB="0" distL="0" distR="0" wp14:anchorId="69F519E2" wp14:editId="7AEEDDF2">
                  <wp:extent cx="281305" cy="281305"/>
                  <wp:effectExtent l="0" t="0" r="0" b="0"/>
                  <wp:docPr id="20" name="image2.jpg" descr="Description: Description: email_us_go_online"/>
                  <wp:cNvGraphicFramePr/>
                  <a:graphic xmlns:a="http://schemas.openxmlformats.org/drawingml/2006/main">
                    <a:graphicData uri="http://schemas.openxmlformats.org/drawingml/2006/picture">
                      <pic:pic xmlns:pic="http://schemas.openxmlformats.org/drawingml/2006/picture">
                        <pic:nvPicPr>
                          <pic:cNvPr id="0" name="image2.jpg" descr="Description: Description: email_us_go_online"/>
                          <pic:cNvPicPr preferRelativeResize="0"/>
                        </pic:nvPicPr>
                        <pic:blipFill>
                          <a:blip r:embed="rId14"/>
                          <a:srcRect/>
                          <a:stretch>
                            <a:fillRect/>
                          </a:stretch>
                        </pic:blipFill>
                        <pic:spPr>
                          <a:xfrm>
                            <a:off x="0" y="0"/>
                            <a:ext cx="281305" cy="281305"/>
                          </a:xfrm>
                          <a:prstGeom prst="rect">
                            <a:avLst/>
                          </a:prstGeom>
                          <a:ln/>
                        </pic:spPr>
                      </pic:pic>
                    </a:graphicData>
                  </a:graphic>
                </wp:inline>
              </w:drawing>
            </w:r>
            <w:r>
              <w:rPr>
                <w:rFonts w:eastAsia="Arial"/>
                <w:b/>
                <w:color w:val="008576"/>
                <w:szCs w:val="20"/>
              </w:rPr>
              <w:t xml:space="preserve"> </w:t>
            </w:r>
            <w:hyperlink r:id="rId17" w:history="1">
              <w:r w:rsidR="00A809F3" w:rsidRPr="00A903EA">
                <w:rPr>
                  <w:rStyle w:val="Hyperlink"/>
                  <w:rFonts w:eastAsia="Arial"/>
                  <w:b/>
                  <w:szCs w:val="20"/>
                </w:rPr>
                <w:t>david.mitchell@sgn.co.uk</w:t>
              </w:r>
            </w:hyperlink>
          </w:p>
        </w:tc>
      </w:tr>
      <w:tr w:rsidR="00B772AB" w14:paraId="40B157A5" w14:textId="77777777">
        <w:trPr>
          <w:trHeight w:val="492"/>
        </w:trPr>
        <w:tc>
          <w:tcPr>
            <w:tcW w:w="8017" w:type="dxa"/>
            <w:vMerge/>
            <w:tcBorders>
              <w:top w:val="single" w:sz="4" w:space="0" w:color="4A8958"/>
              <w:left w:val="single" w:sz="4" w:space="0" w:color="4A8958"/>
              <w:bottom w:val="single" w:sz="4" w:space="0" w:color="4A8958"/>
              <w:right w:val="single" w:sz="4" w:space="0" w:color="4A8958"/>
            </w:tcBorders>
            <w:shd w:val="clear" w:color="auto" w:fill="auto"/>
          </w:tcPr>
          <w:p w14:paraId="00000053" w14:textId="77777777" w:rsidR="00B772AB" w:rsidRDefault="00B772AB">
            <w:pPr>
              <w:widowControl w:val="0"/>
              <w:pBdr>
                <w:top w:val="nil"/>
                <w:left w:val="nil"/>
                <w:bottom w:val="nil"/>
                <w:right w:val="nil"/>
                <w:between w:val="nil"/>
              </w:pBdr>
              <w:spacing w:before="0" w:after="0" w:line="276" w:lineRule="auto"/>
              <w:rPr>
                <w:rFonts w:eastAsia="Arial"/>
                <w:b/>
                <w:color w:val="008576"/>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000054" w14:textId="0C7EC0B2" w:rsidR="00B772AB" w:rsidRDefault="001A28BE">
            <w:pPr>
              <w:widowControl w:val="0"/>
              <w:pBdr>
                <w:top w:val="nil"/>
                <w:left w:val="nil"/>
                <w:bottom w:val="nil"/>
                <w:right w:val="nil"/>
                <w:between w:val="nil"/>
              </w:pBdr>
              <w:spacing w:before="60" w:after="60" w:line="240" w:lineRule="auto"/>
              <w:rPr>
                <w:rFonts w:eastAsia="Arial"/>
                <w:b/>
                <w:color w:val="008576"/>
                <w:szCs w:val="20"/>
              </w:rPr>
            </w:pPr>
            <w:r>
              <w:rPr>
                <w:rFonts w:eastAsia="Arial"/>
                <w:noProof/>
                <w:color w:val="000000"/>
                <w:szCs w:val="20"/>
              </w:rPr>
              <w:drawing>
                <wp:inline distT="0" distB="0" distL="0" distR="0" wp14:anchorId="38C58DDE" wp14:editId="0DE0485B">
                  <wp:extent cx="281305" cy="281305"/>
                  <wp:effectExtent l="0" t="0" r="0" b="0"/>
                  <wp:docPr id="23" name="image1.jpg" descr="Description: Description: call_us"/>
                  <wp:cNvGraphicFramePr/>
                  <a:graphic xmlns:a="http://schemas.openxmlformats.org/drawingml/2006/main">
                    <a:graphicData uri="http://schemas.openxmlformats.org/drawingml/2006/picture">
                      <pic:pic xmlns:pic="http://schemas.openxmlformats.org/drawingml/2006/picture">
                        <pic:nvPicPr>
                          <pic:cNvPr id="0" name="image1.jpg" descr="Description: Description: call_us"/>
                          <pic:cNvPicPr preferRelativeResize="0"/>
                        </pic:nvPicPr>
                        <pic:blipFill>
                          <a:blip r:embed="rId16"/>
                          <a:srcRect/>
                          <a:stretch>
                            <a:fillRect/>
                          </a:stretch>
                        </pic:blipFill>
                        <pic:spPr>
                          <a:xfrm>
                            <a:off x="0" y="0"/>
                            <a:ext cx="281305" cy="281305"/>
                          </a:xfrm>
                          <a:prstGeom prst="rect">
                            <a:avLst/>
                          </a:prstGeom>
                          <a:ln/>
                        </pic:spPr>
                      </pic:pic>
                    </a:graphicData>
                  </a:graphic>
                </wp:inline>
              </w:drawing>
            </w:r>
            <w:r>
              <w:rPr>
                <w:rFonts w:eastAsia="Arial"/>
                <w:b/>
                <w:color w:val="008576"/>
                <w:szCs w:val="20"/>
              </w:rPr>
              <w:t xml:space="preserve"> </w:t>
            </w:r>
            <w:r w:rsidR="00CE1EBD" w:rsidRPr="00CE1EBD">
              <w:rPr>
                <w:rFonts w:eastAsia="Arial"/>
                <w:b/>
                <w:color w:val="008576"/>
                <w:szCs w:val="20"/>
              </w:rPr>
              <w:t>07799 343 082</w:t>
            </w:r>
          </w:p>
        </w:tc>
      </w:tr>
      <w:tr w:rsidR="00B772AB" w14:paraId="6E7C3645" w14:textId="77777777">
        <w:trPr>
          <w:trHeight w:val="493"/>
        </w:trPr>
        <w:tc>
          <w:tcPr>
            <w:tcW w:w="8017" w:type="dxa"/>
            <w:vMerge/>
            <w:tcBorders>
              <w:top w:val="single" w:sz="4" w:space="0" w:color="4A8958"/>
              <w:left w:val="single" w:sz="4" w:space="0" w:color="4A8958"/>
              <w:bottom w:val="single" w:sz="4" w:space="0" w:color="4A8958"/>
              <w:right w:val="single" w:sz="4" w:space="0" w:color="4A8958"/>
            </w:tcBorders>
            <w:shd w:val="clear" w:color="auto" w:fill="auto"/>
          </w:tcPr>
          <w:p w14:paraId="00000055" w14:textId="77777777" w:rsidR="00B772AB" w:rsidRDefault="00B772AB">
            <w:pPr>
              <w:widowControl w:val="0"/>
              <w:pBdr>
                <w:top w:val="nil"/>
                <w:left w:val="nil"/>
                <w:bottom w:val="nil"/>
                <w:right w:val="nil"/>
                <w:between w:val="nil"/>
              </w:pBdr>
              <w:spacing w:before="0" w:after="0" w:line="276" w:lineRule="auto"/>
              <w:rPr>
                <w:rFonts w:eastAsia="Arial"/>
                <w:b/>
                <w:color w:val="008576"/>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000056" w14:textId="77777777" w:rsidR="00B772AB" w:rsidRDefault="001A28BE">
            <w:pPr>
              <w:widowControl w:val="0"/>
              <w:spacing w:before="60" w:after="60" w:line="240" w:lineRule="auto"/>
              <w:rPr>
                <w:color w:val="008576"/>
              </w:rPr>
            </w:pPr>
            <w:r>
              <w:rPr>
                <w:color w:val="008576"/>
              </w:rPr>
              <w:t>Systems Provider:</w:t>
            </w:r>
          </w:p>
          <w:p w14:paraId="00000057" w14:textId="77777777" w:rsidR="00B772AB" w:rsidRDefault="001A28BE">
            <w:pPr>
              <w:widowControl w:val="0"/>
              <w:pBdr>
                <w:top w:val="nil"/>
                <w:left w:val="nil"/>
                <w:bottom w:val="nil"/>
                <w:right w:val="nil"/>
                <w:between w:val="nil"/>
              </w:pBdr>
              <w:spacing w:before="60" w:after="60" w:line="240" w:lineRule="auto"/>
              <w:rPr>
                <w:rFonts w:eastAsia="Arial"/>
                <w:color w:val="008576"/>
                <w:szCs w:val="20"/>
              </w:rPr>
            </w:pPr>
            <w:r>
              <w:rPr>
                <w:rFonts w:eastAsia="Arial"/>
                <w:b/>
                <w:color w:val="008576"/>
                <w:szCs w:val="20"/>
              </w:rPr>
              <w:t>Xoserve</w:t>
            </w:r>
          </w:p>
        </w:tc>
      </w:tr>
      <w:tr w:rsidR="00B772AB" w14:paraId="2E3AF366" w14:textId="77777777">
        <w:trPr>
          <w:trHeight w:val="492"/>
        </w:trPr>
        <w:tc>
          <w:tcPr>
            <w:tcW w:w="8017" w:type="dxa"/>
            <w:vMerge/>
            <w:tcBorders>
              <w:top w:val="single" w:sz="4" w:space="0" w:color="4A8958"/>
              <w:left w:val="single" w:sz="4" w:space="0" w:color="4A8958"/>
              <w:bottom w:val="single" w:sz="4" w:space="0" w:color="4A8958"/>
              <w:right w:val="single" w:sz="4" w:space="0" w:color="4A8958"/>
            </w:tcBorders>
            <w:shd w:val="clear" w:color="auto" w:fill="auto"/>
          </w:tcPr>
          <w:p w14:paraId="00000058" w14:textId="77777777" w:rsidR="00B772AB" w:rsidRDefault="00B772AB">
            <w:pPr>
              <w:widowControl w:val="0"/>
              <w:pBdr>
                <w:top w:val="nil"/>
                <w:left w:val="nil"/>
                <w:bottom w:val="nil"/>
                <w:right w:val="nil"/>
                <w:between w:val="nil"/>
              </w:pBdr>
              <w:spacing w:before="0" w:after="0" w:line="276" w:lineRule="auto"/>
              <w:rPr>
                <w:rFonts w:eastAsia="Arial"/>
                <w:color w:val="008576"/>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000059" w14:textId="77777777" w:rsidR="00B772AB" w:rsidRDefault="001A28BE">
            <w:pPr>
              <w:widowControl w:val="0"/>
              <w:pBdr>
                <w:top w:val="nil"/>
                <w:left w:val="nil"/>
                <w:bottom w:val="nil"/>
                <w:right w:val="nil"/>
                <w:between w:val="nil"/>
              </w:pBdr>
              <w:spacing w:before="60" w:after="60" w:line="240" w:lineRule="auto"/>
              <w:rPr>
                <w:rFonts w:eastAsia="Arial"/>
                <w:b/>
                <w:color w:val="008576"/>
                <w:szCs w:val="20"/>
              </w:rPr>
            </w:pPr>
            <w:r>
              <w:rPr>
                <w:rFonts w:eastAsia="Arial"/>
                <w:noProof/>
                <w:color w:val="000000"/>
                <w:szCs w:val="20"/>
              </w:rPr>
              <w:drawing>
                <wp:inline distT="0" distB="0" distL="0" distR="0" wp14:anchorId="70448234" wp14:editId="0F43F91C">
                  <wp:extent cx="281305" cy="281305"/>
                  <wp:effectExtent l="0" t="0" r="0" b="0"/>
                  <wp:docPr id="22" name="image2.jpg" descr="Description: Description: email_us_go_online"/>
                  <wp:cNvGraphicFramePr/>
                  <a:graphic xmlns:a="http://schemas.openxmlformats.org/drawingml/2006/main">
                    <a:graphicData uri="http://schemas.openxmlformats.org/drawingml/2006/picture">
                      <pic:pic xmlns:pic="http://schemas.openxmlformats.org/drawingml/2006/picture">
                        <pic:nvPicPr>
                          <pic:cNvPr id="0" name="image2.jpg" descr="Description: Description: email_us_go_online"/>
                          <pic:cNvPicPr preferRelativeResize="0"/>
                        </pic:nvPicPr>
                        <pic:blipFill>
                          <a:blip r:embed="rId14"/>
                          <a:srcRect/>
                          <a:stretch>
                            <a:fillRect/>
                          </a:stretch>
                        </pic:blipFill>
                        <pic:spPr>
                          <a:xfrm>
                            <a:off x="0" y="0"/>
                            <a:ext cx="281305" cy="281305"/>
                          </a:xfrm>
                          <a:prstGeom prst="rect">
                            <a:avLst/>
                          </a:prstGeom>
                          <a:ln/>
                        </pic:spPr>
                      </pic:pic>
                    </a:graphicData>
                  </a:graphic>
                </wp:inline>
              </w:drawing>
            </w:r>
            <w:r>
              <w:rPr>
                <w:rFonts w:eastAsia="Arial"/>
                <w:b/>
                <w:color w:val="008576"/>
                <w:szCs w:val="20"/>
              </w:rPr>
              <w:t xml:space="preserve"> </w:t>
            </w:r>
            <w:hyperlink r:id="rId18">
              <w:r>
                <w:rPr>
                  <w:rFonts w:eastAsia="Arial"/>
                  <w:b/>
                  <w:color w:val="0000FF"/>
                  <w:szCs w:val="20"/>
                  <w:u w:val="single"/>
                </w:rPr>
                <w:t>UKLink@xoserve.com</w:t>
              </w:r>
            </w:hyperlink>
          </w:p>
        </w:tc>
      </w:tr>
    </w:tbl>
    <w:p w14:paraId="08F6BF7D" w14:textId="3DC9426A" w:rsidR="00E3138C" w:rsidRDefault="00E3138C">
      <w:pPr>
        <w:jc w:val="both"/>
      </w:pPr>
    </w:p>
    <w:p w14:paraId="6D05C1E2" w14:textId="77777777" w:rsidR="00E3138C" w:rsidRDefault="00E3138C">
      <w:pPr>
        <w:spacing w:line="240" w:lineRule="auto"/>
      </w:pPr>
      <w:r>
        <w:br w:type="page"/>
      </w:r>
    </w:p>
    <w:p w14:paraId="767D5FCD" w14:textId="77777777" w:rsidR="0075165F" w:rsidRDefault="0075165F" w:rsidP="00BF0CDC">
      <w:pPr>
        <w:pStyle w:val="Heading02"/>
      </w:pPr>
      <w:bookmarkStart w:id="0" w:name="_Toc146529852"/>
      <w:r>
        <w:rPr>
          <w:rFonts w:eastAsia="Arial"/>
        </w:rPr>
        <w:lastRenderedPageBreak/>
        <w:t>Summary</w:t>
      </w:r>
      <w:bookmarkEnd w:id="0"/>
    </w:p>
    <w:p w14:paraId="24FD6917" w14:textId="40C4537C" w:rsidR="0075165F" w:rsidRDefault="0075165F" w:rsidP="0075165F">
      <w:pPr>
        <w:pStyle w:val="Heading4"/>
        <w:keepLines w:val="0"/>
        <w:spacing w:before="240"/>
        <w:rPr>
          <w:rFonts w:ascii="Arial" w:eastAsia="Arial" w:hAnsi="Arial"/>
          <w:i w:val="0"/>
          <w:color w:val="008576"/>
          <w:sz w:val="24"/>
        </w:rPr>
      </w:pPr>
      <w:r w:rsidRPr="353FDAC1">
        <w:rPr>
          <w:rFonts w:ascii="Arial" w:eastAsia="Arial" w:hAnsi="Arial"/>
          <w:i w:val="0"/>
          <w:iCs w:val="0"/>
          <w:color w:val="008576"/>
          <w:sz w:val="24"/>
        </w:rPr>
        <w:t>What</w:t>
      </w:r>
    </w:p>
    <w:p w14:paraId="28B55120" w14:textId="3CEDA14C" w:rsidR="0075165F" w:rsidRDefault="726B7E5D" w:rsidP="0075165F">
      <w:pPr>
        <w:jc w:val="both"/>
      </w:pPr>
      <w:r>
        <w:t xml:space="preserve">When all metered gas volumes are subtracted from gas volumes that flow into LDZs, there are two mechanisms via which to account for any missing gas: Shrinkage and </w:t>
      </w:r>
      <w:r w:rsidR="126C9A34">
        <w:t>Unidentified Gas (UIG)</w:t>
      </w:r>
      <w:r>
        <w:t>. First</w:t>
      </w:r>
      <w:r w:rsidR="32246186">
        <w:t xml:space="preserve"> Shrinkage is removed from the total missing gas and the rest is allocated to UIG.</w:t>
      </w:r>
      <w:r w:rsidR="4ADF2F60">
        <w:t xml:space="preserve"> </w:t>
      </w:r>
      <w:r w:rsidR="422FDE67">
        <w:t xml:space="preserve">Shrinkage consists of Own Use Gas, Theft of Gas, and gas leaks. </w:t>
      </w:r>
    </w:p>
    <w:p w14:paraId="2C62838D" w14:textId="0F2628E2" w:rsidR="00B772AB" w:rsidRDefault="49B08A38" w:rsidP="353FDAC1">
      <w:pPr>
        <w:jc w:val="both"/>
      </w:pPr>
      <w:r>
        <w:t>Numerous independent studies have shown that Gas Distribution Networks (GDN) have continually underreported Shrinkage volumes for many years. See appendix 1 for a comprehensive list</w:t>
      </w:r>
      <w:r w:rsidR="6B8BED7D">
        <w:t xml:space="preserve"> of studies in methane leaks</w:t>
      </w:r>
      <w:r>
        <w:t xml:space="preserve">. Throughout this modification </w:t>
      </w:r>
      <w:r w:rsidR="0D902222">
        <w:t xml:space="preserve">inaccurate </w:t>
      </w:r>
      <w:r>
        <w:t xml:space="preserve">reporting of Shrinkage will be referred to as Shrinkage model error. </w:t>
      </w:r>
    </w:p>
    <w:p w14:paraId="00000066" w14:textId="67874201" w:rsidR="00B772AB" w:rsidRDefault="6FF2A9BA">
      <w:pPr>
        <w:jc w:val="both"/>
      </w:pPr>
      <w:r>
        <w:t>The purpose of this Modification is to enable the more accurate allocation of Shrinkage</w:t>
      </w:r>
      <w:r w:rsidR="288BA69B">
        <w:t xml:space="preserve"> model error</w:t>
      </w:r>
      <w:r>
        <w:t xml:space="preserve"> to Gas Distribution Networks (GDN). </w:t>
      </w:r>
      <w:r w:rsidR="72CFF8FD">
        <w:t xml:space="preserve">For avoidance of doubt, this modification does not seek to change LDZ </w:t>
      </w:r>
      <w:r w:rsidR="34553951">
        <w:t>Shrinkage</w:t>
      </w:r>
      <w:r w:rsidR="72CFF8FD">
        <w:t xml:space="preserve"> </w:t>
      </w:r>
      <w:r w:rsidR="4CEEAA35">
        <w:t>Quantities</w:t>
      </w:r>
      <w:r w:rsidR="5C9253A5">
        <w:t>, as calculated by GDNs under the Shrinkage and Leakage Model (SLM), nor does it seek to make change</w:t>
      </w:r>
      <w:r w:rsidR="29997699">
        <w:t>s to the SLM. What it does do</w:t>
      </w:r>
      <w:r w:rsidR="4CEEAA35">
        <w:t xml:space="preserve"> </w:t>
      </w:r>
      <w:r w:rsidR="730A5BFF">
        <w:t xml:space="preserve">is </w:t>
      </w:r>
      <w:r w:rsidR="72CFF8FD">
        <w:t xml:space="preserve">shift </w:t>
      </w:r>
      <w:r w:rsidR="732FA95A">
        <w:t>Shrinkage</w:t>
      </w:r>
      <w:r w:rsidR="72CFF8FD">
        <w:t xml:space="preserve"> model error out of </w:t>
      </w:r>
      <w:r w:rsidR="4D7B2708">
        <w:t>Unidentified Gas (</w:t>
      </w:r>
      <w:r w:rsidR="72CFF8FD">
        <w:t>UIG</w:t>
      </w:r>
      <w:r w:rsidR="04D2164E">
        <w:t>)</w:t>
      </w:r>
      <w:r w:rsidR="72CFF8FD">
        <w:t xml:space="preserve"> by the application of a new charge.</w:t>
      </w:r>
    </w:p>
    <w:p w14:paraId="00000067" w14:textId="58FE18F2" w:rsidR="00B772AB" w:rsidRDefault="00864FB6">
      <w:pPr>
        <w:jc w:val="both"/>
      </w:pPr>
      <w:sdt>
        <w:sdtPr>
          <w:tag w:val="goog_rdk_0"/>
          <w:id w:val="1450514167"/>
          <w:placeholder>
            <w:docPart w:val="DefaultPlaceholder_1081868574"/>
          </w:placeholder>
        </w:sdtPr>
        <w:sdtEndPr/>
        <w:sdtContent/>
      </w:sdt>
      <w:sdt>
        <w:sdtPr>
          <w:tag w:val="goog_rdk_1"/>
          <w:id w:val="1328556598"/>
          <w:placeholder>
            <w:docPart w:val="DefaultPlaceholder_1081868574"/>
          </w:placeholder>
        </w:sdtPr>
        <w:sdtEndPr/>
        <w:sdtContent/>
      </w:sdt>
      <w:r w:rsidR="1186F0FD">
        <w:t>As Shrinkage currently contributes to 1% of the UK’s total greenhouse gas emissions, inaccuracies in the Shrinkage and Leakage Model (SLM) damage the environment</w:t>
      </w:r>
      <w:r w:rsidR="5C8A9D56">
        <w:t>:</w:t>
      </w:r>
      <w:r w:rsidR="001A28BE">
        <w:rPr>
          <w:vertAlign w:val="superscript"/>
        </w:rPr>
        <w:footnoteReference w:id="1"/>
      </w:r>
      <w:r w:rsidR="1186F0FD">
        <w:t xml:space="preserve"> </w:t>
      </w:r>
      <w:r w:rsidR="0DE6584E">
        <w:t>RIIO</w:t>
      </w:r>
      <w:r w:rsidR="2CE8F762">
        <w:t>-GD2</w:t>
      </w:r>
      <w:r w:rsidR="0DE6584E">
        <w:t xml:space="preserve"> is undermined, and by pushing Shrinkage into UIG the true </w:t>
      </w:r>
      <w:r w:rsidR="2875BB55">
        <w:t xml:space="preserve">volume </w:t>
      </w:r>
      <w:r w:rsidR="0DE6584E">
        <w:t>of Shrinkage is hidden from view</w:t>
      </w:r>
      <w:r w:rsidR="58698EC8">
        <w:t>, weakening incentive</w:t>
      </w:r>
      <w:r w:rsidR="49EBB227">
        <w:t>s</w:t>
      </w:r>
      <w:r w:rsidR="0DE6584E">
        <w:t>.</w:t>
      </w:r>
      <w:r w:rsidR="044EEBAE">
        <w:t xml:space="preserve"> UIG by comparison is heavily incentivised via theft </w:t>
      </w:r>
      <w:r w:rsidR="7BB78DF0">
        <w:t xml:space="preserve">reduction </w:t>
      </w:r>
      <w:r w:rsidR="044EEBAE">
        <w:t xml:space="preserve">incentives, </w:t>
      </w:r>
      <w:r w:rsidR="21FD0F1B">
        <w:t xml:space="preserve">performance measures by UNC’s Performance Assurance Committee, </w:t>
      </w:r>
      <w:r w:rsidR="044EEBAE">
        <w:t>capping the volume of UIG that can be retrieved from consumers</w:t>
      </w:r>
      <w:r w:rsidR="4444D952">
        <w:t>, and more</w:t>
      </w:r>
      <w:r w:rsidR="0D83CB2D">
        <w:t>.</w:t>
      </w:r>
    </w:p>
    <w:p w14:paraId="36D4326A" w14:textId="73F98F09" w:rsidR="00B772AB" w:rsidRDefault="6A16750D" w:rsidP="475F9E51">
      <w:pPr>
        <w:jc w:val="both"/>
      </w:pPr>
      <w:r>
        <w:t>Currently, for the leakage element</w:t>
      </w:r>
      <w:r w:rsidR="4FE3C1EB">
        <w:t xml:space="preserve"> of Shrinkage</w:t>
      </w:r>
      <w:r>
        <w:t>, the SLM uses set leakage rates and multiplies these across the lengths of pipes that are in the ground, along with temperature and pressure data. This estimation method is shown to have flaws.</w:t>
      </w:r>
      <w:r w:rsidR="3BB3A2E5">
        <w:t xml:space="preserve"> For example</w:t>
      </w:r>
      <w:r w:rsidR="6B9F1C0F">
        <w:t>:</w:t>
      </w:r>
    </w:p>
    <w:p w14:paraId="38BA0DC5" w14:textId="05B426D5" w:rsidR="00B772AB" w:rsidRDefault="7D71DD14" w:rsidP="475F9E51">
      <w:pPr>
        <w:pStyle w:val="ListParagraph"/>
        <w:numPr>
          <w:ilvl w:val="0"/>
          <w:numId w:val="10"/>
        </w:numPr>
        <w:jc w:val="both"/>
      </w:pPr>
      <w:r>
        <w:t>N</w:t>
      </w:r>
      <w:r w:rsidR="3B36A6A6">
        <w:t>umerous studies show that Shrinkage volumes are understated.</w:t>
      </w:r>
      <w:r w:rsidR="001A28BE">
        <w:rPr>
          <w:vertAlign w:val="superscript"/>
        </w:rPr>
        <w:footnoteReference w:id="2"/>
      </w:r>
      <w:r w:rsidR="3B36A6A6">
        <w:t xml:space="preserve"> For example</w:t>
      </w:r>
      <w:r w:rsidR="728982C6">
        <w:t xml:space="preserve">, </w:t>
      </w:r>
      <w:r w:rsidR="3B36A6A6">
        <w:t xml:space="preserve">Imperial College London’s study using direct air measurement shows that the leakage element of the SLM is </w:t>
      </w:r>
      <w:r w:rsidR="0E143CB4">
        <w:t xml:space="preserve">misreported by </w:t>
      </w:r>
      <w:r w:rsidR="3B36A6A6">
        <w:t>30-35%.</w:t>
      </w:r>
      <w:r w:rsidR="001A28BE">
        <w:rPr>
          <w:vertAlign w:val="superscript"/>
        </w:rPr>
        <w:footnoteReference w:id="3"/>
      </w:r>
      <w:r w:rsidR="3B36A6A6">
        <w:t xml:space="preserve"> </w:t>
      </w:r>
      <w:r w:rsidR="4E18EC9F">
        <w:t xml:space="preserve"> </w:t>
      </w:r>
    </w:p>
    <w:p w14:paraId="0000006B" w14:textId="2C9990B1" w:rsidR="00B772AB" w:rsidRDefault="00864FB6" w:rsidP="70F0CF3B">
      <w:pPr>
        <w:pStyle w:val="ListParagraph"/>
        <w:numPr>
          <w:ilvl w:val="0"/>
          <w:numId w:val="10"/>
        </w:numPr>
        <w:jc w:val="both"/>
      </w:pPr>
      <w:sdt>
        <w:sdtPr>
          <w:tag w:val="goog_rdk_2"/>
          <w:id w:val="42496335"/>
          <w:placeholder>
            <w:docPart w:val="DefaultPlaceholder_1081868574"/>
          </w:placeholder>
        </w:sdtPr>
        <w:sdtEndPr/>
        <w:sdtContent/>
      </w:sdt>
      <w:r w:rsidR="23105E97">
        <w:t>F</w:t>
      </w:r>
      <w:r w:rsidR="3FB43E7B">
        <w:t>or Formula Year 2023/24</w:t>
      </w:r>
      <w:r w:rsidR="191CB538">
        <w:t xml:space="preserve"> the</w:t>
      </w:r>
      <w:r w:rsidR="3FB43E7B">
        <w:t xml:space="preserve"> Allocation of Unidentified Gas Statement </w:t>
      </w:r>
      <w:r w:rsidR="440E8C09">
        <w:t xml:space="preserve">(AUGS) </w:t>
      </w:r>
      <w:r w:rsidR="3FB43E7B">
        <w:t xml:space="preserve">has allocated UIG 8,497 GWh of the forecasted 11,713 GWh of UIG to </w:t>
      </w:r>
      <w:r w:rsidR="52B3D23F">
        <w:t xml:space="preserve">known </w:t>
      </w:r>
      <w:r w:rsidR="3FB43E7B">
        <w:t xml:space="preserve">contributors. It is arguable that some or </w:t>
      </w:r>
      <w:r w:rsidR="06EE1588">
        <w:t>all</w:t>
      </w:r>
      <w:r w:rsidR="3FB43E7B">
        <w:t xml:space="preserve"> the 3,216 GWh of unaccounted-for gas is attributable to under-reported Shrinkage levels.</w:t>
      </w:r>
      <w:r w:rsidR="001A28BE">
        <w:rPr>
          <w:vertAlign w:val="superscript"/>
        </w:rPr>
        <w:footnoteReference w:id="4"/>
      </w:r>
      <w:r w:rsidR="3FB43E7B">
        <w:t xml:space="preserve"> </w:t>
      </w:r>
      <w:r w:rsidR="16BD88EC">
        <w:t xml:space="preserve">For comparison, </w:t>
      </w:r>
      <w:r w:rsidR="3FB43E7B">
        <w:t>3,216 GWh is over double the volume of Shrinkage that is currently self-reported by GDNs.</w:t>
      </w:r>
    </w:p>
    <w:p w14:paraId="05E85BF5" w14:textId="1B145CF9" w:rsidR="54EC7FBD" w:rsidRDefault="54EC7FBD" w:rsidP="353FDAC1">
      <w:pPr>
        <w:pStyle w:val="ListParagraph"/>
        <w:numPr>
          <w:ilvl w:val="0"/>
          <w:numId w:val="10"/>
        </w:numPr>
        <w:jc w:val="both"/>
      </w:pPr>
      <w:r>
        <w:t>IGT Shrinkage is set as 0 under the UNC, which is contrary to the 19 GWh of IGT Shrinkage that Shippers need to pay as UIG due to Shrinkage model error.</w:t>
      </w:r>
    </w:p>
    <w:p w14:paraId="5F3762E2" w14:textId="1A3D1D00" w:rsidR="3031CCAA" w:rsidRDefault="3031CCAA" w:rsidP="70F0CF3B">
      <w:pPr>
        <w:pStyle w:val="ListParagraph"/>
        <w:numPr>
          <w:ilvl w:val="0"/>
          <w:numId w:val="10"/>
        </w:numPr>
        <w:jc w:val="both"/>
      </w:pPr>
      <w:r w:rsidRPr="772FF6D6">
        <w:lastRenderedPageBreak/>
        <w:t>For formula year 2023/24 AUGS has allocated 6,823 GWh to the Theft of Gas contributor</w:t>
      </w:r>
      <w:r w:rsidR="6EB6263D" w:rsidRPr="772FF6D6">
        <w:t>. T</w:t>
      </w:r>
      <w:r w:rsidRPr="772FF6D6">
        <w:t xml:space="preserve">his </w:t>
      </w:r>
      <w:r w:rsidR="6155F36F" w:rsidRPr="772FF6D6">
        <w:t xml:space="preserve">is a </w:t>
      </w:r>
      <w:r w:rsidR="64FA3D7E" w:rsidRPr="772FF6D6">
        <w:t xml:space="preserve">large variance from </w:t>
      </w:r>
      <w:r w:rsidR="6155F36F" w:rsidRPr="772FF6D6">
        <w:t>the 1,218 GWh of Theft of Gas that is forecast by the Retail Energy Code</w:t>
      </w:r>
      <w:r w:rsidR="649C2151" w:rsidRPr="772FF6D6">
        <w:t xml:space="preserve">. It is arguable that some or </w:t>
      </w:r>
      <w:proofErr w:type="gramStart"/>
      <w:r w:rsidR="649C2151" w:rsidRPr="772FF6D6">
        <w:t>all of</w:t>
      </w:r>
      <w:proofErr w:type="gramEnd"/>
      <w:r w:rsidR="649C2151" w:rsidRPr="772FF6D6">
        <w:t xml:space="preserve"> the excess 5,605 GWh is attributable to Shrinkage model error.</w:t>
      </w:r>
    </w:p>
    <w:p w14:paraId="0000006C" w14:textId="0D896D6A" w:rsidR="00B772AB" w:rsidRDefault="1C559A62">
      <w:pPr>
        <w:jc w:val="both"/>
      </w:pPr>
      <w:r>
        <w:t>Underestimating Shrinkage</w:t>
      </w:r>
      <w:r w:rsidR="381DB11A">
        <w:t xml:space="preserve"> via </w:t>
      </w:r>
      <w:r w:rsidR="14C9177A">
        <w:t>Shrinkage</w:t>
      </w:r>
      <w:r w:rsidR="381DB11A">
        <w:t xml:space="preserve"> model error</w:t>
      </w:r>
      <w:r>
        <w:t xml:space="preserve"> </w:t>
      </w:r>
      <w:r w:rsidR="406BAB8C">
        <w:t xml:space="preserve">directly </w:t>
      </w:r>
      <w:r>
        <w:t>increases in Unidentified Gas (UIG)</w:t>
      </w:r>
      <w:r w:rsidR="69D2C5CD">
        <w:t>, as UIG is the balancing mechanism</w:t>
      </w:r>
      <w:r>
        <w:t xml:space="preserve">. This has the direct impact of inflating customer bills, as UIG is a line item in the </w:t>
      </w:r>
      <w:r w:rsidR="048B57E4">
        <w:t>P</w:t>
      </w:r>
      <w:r>
        <w:t xml:space="preserve">rice </w:t>
      </w:r>
      <w:r w:rsidR="390FBF65">
        <w:t>C</w:t>
      </w:r>
      <w:r>
        <w:t xml:space="preserve">ap set by Ofgem. </w:t>
      </w:r>
    </w:p>
    <w:p w14:paraId="0000006D" w14:textId="648D8FFF" w:rsidR="00B772AB" w:rsidRDefault="578906B0">
      <w:pPr>
        <w:jc w:val="both"/>
      </w:pPr>
      <w:r>
        <w:t xml:space="preserve">Making changes to the SLM is </w:t>
      </w:r>
      <w:r w:rsidR="7F1D6D01">
        <w:t>problematic, as</w:t>
      </w:r>
      <w:r>
        <w:t xml:space="preserve"> it is written into GDN’s licence conditions, and attempts to change the SLM </w:t>
      </w:r>
      <w:r w:rsidR="2DF465C7">
        <w:t xml:space="preserve">are </w:t>
      </w:r>
      <w:r w:rsidR="279BA2EF">
        <w:t xml:space="preserve">strongly </w:t>
      </w:r>
      <w:r w:rsidR="2DF465C7">
        <w:t>resisted</w:t>
      </w:r>
      <w:r>
        <w:t xml:space="preserve"> by GDN</w:t>
      </w:r>
      <w:r w:rsidR="6999FF42">
        <w:t>s</w:t>
      </w:r>
      <w:r>
        <w:t xml:space="preserve">. </w:t>
      </w:r>
      <w:sdt>
        <w:sdtPr>
          <w:tag w:val="goog_rdk_4"/>
          <w:id w:val="-1603560738"/>
          <w:placeholder>
            <w:docPart w:val="DefaultPlaceholder_1081868574"/>
          </w:placeholder>
        </w:sdtPr>
        <w:sdtEndPr/>
        <w:sdtContent/>
      </w:sdt>
      <w:sdt>
        <w:sdtPr>
          <w:tag w:val="goog_rdk_5"/>
          <w:id w:val="-1577125671"/>
          <w:placeholder>
            <w:docPart w:val="DefaultPlaceholder_1081868574"/>
          </w:placeholder>
        </w:sdtPr>
        <w:sdtEndPr/>
        <w:sdtContent/>
      </w:sdt>
      <w:r>
        <w:t xml:space="preserve">To get around such resistance, </w:t>
      </w:r>
      <w:r w:rsidR="7C5415EB">
        <w:t>and to create an incentivisation mechanism that will follow</w:t>
      </w:r>
      <w:r w:rsidR="1502863B">
        <w:t xml:space="preserve"> </w:t>
      </w:r>
      <w:r w:rsidR="7C5415EB">
        <w:t xml:space="preserve">lowest cost of </w:t>
      </w:r>
      <w:r w:rsidR="3C5F0EEB">
        <w:t>implementation</w:t>
      </w:r>
      <w:r w:rsidR="77699AAD">
        <w:t xml:space="preserve"> and least amount of change to current licences</w:t>
      </w:r>
      <w:r w:rsidR="7C5415EB">
        <w:t xml:space="preserve">, </w:t>
      </w:r>
      <w:r w:rsidR="0BD1BF18">
        <w:t>t</w:t>
      </w:r>
      <w:r>
        <w:t>his Modification does not propose to change the SLM</w:t>
      </w:r>
      <w:r w:rsidR="063DBF1D">
        <w:t xml:space="preserve"> or LDZ </w:t>
      </w:r>
      <w:r w:rsidR="400D5530">
        <w:t>Shrinkage</w:t>
      </w:r>
      <w:r w:rsidR="063DBF1D">
        <w:t xml:space="preserve"> Quantities.</w:t>
      </w:r>
      <w:r>
        <w:t xml:space="preserve"> The SLM </w:t>
      </w:r>
      <w:r w:rsidR="700095A6">
        <w:t xml:space="preserve">can </w:t>
      </w:r>
      <w:r>
        <w:t>continue to be managed by the GDNs</w:t>
      </w:r>
      <w:r w:rsidR="226577A4">
        <w:t>,</w:t>
      </w:r>
      <w:r>
        <w:t xml:space="preserve"> and </w:t>
      </w:r>
      <w:r w:rsidR="794E10E8">
        <w:t xml:space="preserve">GDNs </w:t>
      </w:r>
      <w:r>
        <w:t xml:space="preserve">can continue to self-report Shrinkage volumes. </w:t>
      </w:r>
    </w:p>
    <w:p w14:paraId="265F2A2E" w14:textId="3C9FFE8F" w:rsidR="740C5808" w:rsidRDefault="1C559A62" w:rsidP="154FFBAE">
      <w:pPr>
        <w:jc w:val="both"/>
      </w:pPr>
      <w:r>
        <w:t xml:space="preserve">Instead, </w:t>
      </w:r>
      <w:r w:rsidR="5BE57025">
        <w:t>0843</w:t>
      </w:r>
      <w:sdt>
        <w:sdtPr>
          <w:tag w:val="goog_rdk_6"/>
          <w:id w:val="-140663654"/>
          <w:placeholder>
            <w:docPart w:val="DefaultPlaceholder_1081868574"/>
          </w:placeholder>
        </w:sdtPr>
        <w:sdtEndPr/>
        <w:sdtContent>
          <w:r w:rsidR="23E99DD7">
            <w:t xml:space="preserve"> </w:t>
          </w:r>
        </w:sdtContent>
      </w:sdt>
      <w:sdt>
        <w:sdtPr>
          <w:tag w:val="goog_rdk_7"/>
          <w:id w:val="54526714"/>
          <w:placeholder>
            <w:docPart w:val="DefaultPlaceholder_1081868574"/>
          </w:placeholder>
        </w:sdtPr>
        <w:sdtEndPr/>
        <w:sdtContent/>
      </w:sdt>
      <w:r>
        <w:t xml:space="preserve">creates a new charge to </w:t>
      </w:r>
      <w:r w:rsidR="50D846F2">
        <w:t xml:space="preserve">ensure that </w:t>
      </w:r>
      <w:r w:rsidR="2E04AFB7">
        <w:t>Shrinkage</w:t>
      </w:r>
      <w:r w:rsidR="50D846F2">
        <w:t xml:space="preserve"> model error is covered by the UNC Party that creates it</w:t>
      </w:r>
      <w:r w:rsidR="2185FA3E">
        <w:t>: the Independent Shrinkage Charge</w:t>
      </w:r>
      <w:r w:rsidR="04C885FC">
        <w:t xml:space="preserve"> (ISC)</w:t>
      </w:r>
    </w:p>
    <w:p w14:paraId="59B7733F" w14:textId="38D54CB0" w:rsidR="77F9AFE8" w:rsidRDefault="2EC3CDF9" w:rsidP="154FFBAE">
      <w:pPr>
        <w:jc w:val="both"/>
      </w:pPr>
      <w:r>
        <w:t>The ISC will be calculated by the Independent Shrinkage Expert (ISE)</w:t>
      </w:r>
      <w:r w:rsidR="2C61FEAB">
        <w:t xml:space="preserve"> as detailed in the “How” section and in the business rules.</w:t>
      </w:r>
    </w:p>
    <w:p w14:paraId="0000006F" w14:textId="77777777" w:rsidR="00B772AB" w:rsidRDefault="001A28BE" w:rsidP="000A568E">
      <w:pPr>
        <w:pStyle w:val="Heading4"/>
        <w:keepLines w:val="0"/>
        <w:spacing w:before="240"/>
        <w:rPr>
          <w:rFonts w:ascii="Arial" w:eastAsia="Arial" w:hAnsi="Arial"/>
          <w:i w:val="0"/>
          <w:color w:val="008576"/>
          <w:sz w:val="24"/>
        </w:rPr>
      </w:pPr>
      <w:r>
        <w:rPr>
          <w:rFonts w:ascii="Arial" w:eastAsia="Arial" w:hAnsi="Arial"/>
          <w:i w:val="0"/>
          <w:color w:val="008576"/>
          <w:sz w:val="24"/>
        </w:rPr>
        <w:t>Why</w:t>
      </w:r>
    </w:p>
    <w:p w14:paraId="00000070" w14:textId="77777777" w:rsidR="00B772AB" w:rsidRDefault="001A28BE">
      <w:pPr>
        <w:jc w:val="both"/>
      </w:pPr>
      <w:r>
        <w:t>This Modification should be made to lower greenhouse gas emissions and customer bills. We are currently in a climate emergency, and as such also signed up to the COP 26’s Global Methane Pledge to reduce the output of methane by 30%.</w:t>
      </w:r>
      <w:r>
        <w:rPr>
          <w:vertAlign w:val="superscript"/>
        </w:rPr>
        <w:footnoteReference w:id="5"/>
      </w:r>
      <w:r>
        <w:t xml:space="preserve"> </w:t>
      </w:r>
    </w:p>
    <w:p w14:paraId="00000071" w14:textId="03EC56FD" w:rsidR="00B772AB" w:rsidRDefault="15C68027">
      <w:pPr>
        <w:jc w:val="both"/>
      </w:pPr>
      <w:bookmarkStart w:id="3" w:name="bookmark=id.30j0zll"/>
      <w:bookmarkEnd w:id="3"/>
      <w:r w:rsidRPr="772FF6D6">
        <w:rPr>
          <w:color w:val="000000" w:themeColor="text1"/>
        </w:rPr>
        <w:t xml:space="preserve">If Daily Metered and Non-Daily Metered volumes are substituted from Total LDZ throughput, there are currently two mechanisms that are used to account for any gas that is missing: Shrinkage and Unidentified Gas (UIG). First Shrinkage is removed from any missing gas and the rest is deemed to be UIG. UIG is then distributed amongst Shippers by the independent </w:t>
      </w:r>
      <w:r w:rsidR="44401BE0" w:rsidRPr="772FF6D6">
        <w:rPr>
          <w:color w:val="000000" w:themeColor="text1"/>
        </w:rPr>
        <w:t xml:space="preserve">expertise of the </w:t>
      </w:r>
      <w:r w:rsidRPr="772FF6D6">
        <w:rPr>
          <w:color w:val="000000" w:themeColor="text1"/>
        </w:rPr>
        <w:t>Allocation of an Unidentified Gas Expert (AUGE). If GDNs under-report Shrinkage the extra cost is ultimately fed through to the customer via the Shipper/Supplier relationship</w:t>
      </w:r>
      <w:r w:rsidR="79CC2D12" w:rsidRPr="772FF6D6">
        <w:rPr>
          <w:color w:val="000000" w:themeColor="text1"/>
        </w:rPr>
        <w:t>,</w:t>
      </w:r>
      <w:r w:rsidR="4D78E15C" w:rsidRPr="772FF6D6">
        <w:rPr>
          <w:color w:val="000000" w:themeColor="text1"/>
        </w:rPr>
        <w:t xml:space="preserve"> as UIG is a line item in the Price Cap</w:t>
      </w:r>
      <w:r w:rsidRPr="772FF6D6">
        <w:rPr>
          <w:color w:val="000000" w:themeColor="text1"/>
        </w:rPr>
        <w:t xml:space="preserve">. </w:t>
      </w:r>
      <w:r w:rsidR="701DC30C" w:rsidRPr="772FF6D6">
        <w:rPr>
          <w:color w:val="000000" w:themeColor="text1"/>
        </w:rPr>
        <w:t xml:space="preserve">In parallel, under the mains replacement programme, </w:t>
      </w:r>
      <w:r w:rsidRPr="772FF6D6">
        <w:rPr>
          <w:color w:val="000000" w:themeColor="text1"/>
        </w:rPr>
        <w:t>GDNs will also be under-incentivised to find and fix gas leaks.</w:t>
      </w:r>
      <w:r w:rsidR="1E8D1008" w:rsidRPr="772FF6D6">
        <w:rPr>
          <w:color w:val="000000" w:themeColor="text1"/>
        </w:rPr>
        <w:t xml:space="preserve"> Unfortunately, Shippers have no way to reduce the causes of Shrinkage model error.</w:t>
      </w:r>
      <w:r w:rsidRPr="772FF6D6">
        <w:rPr>
          <w:color w:val="000000" w:themeColor="text1"/>
        </w:rPr>
        <w:t xml:space="preserve"> </w:t>
      </w:r>
    </w:p>
    <w:p w14:paraId="00000074" w14:textId="66AAA53E" w:rsidR="00B772AB" w:rsidRDefault="1C559A62">
      <w:pPr>
        <w:jc w:val="both"/>
      </w:pPr>
      <w:r w:rsidRPr="772FF6D6">
        <w:rPr>
          <w:color w:val="000000" w:themeColor="text1"/>
        </w:rPr>
        <w:t xml:space="preserve">Making changes to the SLM is also met with </w:t>
      </w:r>
      <w:r w:rsidR="15ED45CB" w:rsidRPr="772FF6D6">
        <w:rPr>
          <w:color w:val="000000" w:themeColor="text1"/>
        </w:rPr>
        <w:t xml:space="preserve">strong </w:t>
      </w:r>
      <w:r w:rsidRPr="772FF6D6">
        <w:rPr>
          <w:color w:val="000000" w:themeColor="text1"/>
        </w:rPr>
        <w:t xml:space="preserve">resistance by GDNs – see Shrinkage Forum </w:t>
      </w:r>
      <w:r w:rsidR="5056D112" w:rsidRPr="772FF6D6">
        <w:rPr>
          <w:color w:val="000000" w:themeColor="text1"/>
        </w:rPr>
        <w:t xml:space="preserve">minutes </w:t>
      </w:r>
      <w:r w:rsidRPr="772FF6D6">
        <w:rPr>
          <w:color w:val="000000" w:themeColor="text1"/>
        </w:rPr>
        <w:t xml:space="preserve">throughout the years </w:t>
      </w:r>
      <w:r w:rsidR="128EC9A0" w:rsidRPr="772FF6D6">
        <w:rPr>
          <w:color w:val="000000" w:themeColor="text1"/>
        </w:rPr>
        <w:t xml:space="preserve">for attempts by Shippers to make GDNs accountable for Shrinkage model error </w:t>
      </w:r>
      <w:r w:rsidRPr="772FF6D6">
        <w:rPr>
          <w:color w:val="000000" w:themeColor="text1"/>
        </w:rPr>
        <w:t xml:space="preserve">- who are protective over their calculation. </w:t>
      </w:r>
      <w:r w:rsidR="2FABD5F6" w:rsidRPr="772FF6D6">
        <w:rPr>
          <w:color w:val="000000" w:themeColor="text1"/>
        </w:rPr>
        <w:t>This</w:t>
      </w:r>
      <w:r w:rsidR="21D73C23" w:rsidRPr="772FF6D6">
        <w:rPr>
          <w:color w:val="000000" w:themeColor="text1"/>
        </w:rPr>
        <w:t xml:space="preserve"> </w:t>
      </w:r>
      <w:r w:rsidR="2FABD5F6" w:rsidRPr="772FF6D6">
        <w:rPr>
          <w:color w:val="000000" w:themeColor="text1"/>
        </w:rPr>
        <w:t>is understandable</w:t>
      </w:r>
      <w:r w:rsidR="0C405EB4" w:rsidRPr="772FF6D6">
        <w:rPr>
          <w:color w:val="000000" w:themeColor="text1"/>
        </w:rPr>
        <w:t>: i</w:t>
      </w:r>
      <w:r w:rsidRPr="772FF6D6">
        <w:rPr>
          <w:color w:val="000000" w:themeColor="text1"/>
        </w:rPr>
        <w:t>f GDNs were obliged to purchase 3 TWh of gas as it is found to be due to</w:t>
      </w:r>
      <w:r w:rsidR="0087D621" w:rsidRPr="772FF6D6">
        <w:rPr>
          <w:color w:val="000000" w:themeColor="text1"/>
        </w:rPr>
        <w:t xml:space="preserve"> Shrinkage model error</w:t>
      </w:r>
      <w:r w:rsidRPr="772FF6D6">
        <w:rPr>
          <w:color w:val="000000" w:themeColor="text1"/>
        </w:rPr>
        <w:t xml:space="preserve"> the financial impact would be significant. </w:t>
      </w:r>
      <w:r w:rsidR="29725F1F" w:rsidRPr="772FF6D6">
        <w:rPr>
          <w:color w:val="000000" w:themeColor="text1"/>
        </w:rPr>
        <w:t>At a price cap of £0.</w:t>
      </w:r>
      <w:r w:rsidR="2ACDD8A7" w:rsidRPr="772FF6D6">
        <w:rPr>
          <w:color w:val="000000" w:themeColor="text1"/>
        </w:rPr>
        <w:t xml:space="preserve">08 </w:t>
      </w:r>
      <w:r w:rsidR="29725F1F" w:rsidRPr="772FF6D6">
        <w:rPr>
          <w:color w:val="000000" w:themeColor="text1"/>
        </w:rPr>
        <w:t>per kWh, 3 T</w:t>
      </w:r>
      <w:r w:rsidR="6803C2F1" w:rsidRPr="772FF6D6">
        <w:rPr>
          <w:color w:val="000000" w:themeColor="text1"/>
        </w:rPr>
        <w:t>W</w:t>
      </w:r>
      <w:r w:rsidR="29725F1F" w:rsidRPr="772FF6D6">
        <w:rPr>
          <w:color w:val="000000" w:themeColor="text1"/>
        </w:rPr>
        <w:t>h equates to £</w:t>
      </w:r>
      <w:r w:rsidR="444CFC38" w:rsidRPr="772FF6D6">
        <w:rPr>
          <w:color w:val="000000" w:themeColor="text1"/>
        </w:rPr>
        <w:t>240</w:t>
      </w:r>
      <w:r w:rsidR="29725F1F" w:rsidRPr="772FF6D6">
        <w:rPr>
          <w:color w:val="000000" w:themeColor="text1"/>
        </w:rPr>
        <w:t>,000,000. Around 12 TWh of UIG are currently paid for by Shippers.</w:t>
      </w:r>
    </w:p>
    <w:p w14:paraId="00000075" w14:textId="681B960C" w:rsidR="00B772AB" w:rsidRDefault="6FF2A9BA" w:rsidP="353FDAC1">
      <w:pPr>
        <w:jc w:val="both"/>
        <w:rPr>
          <w:color w:val="000000" w:themeColor="text1"/>
        </w:rPr>
      </w:pPr>
      <w:r w:rsidRPr="772FF6D6">
        <w:rPr>
          <w:color w:val="000000" w:themeColor="text1"/>
        </w:rPr>
        <w:t xml:space="preserve">Throughout the years, efforts to amend the SLM by Shippers have been </w:t>
      </w:r>
      <w:r w:rsidR="4015AFCA" w:rsidRPr="772FF6D6">
        <w:rPr>
          <w:color w:val="000000" w:themeColor="text1"/>
        </w:rPr>
        <w:t>disregarded</w:t>
      </w:r>
      <w:r w:rsidRPr="772FF6D6">
        <w:rPr>
          <w:color w:val="000000" w:themeColor="text1"/>
        </w:rPr>
        <w:t xml:space="preserve"> by the GDNs. This has meant that </w:t>
      </w:r>
      <w:r w:rsidR="426FE38D" w:rsidRPr="772FF6D6">
        <w:rPr>
          <w:color w:val="000000" w:themeColor="text1"/>
        </w:rPr>
        <w:t>most</w:t>
      </w:r>
      <w:r w:rsidRPr="772FF6D6">
        <w:rPr>
          <w:color w:val="000000" w:themeColor="text1"/>
        </w:rPr>
        <w:t xml:space="preserve"> Shippers no longer attend the Shipper Forum. The argument against amending the SLM is usually that it is set in the licence and unalterable. Other arguments are based on the cost of making a change to the SLM being too expensive. </w:t>
      </w:r>
      <w:r w:rsidR="4840FE4F" w:rsidRPr="772FF6D6">
        <w:rPr>
          <w:color w:val="000000" w:themeColor="text1"/>
        </w:rPr>
        <w:t xml:space="preserve">If GDNs are underreporting Shrinkage by 30-35% </w:t>
      </w:r>
      <w:r w:rsidR="21B10CA6" w:rsidRPr="772FF6D6">
        <w:rPr>
          <w:color w:val="000000" w:themeColor="text1"/>
        </w:rPr>
        <w:t xml:space="preserve">as found in the independent study by ICL, </w:t>
      </w:r>
      <w:r w:rsidR="4840FE4F" w:rsidRPr="772FF6D6">
        <w:rPr>
          <w:color w:val="000000" w:themeColor="text1"/>
        </w:rPr>
        <w:t xml:space="preserve">then the business case for change is </w:t>
      </w:r>
      <w:r w:rsidR="0D4C79E5" w:rsidRPr="772FF6D6">
        <w:rPr>
          <w:color w:val="000000" w:themeColor="text1"/>
        </w:rPr>
        <w:t>not</w:t>
      </w:r>
      <w:r w:rsidR="4840FE4F" w:rsidRPr="772FF6D6">
        <w:rPr>
          <w:color w:val="000000" w:themeColor="text1"/>
        </w:rPr>
        <w:t xml:space="preserve"> </w:t>
      </w:r>
      <w:r w:rsidR="3B751BC8" w:rsidRPr="772FF6D6">
        <w:rPr>
          <w:color w:val="000000" w:themeColor="text1"/>
        </w:rPr>
        <w:t xml:space="preserve">only </w:t>
      </w:r>
      <w:r w:rsidR="4840FE4F" w:rsidRPr="772FF6D6">
        <w:rPr>
          <w:color w:val="000000" w:themeColor="text1"/>
        </w:rPr>
        <w:t>sufficient</w:t>
      </w:r>
      <w:r w:rsidR="53239C3E" w:rsidRPr="772FF6D6">
        <w:rPr>
          <w:color w:val="000000" w:themeColor="text1"/>
        </w:rPr>
        <w:t xml:space="preserve">, </w:t>
      </w:r>
      <w:proofErr w:type="gramStart"/>
      <w:r w:rsidR="53239C3E" w:rsidRPr="772FF6D6">
        <w:rPr>
          <w:color w:val="000000" w:themeColor="text1"/>
        </w:rPr>
        <w:t>it is</w:t>
      </w:r>
      <w:proofErr w:type="gramEnd"/>
      <w:r w:rsidR="53239C3E" w:rsidRPr="772FF6D6">
        <w:rPr>
          <w:color w:val="000000" w:themeColor="text1"/>
        </w:rPr>
        <w:t xml:space="preserve"> compelling</w:t>
      </w:r>
      <w:r w:rsidR="4840FE4F" w:rsidRPr="772FF6D6">
        <w:rPr>
          <w:color w:val="000000" w:themeColor="text1"/>
        </w:rPr>
        <w:t xml:space="preserve">. </w:t>
      </w:r>
    </w:p>
    <w:p w14:paraId="00000076" w14:textId="25C304DA" w:rsidR="00B772AB" w:rsidRDefault="457FA4F6" w:rsidP="154FFBAE">
      <w:pPr>
        <w:rPr>
          <w:color w:val="000000" w:themeColor="text1"/>
        </w:rPr>
      </w:pPr>
      <w:r w:rsidRPr="106458B1">
        <w:rPr>
          <w:color w:val="000000" w:themeColor="text1"/>
        </w:rPr>
        <w:t xml:space="preserve">This Modification seeks to navigate around any licence concerns by creating a new mechanism that sits alongside the </w:t>
      </w:r>
      <w:r w:rsidR="54B8BA42" w:rsidRPr="106458B1">
        <w:rPr>
          <w:color w:val="000000" w:themeColor="text1"/>
        </w:rPr>
        <w:t>SLM but</w:t>
      </w:r>
      <w:r w:rsidR="4022BC6D" w:rsidRPr="106458B1">
        <w:rPr>
          <w:color w:val="000000" w:themeColor="text1"/>
        </w:rPr>
        <w:t xml:space="preserve"> does not amend </w:t>
      </w:r>
      <w:r w:rsidR="7AAE72C7" w:rsidRPr="106458B1">
        <w:rPr>
          <w:color w:val="000000" w:themeColor="text1"/>
        </w:rPr>
        <w:t xml:space="preserve">the SLM </w:t>
      </w:r>
      <w:r w:rsidR="4022BC6D" w:rsidRPr="106458B1">
        <w:rPr>
          <w:color w:val="000000" w:themeColor="text1"/>
        </w:rPr>
        <w:t>in any way</w:t>
      </w:r>
      <w:r w:rsidRPr="106458B1">
        <w:rPr>
          <w:color w:val="000000" w:themeColor="text1"/>
        </w:rPr>
        <w:t>.</w:t>
      </w:r>
      <w:r w:rsidR="57DE5CA5" w:rsidRPr="106458B1">
        <w:rPr>
          <w:color w:val="000000" w:themeColor="text1"/>
        </w:rPr>
        <w:t xml:space="preserve"> It also seeks to allay cost concerns, by implementing a </w:t>
      </w:r>
      <w:r w:rsidR="188C38C1" w:rsidRPr="106458B1">
        <w:rPr>
          <w:color w:val="000000" w:themeColor="text1"/>
        </w:rPr>
        <w:t>role that will retrieve data based on its merits, rather than the inherent bias of a</w:t>
      </w:r>
      <w:r w:rsidR="137ECB83" w:rsidRPr="106458B1">
        <w:rPr>
          <w:color w:val="000000" w:themeColor="text1"/>
        </w:rPr>
        <w:t>n</w:t>
      </w:r>
      <w:r w:rsidR="188C38C1" w:rsidRPr="106458B1">
        <w:rPr>
          <w:color w:val="000000" w:themeColor="text1"/>
        </w:rPr>
        <w:t xml:space="preserve"> UNC Party.</w:t>
      </w:r>
    </w:p>
    <w:p w14:paraId="00000077" w14:textId="77777777" w:rsidR="00B772AB" w:rsidRDefault="001A28BE" w:rsidP="000A568E">
      <w:pPr>
        <w:pStyle w:val="Heading4"/>
        <w:keepLines w:val="0"/>
        <w:spacing w:before="240"/>
        <w:rPr>
          <w:rFonts w:ascii="Arial" w:eastAsia="Arial" w:hAnsi="Arial"/>
          <w:i w:val="0"/>
          <w:color w:val="008576"/>
          <w:sz w:val="24"/>
        </w:rPr>
      </w:pPr>
      <w:r>
        <w:rPr>
          <w:rFonts w:ascii="Arial" w:eastAsia="Arial" w:hAnsi="Arial"/>
          <w:i w:val="0"/>
          <w:color w:val="008576"/>
          <w:sz w:val="24"/>
        </w:rPr>
        <w:lastRenderedPageBreak/>
        <w:t>How</w:t>
      </w:r>
    </w:p>
    <w:p w14:paraId="00000078" w14:textId="3DFCE1D9" w:rsidR="00B772AB" w:rsidRDefault="371D2EA0" w:rsidP="475F9E51">
      <w:pPr>
        <w:jc w:val="both"/>
        <w:rPr>
          <w:color w:val="000000" w:themeColor="text1"/>
        </w:rPr>
      </w:pPr>
      <w:r w:rsidRPr="772FF6D6">
        <w:rPr>
          <w:color w:val="000000" w:themeColor="text1"/>
        </w:rPr>
        <w:t xml:space="preserve">To tackle the issue of Shrinkage </w:t>
      </w:r>
      <w:r w:rsidR="292A2611" w:rsidRPr="772FF6D6">
        <w:rPr>
          <w:color w:val="000000" w:themeColor="text1"/>
        </w:rPr>
        <w:t xml:space="preserve">model </w:t>
      </w:r>
      <w:r w:rsidRPr="772FF6D6">
        <w:rPr>
          <w:color w:val="000000" w:themeColor="text1"/>
        </w:rPr>
        <w:t>error, this Modification will create the role of Independent Shrinkage Expert (ISE)</w:t>
      </w:r>
      <w:r w:rsidR="7210C3EE" w:rsidRPr="772FF6D6">
        <w:rPr>
          <w:color w:val="000000" w:themeColor="text1"/>
        </w:rPr>
        <w:t xml:space="preserve"> that shall be procured by the CDSP in line with the Framework for the Appointment and Operation </w:t>
      </w:r>
      <w:r w:rsidR="205F0A5F" w:rsidRPr="772FF6D6">
        <w:rPr>
          <w:color w:val="000000" w:themeColor="text1"/>
        </w:rPr>
        <w:t>of an</w:t>
      </w:r>
      <w:r w:rsidR="7210C3EE" w:rsidRPr="772FF6D6">
        <w:rPr>
          <w:color w:val="000000" w:themeColor="text1"/>
        </w:rPr>
        <w:t xml:space="preserve"> Independent Shrinkage Expert </w:t>
      </w:r>
      <w:r w:rsidR="0C5A80C2" w:rsidRPr="772FF6D6">
        <w:rPr>
          <w:color w:val="000000" w:themeColor="text1"/>
        </w:rPr>
        <w:t xml:space="preserve">as </w:t>
      </w:r>
      <w:r w:rsidR="7210C3EE" w:rsidRPr="772FF6D6">
        <w:rPr>
          <w:color w:val="000000" w:themeColor="text1"/>
        </w:rPr>
        <w:t>found in the appendices of this modification document.</w:t>
      </w:r>
    </w:p>
    <w:p w14:paraId="6C7124FF" w14:textId="7A04DD9C" w:rsidR="00B772AB" w:rsidRDefault="6FF2A9BA" w:rsidP="772FF6D6">
      <w:pPr>
        <w:jc w:val="both"/>
        <w:rPr>
          <w:color w:val="000000" w:themeColor="text1"/>
          <w:szCs w:val="20"/>
        </w:rPr>
      </w:pPr>
      <w:r w:rsidRPr="772FF6D6">
        <w:rPr>
          <w:color w:val="000000" w:themeColor="text1"/>
          <w:szCs w:val="20"/>
        </w:rPr>
        <w:t xml:space="preserve">The ISE will use </w:t>
      </w:r>
      <w:r w:rsidR="15CAC8DB" w:rsidRPr="772FF6D6">
        <w:rPr>
          <w:color w:val="000000" w:themeColor="text1"/>
          <w:szCs w:val="20"/>
        </w:rPr>
        <w:t>Independent Shrinkage Model Methodologies</w:t>
      </w:r>
      <w:r w:rsidR="2D4B5E7B" w:rsidRPr="772FF6D6">
        <w:rPr>
          <w:color w:val="000000" w:themeColor="text1"/>
          <w:szCs w:val="20"/>
        </w:rPr>
        <w:t xml:space="preserve"> (ISMM)</w:t>
      </w:r>
      <w:r w:rsidR="15CAC8DB" w:rsidRPr="772FF6D6">
        <w:rPr>
          <w:color w:val="000000" w:themeColor="text1"/>
          <w:szCs w:val="20"/>
        </w:rPr>
        <w:t xml:space="preserve"> </w:t>
      </w:r>
      <w:r w:rsidRPr="772FF6D6">
        <w:rPr>
          <w:color w:val="000000" w:themeColor="text1"/>
          <w:szCs w:val="20"/>
        </w:rPr>
        <w:t>to create an Independent Shrinkage Model (ISM) via which to estimate an independent account of Shrinkage</w:t>
      </w:r>
      <w:r w:rsidR="023946BE" w:rsidRPr="772FF6D6">
        <w:rPr>
          <w:color w:val="000000" w:themeColor="text1"/>
          <w:szCs w:val="20"/>
        </w:rPr>
        <w:t xml:space="preserve"> model error</w:t>
      </w:r>
      <w:r w:rsidRPr="772FF6D6">
        <w:rPr>
          <w:color w:val="000000" w:themeColor="text1"/>
          <w:szCs w:val="20"/>
        </w:rPr>
        <w:t>.</w:t>
      </w:r>
    </w:p>
    <w:p w14:paraId="042A2041" w14:textId="6201788B" w:rsidR="00B772AB" w:rsidRDefault="5F854C99" w:rsidP="772FF6D6">
      <w:pPr>
        <w:jc w:val="both"/>
        <w:rPr>
          <w:color w:val="000000" w:themeColor="text1"/>
          <w:szCs w:val="20"/>
        </w:rPr>
      </w:pPr>
      <w:r w:rsidRPr="772FF6D6">
        <w:rPr>
          <w:color w:val="000000" w:themeColor="text1"/>
          <w:szCs w:val="20"/>
        </w:rPr>
        <w:t>The methodologies used by the ISE to create the ISM shall be the purview of the ISE</w:t>
      </w:r>
      <w:r w:rsidR="7648AA5E" w:rsidRPr="772FF6D6">
        <w:rPr>
          <w:color w:val="000000" w:themeColor="text1"/>
          <w:szCs w:val="20"/>
        </w:rPr>
        <w:t>. It is assumed by the mod</w:t>
      </w:r>
      <w:r w:rsidR="1703D7E2" w:rsidRPr="772FF6D6">
        <w:rPr>
          <w:color w:val="000000" w:themeColor="text1"/>
          <w:szCs w:val="20"/>
        </w:rPr>
        <w:t>ification</w:t>
      </w:r>
      <w:r w:rsidR="7648AA5E" w:rsidRPr="772FF6D6">
        <w:rPr>
          <w:color w:val="000000" w:themeColor="text1"/>
          <w:szCs w:val="20"/>
        </w:rPr>
        <w:t xml:space="preserve"> proposer that methodologies </w:t>
      </w:r>
      <w:r w:rsidR="16A838D3" w:rsidRPr="772FF6D6">
        <w:rPr>
          <w:color w:val="000000" w:themeColor="text1"/>
          <w:szCs w:val="20"/>
        </w:rPr>
        <w:t xml:space="preserve">employed by the ISE </w:t>
      </w:r>
      <w:r w:rsidR="7648AA5E" w:rsidRPr="772FF6D6">
        <w:rPr>
          <w:color w:val="000000" w:themeColor="text1"/>
          <w:szCs w:val="20"/>
        </w:rPr>
        <w:t>might include</w:t>
      </w:r>
      <w:r w:rsidR="6E7739CB" w:rsidRPr="772FF6D6">
        <w:rPr>
          <w:color w:val="000000" w:themeColor="text1"/>
          <w:szCs w:val="20"/>
        </w:rPr>
        <w:t xml:space="preserve">: </w:t>
      </w:r>
    </w:p>
    <w:p w14:paraId="64652F18" w14:textId="391F4FAB" w:rsidR="00B772AB" w:rsidRDefault="7648AA5E" w:rsidP="772FF6D6">
      <w:pPr>
        <w:pStyle w:val="ListParagraph"/>
        <w:numPr>
          <w:ilvl w:val="0"/>
          <w:numId w:val="8"/>
        </w:numPr>
        <w:jc w:val="both"/>
        <w:rPr>
          <w:color w:val="000000" w:themeColor="text1"/>
        </w:rPr>
      </w:pPr>
      <w:r w:rsidRPr="772FF6D6">
        <w:rPr>
          <w:color w:val="000000" w:themeColor="text1"/>
        </w:rPr>
        <w:t xml:space="preserve">utilising already extant pipeline data </w:t>
      </w:r>
    </w:p>
    <w:p w14:paraId="5D210415" w14:textId="754AA6BB" w:rsidR="00B772AB" w:rsidRDefault="7648AA5E" w:rsidP="772FF6D6">
      <w:pPr>
        <w:pStyle w:val="ListParagraph"/>
        <w:numPr>
          <w:ilvl w:val="0"/>
          <w:numId w:val="8"/>
        </w:numPr>
        <w:jc w:val="both"/>
        <w:rPr>
          <w:color w:val="000000" w:themeColor="text1"/>
        </w:rPr>
      </w:pPr>
      <w:r w:rsidRPr="772FF6D6">
        <w:rPr>
          <w:color w:val="000000" w:themeColor="text1"/>
        </w:rPr>
        <w:t>studies</w:t>
      </w:r>
      <w:r w:rsidR="70195929" w:rsidRPr="772FF6D6">
        <w:rPr>
          <w:color w:val="000000" w:themeColor="text1"/>
        </w:rPr>
        <w:t xml:space="preserve"> such as the leakage rates developed off the back of the National Leakage Tests </w:t>
      </w:r>
    </w:p>
    <w:p w14:paraId="145A742E" w14:textId="6E2008A8" w:rsidR="00B772AB" w:rsidRDefault="780C6B8C" w:rsidP="772FF6D6">
      <w:pPr>
        <w:pStyle w:val="ListParagraph"/>
        <w:numPr>
          <w:ilvl w:val="0"/>
          <w:numId w:val="8"/>
        </w:numPr>
        <w:jc w:val="both"/>
        <w:rPr>
          <w:rFonts w:eastAsia="Times New Roman"/>
          <w:color w:val="000000" w:themeColor="text1"/>
        </w:rPr>
      </w:pPr>
      <w:r w:rsidRPr="772FF6D6">
        <w:rPr>
          <w:color w:val="000000" w:themeColor="text1"/>
        </w:rPr>
        <w:t>those noted within the appendix</w:t>
      </w:r>
      <w:r w:rsidR="1D4E6546" w:rsidRPr="772FF6D6">
        <w:rPr>
          <w:color w:val="000000" w:themeColor="text1"/>
        </w:rPr>
        <w:t xml:space="preserve">: </w:t>
      </w:r>
    </w:p>
    <w:p w14:paraId="2BE25639" w14:textId="3438C404" w:rsidR="00B772AB" w:rsidRDefault="1D4E6546" w:rsidP="772FF6D6">
      <w:pPr>
        <w:pStyle w:val="ListParagraph"/>
        <w:numPr>
          <w:ilvl w:val="1"/>
          <w:numId w:val="8"/>
        </w:numPr>
        <w:jc w:val="both"/>
        <w:rPr>
          <w:color w:val="000000" w:themeColor="text1"/>
        </w:rPr>
      </w:pPr>
      <w:r w:rsidRPr="772FF6D6">
        <w:rPr>
          <w:color w:val="000000" w:themeColor="text1"/>
        </w:rPr>
        <w:t>Satellite data</w:t>
      </w:r>
    </w:p>
    <w:p w14:paraId="075981B0" w14:textId="506980F0" w:rsidR="00B772AB" w:rsidRDefault="1D4E6546" w:rsidP="772FF6D6">
      <w:pPr>
        <w:pStyle w:val="ListParagraph"/>
        <w:numPr>
          <w:ilvl w:val="1"/>
          <w:numId w:val="8"/>
        </w:numPr>
        <w:jc w:val="both"/>
        <w:rPr>
          <w:color w:val="000000" w:themeColor="text1"/>
        </w:rPr>
      </w:pPr>
      <w:r w:rsidRPr="772FF6D6">
        <w:rPr>
          <w:color w:val="000000" w:themeColor="text1"/>
        </w:rPr>
        <w:t>Methane inventories</w:t>
      </w:r>
      <w:r w:rsidR="556F4E24" w:rsidRPr="772FF6D6">
        <w:rPr>
          <w:color w:val="000000" w:themeColor="text1"/>
        </w:rPr>
        <w:t xml:space="preserve"> </w:t>
      </w:r>
    </w:p>
    <w:p w14:paraId="59EA6FB0" w14:textId="21C90458" w:rsidR="00B772AB" w:rsidRDefault="556F4E24" w:rsidP="772FF6D6">
      <w:pPr>
        <w:pStyle w:val="ListParagraph"/>
        <w:numPr>
          <w:ilvl w:val="0"/>
          <w:numId w:val="8"/>
        </w:numPr>
        <w:jc w:val="both"/>
        <w:rPr>
          <w:color w:val="000000" w:themeColor="text1"/>
        </w:rPr>
      </w:pPr>
      <w:r w:rsidRPr="772FF6D6">
        <w:rPr>
          <w:color w:val="000000" w:themeColor="text1"/>
        </w:rPr>
        <w:t>direct measurement</w:t>
      </w:r>
      <w:r w:rsidR="6901C50C" w:rsidRPr="772FF6D6">
        <w:rPr>
          <w:color w:val="000000" w:themeColor="text1"/>
        </w:rPr>
        <w:t xml:space="preserve"> </w:t>
      </w:r>
    </w:p>
    <w:p w14:paraId="3DC234AC" w14:textId="509E5E82" w:rsidR="2C7C8AF8" w:rsidRDefault="2C7C8AF8" w:rsidP="772FF6D6">
      <w:pPr>
        <w:jc w:val="both"/>
        <w:rPr>
          <w:color w:val="000000" w:themeColor="text1"/>
          <w:szCs w:val="20"/>
        </w:rPr>
      </w:pPr>
      <w:r w:rsidRPr="772FF6D6">
        <w:rPr>
          <w:color w:val="000000" w:themeColor="text1"/>
          <w:szCs w:val="20"/>
        </w:rPr>
        <w:t xml:space="preserve">NB: The inclusion of the above presumed methodologies is not to say that these should be used, as doing </w:t>
      </w:r>
      <w:proofErr w:type="spellStart"/>
      <w:r w:rsidRPr="772FF6D6">
        <w:rPr>
          <w:color w:val="000000" w:themeColor="text1"/>
          <w:szCs w:val="20"/>
        </w:rPr>
        <w:t>to</w:t>
      </w:r>
      <w:proofErr w:type="spellEnd"/>
      <w:r w:rsidRPr="772FF6D6">
        <w:rPr>
          <w:color w:val="000000" w:themeColor="text1"/>
          <w:szCs w:val="20"/>
        </w:rPr>
        <w:t xml:space="preserve"> would fetter the discretion and independence of the ISE</w:t>
      </w:r>
      <w:r w:rsidR="0BCEFD91" w:rsidRPr="772FF6D6">
        <w:rPr>
          <w:color w:val="000000" w:themeColor="text1"/>
          <w:szCs w:val="20"/>
        </w:rPr>
        <w:t xml:space="preserve">. However, they have been included here as per the request of the 0843 workgroup. </w:t>
      </w:r>
    </w:p>
    <w:p w14:paraId="00000079" w14:textId="305E009A" w:rsidR="00B772AB" w:rsidRDefault="280789B2" w:rsidP="475F9E51">
      <w:pPr>
        <w:jc w:val="both"/>
        <w:rPr>
          <w:color w:val="000000" w:themeColor="text1"/>
        </w:rPr>
      </w:pPr>
      <w:r w:rsidRPr="772FF6D6">
        <w:rPr>
          <w:color w:val="000000" w:themeColor="text1"/>
        </w:rPr>
        <w:t xml:space="preserve">The </w:t>
      </w:r>
      <w:r w:rsidR="22F40D23" w:rsidRPr="772FF6D6">
        <w:rPr>
          <w:color w:val="000000" w:themeColor="text1"/>
        </w:rPr>
        <w:t>relevance</w:t>
      </w:r>
      <w:r w:rsidRPr="772FF6D6">
        <w:rPr>
          <w:color w:val="000000" w:themeColor="text1"/>
        </w:rPr>
        <w:t xml:space="preserve"> of the ISE using data sources, and the costs associated with the retrieval of data from said sources, must be evidenced within </w:t>
      </w:r>
      <w:r w:rsidR="068EE05F" w:rsidRPr="772FF6D6">
        <w:rPr>
          <w:color w:val="000000" w:themeColor="text1"/>
        </w:rPr>
        <w:t>their tender bid.</w:t>
      </w:r>
      <w:r w:rsidR="397A4243" w:rsidRPr="772FF6D6">
        <w:rPr>
          <w:color w:val="000000" w:themeColor="text1"/>
        </w:rPr>
        <w:t xml:space="preserve"> </w:t>
      </w:r>
      <w:r w:rsidR="479E4E18" w:rsidRPr="772FF6D6">
        <w:rPr>
          <w:color w:val="000000" w:themeColor="text1"/>
        </w:rPr>
        <w:t>Where</w:t>
      </w:r>
      <w:r w:rsidR="6DB8D5E1" w:rsidRPr="772FF6D6">
        <w:rPr>
          <w:color w:val="000000" w:themeColor="text1"/>
        </w:rPr>
        <w:t xml:space="preserve"> the</w:t>
      </w:r>
      <w:r w:rsidR="479E4E18" w:rsidRPr="772FF6D6">
        <w:rPr>
          <w:color w:val="000000" w:themeColor="text1"/>
        </w:rPr>
        <w:t xml:space="preserve"> ISE </w:t>
      </w:r>
      <w:r w:rsidR="3AC79460" w:rsidRPr="772FF6D6">
        <w:rPr>
          <w:color w:val="000000" w:themeColor="text1"/>
        </w:rPr>
        <w:t>identifies that costs</w:t>
      </w:r>
      <w:r w:rsidR="225730F3" w:rsidRPr="772FF6D6">
        <w:rPr>
          <w:color w:val="000000" w:themeColor="text1"/>
        </w:rPr>
        <w:t xml:space="preserve"> </w:t>
      </w:r>
      <w:r w:rsidR="3AC79460" w:rsidRPr="772FF6D6">
        <w:rPr>
          <w:color w:val="000000" w:themeColor="text1"/>
        </w:rPr>
        <w:t xml:space="preserve">required to be covered to fulfil the retrieval of data for the completion of the ISM is </w:t>
      </w:r>
      <w:r w:rsidR="479E4E18" w:rsidRPr="772FF6D6">
        <w:rPr>
          <w:color w:val="000000" w:themeColor="text1"/>
        </w:rPr>
        <w:t xml:space="preserve">above what was agreed upon during the tender process, then such costs will be agreed upon </w:t>
      </w:r>
      <w:r w:rsidR="5088FB99" w:rsidRPr="772FF6D6">
        <w:rPr>
          <w:color w:val="000000" w:themeColor="text1"/>
        </w:rPr>
        <w:t xml:space="preserve">within the DSC Contract </w:t>
      </w:r>
      <w:r w:rsidR="469F7E79" w:rsidRPr="772FF6D6">
        <w:rPr>
          <w:color w:val="000000" w:themeColor="text1"/>
        </w:rPr>
        <w:t xml:space="preserve">Management </w:t>
      </w:r>
      <w:r w:rsidR="5088FB99" w:rsidRPr="772FF6D6">
        <w:rPr>
          <w:color w:val="000000" w:themeColor="text1"/>
        </w:rPr>
        <w:t>Committee</w:t>
      </w:r>
      <w:r w:rsidR="1C59E471" w:rsidRPr="772FF6D6">
        <w:rPr>
          <w:color w:val="000000" w:themeColor="text1"/>
        </w:rPr>
        <w:t xml:space="preserve"> (</w:t>
      </w:r>
      <w:proofErr w:type="spellStart"/>
      <w:r w:rsidR="1C59E471" w:rsidRPr="772FF6D6">
        <w:rPr>
          <w:color w:val="000000" w:themeColor="text1"/>
        </w:rPr>
        <w:t>CoMC</w:t>
      </w:r>
      <w:proofErr w:type="spellEnd"/>
      <w:r w:rsidR="1C59E471" w:rsidRPr="772FF6D6">
        <w:rPr>
          <w:color w:val="000000" w:themeColor="text1"/>
        </w:rPr>
        <w:t>)</w:t>
      </w:r>
      <w:r w:rsidR="146D94D7" w:rsidRPr="772FF6D6">
        <w:rPr>
          <w:color w:val="000000" w:themeColor="text1"/>
        </w:rPr>
        <w:t xml:space="preserve"> or a DSC </w:t>
      </w:r>
      <w:proofErr w:type="spellStart"/>
      <w:r w:rsidR="146D94D7" w:rsidRPr="772FF6D6">
        <w:rPr>
          <w:color w:val="000000" w:themeColor="text1"/>
        </w:rPr>
        <w:t>CoMC</w:t>
      </w:r>
      <w:proofErr w:type="spellEnd"/>
      <w:r w:rsidR="146D94D7" w:rsidRPr="772FF6D6">
        <w:rPr>
          <w:color w:val="000000" w:themeColor="text1"/>
        </w:rPr>
        <w:t xml:space="preserve"> </w:t>
      </w:r>
      <w:r w:rsidR="20BF1383" w:rsidRPr="772FF6D6">
        <w:rPr>
          <w:color w:val="000000" w:themeColor="text1"/>
        </w:rPr>
        <w:t>S</w:t>
      </w:r>
      <w:r w:rsidR="146D94D7" w:rsidRPr="772FF6D6">
        <w:rPr>
          <w:color w:val="000000" w:themeColor="text1"/>
        </w:rPr>
        <w:t>ub-</w:t>
      </w:r>
      <w:r w:rsidR="68D305D0" w:rsidRPr="772FF6D6">
        <w:rPr>
          <w:color w:val="000000" w:themeColor="text1"/>
        </w:rPr>
        <w:t>C</w:t>
      </w:r>
      <w:r w:rsidR="146D94D7" w:rsidRPr="772FF6D6">
        <w:rPr>
          <w:color w:val="000000" w:themeColor="text1"/>
        </w:rPr>
        <w:t>ommittee</w:t>
      </w:r>
      <w:r w:rsidR="5088FB99" w:rsidRPr="772FF6D6">
        <w:rPr>
          <w:color w:val="000000" w:themeColor="text1"/>
        </w:rPr>
        <w:t>.</w:t>
      </w:r>
      <w:r w:rsidR="68B8EE52" w:rsidRPr="772FF6D6">
        <w:rPr>
          <w:color w:val="000000" w:themeColor="text1"/>
        </w:rPr>
        <w:t xml:space="preserve"> W</w:t>
      </w:r>
      <w:r w:rsidR="2A3C4CF2" w:rsidRPr="772FF6D6">
        <w:rPr>
          <w:color w:val="000000" w:themeColor="text1"/>
        </w:rPr>
        <w:t>here there is potential for a split vote, due to Transporters abstaining from voting</w:t>
      </w:r>
      <w:r w:rsidR="4FEECF69" w:rsidRPr="772FF6D6">
        <w:rPr>
          <w:color w:val="000000" w:themeColor="text1"/>
        </w:rPr>
        <w:t>,</w:t>
      </w:r>
      <w:r w:rsidR="2A3C4CF2" w:rsidRPr="772FF6D6">
        <w:rPr>
          <w:color w:val="000000" w:themeColor="text1"/>
        </w:rPr>
        <w:t xml:space="preserve"> for example, there will need to be a clear decision from </w:t>
      </w:r>
      <w:proofErr w:type="spellStart"/>
      <w:r w:rsidR="2A3C4CF2" w:rsidRPr="772FF6D6">
        <w:rPr>
          <w:color w:val="000000" w:themeColor="text1"/>
        </w:rPr>
        <w:t>CoMC</w:t>
      </w:r>
      <w:proofErr w:type="spellEnd"/>
      <w:r w:rsidR="2A3C4CF2" w:rsidRPr="772FF6D6">
        <w:rPr>
          <w:color w:val="000000" w:themeColor="text1"/>
        </w:rPr>
        <w:t xml:space="preserve"> on how 50/50 votes will be dealt with.</w:t>
      </w:r>
    </w:p>
    <w:p w14:paraId="6F6C638D" w14:textId="0170ABF7" w:rsidR="26003211" w:rsidRDefault="1DFEA537" w:rsidP="154FFBAE">
      <w:pPr>
        <w:jc w:val="both"/>
        <w:rPr>
          <w:color w:val="000000" w:themeColor="text1"/>
        </w:rPr>
      </w:pPr>
      <w:r w:rsidRPr="772FF6D6">
        <w:rPr>
          <w:color w:val="000000" w:themeColor="text1"/>
        </w:rPr>
        <w:t>Having established methodologies for the upcoming year, the ISE will retrieve data to create their data set, as appropriate, and create a</w:t>
      </w:r>
      <w:r w:rsidR="3A571A28" w:rsidRPr="772FF6D6">
        <w:rPr>
          <w:color w:val="000000" w:themeColor="text1"/>
        </w:rPr>
        <w:t>n estimation of shrinkage model error, as described in the business rules.</w:t>
      </w:r>
      <w:r w:rsidRPr="772FF6D6">
        <w:rPr>
          <w:color w:val="000000" w:themeColor="text1"/>
        </w:rPr>
        <w:t xml:space="preserve"> </w:t>
      </w:r>
      <w:r w:rsidR="691612FC" w:rsidRPr="772FF6D6">
        <w:rPr>
          <w:color w:val="000000" w:themeColor="text1"/>
        </w:rPr>
        <w:t xml:space="preserve">Where there is a difference between the LDZ Shrinkage Quantities </w:t>
      </w:r>
      <w:r w:rsidR="503363BD" w:rsidRPr="772FF6D6">
        <w:rPr>
          <w:color w:val="000000" w:themeColor="text1"/>
        </w:rPr>
        <w:t xml:space="preserve">(LSQ) </w:t>
      </w:r>
      <w:r w:rsidR="691612FC" w:rsidRPr="772FF6D6">
        <w:rPr>
          <w:color w:val="000000" w:themeColor="text1"/>
        </w:rPr>
        <w:t xml:space="preserve">estimated by the SLM and the </w:t>
      </w:r>
      <w:r w:rsidR="2957AD62" w:rsidRPr="772FF6D6">
        <w:rPr>
          <w:color w:val="000000" w:themeColor="text1"/>
        </w:rPr>
        <w:t>Independent LDZ</w:t>
      </w:r>
      <w:r w:rsidR="691612FC" w:rsidRPr="772FF6D6">
        <w:rPr>
          <w:color w:val="000000" w:themeColor="text1"/>
        </w:rPr>
        <w:t xml:space="preserve"> Shrinkage Quantities </w:t>
      </w:r>
      <w:r w:rsidR="1304EB30" w:rsidRPr="772FF6D6">
        <w:rPr>
          <w:color w:val="000000" w:themeColor="text1"/>
        </w:rPr>
        <w:t xml:space="preserve">(ILSQ) </w:t>
      </w:r>
      <w:r w:rsidR="691612FC" w:rsidRPr="772FF6D6">
        <w:rPr>
          <w:color w:val="000000" w:themeColor="text1"/>
        </w:rPr>
        <w:t xml:space="preserve">estimated by the ISM, the ISE will recommend to the Authority, via the publication of the Independent Shrinkage Statement (ISS), the approval of the Independent Shrinkage Charge (ISC). </w:t>
      </w:r>
    </w:p>
    <w:p w14:paraId="117D8210" w14:textId="6CA6D925" w:rsidR="7FD2294F" w:rsidRDefault="3415658C" w:rsidP="475F9E51">
      <w:pPr>
        <w:jc w:val="both"/>
        <w:rPr>
          <w:color w:val="000000" w:themeColor="text1"/>
        </w:rPr>
      </w:pPr>
      <w:r w:rsidRPr="772FF6D6">
        <w:rPr>
          <w:color w:val="000000" w:themeColor="text1"/>
        </w:rPr>
        <w:t xml:space="preserve">The </w:t>
      </w:r>
      <w:r w:rsidR="61A844AF" w:rsidRPr="772FF6D6">
        <w:rPr>
          <w:color w:val="000000" w:themeColor="text1"/>
        </w:rPr>
        <w:t xml:space="preserve">IGT </w:t>
      </w:r>
      <w:r w:rsidRPr="772FF6D6">
        <w:rPr>
          <w:color w:val="000000" w:themeColor="text1"/>
        </w:rPr>
        <w:t xml:space="preserve">ISC will be calculated by subtracting IGT </w:t>
      </w:r>
      <w:r w:rsidR="3781CF94" w:rsidRPr="772FF6D6">
        <w:rPr>
          <w:color w:val="000000" w:themeColor="text1"/>
        </w:rPr>
        <w:t>Shrinkage</w:t>
      </w:r>
      <w:r w:rsidRPr="772FF6D6">
        <w:rPr>
          <w:color w:val="000000" w:themeColor="text1"/>
        </w:rPr>
        <w:t xml:space="preserve"> from Independent IGT Shrinkage Quantities</w:t>
      </w:r>
      <w:r w:rsidR="69CD7A41" w:rsidRPr="772FF6D6">
        <w:rPr>
          <w:color w:val="000000" w:themeColor="text1"/>
        </w:rPr>
        <w:t xml:space="preserve"> (IISQ)</w:t>
      </w:r>
      <w:r w:rsidR="786A3BC4" w:rsidRPr="772FF6D6">
        <w:rPr>
          <w:color w:val="000000" w:themeColor="text1"/>
        </w:rPr>
        <w:t xml:space="preserve">. </w:t>
      </w:r>
      <w:proofErr w:type="gramStart"/>
      <w:r w:rsidR="786A3BC4" w:rsidRPr="772FF6D6">
        <w:rPr>
          <w:color w:val="000000" w:themeColor="text1"/>
        </w:rPr>
        <w:t>E.g.</w:t>
      </w:r>
      <w:proofErr w:type="gramEnd"/>
      <w:r w:rsidR="786A3BC4" w:rsidRPr="772FF6D6">
        <w:rPr>
          <w:color w:val="000000" w:themeColor="text1"/>
        </w:rPr>
        <w:t xml:space="preserve"> If IGT </w:t>
      </w:r>
      <w:r w:rsidR="6E6328F7" w:rsidRPr="772FF6D6">
        <w:rPr>
          <w:color w:val="000000" w:themeColor="text1"/>
        </w:rPr>
        <w:t>Shrinkage</w:t>
      </w:r>
      <w:r w:rsidR="786A3BC4" w:rsidRPr="772FF6D6">
        <w:rPr>
          <w:color w:val="000000" w:themeColor="text1"/>
        </w:rPr>
        <w:t xml:space="preserve"> is 0 GWh and IISQ is 10 GWh then the IGT ISC will be 10 GWh.</w:t>
      </w:r>
      <w:r w:rsidR="187C114D" w:rsidRPr="772FF6D6">
        <w:rPr>
          <w:color w:val="000000" w:themeColor="text1"/>
        </w:rPr>
        <w:t xml:space="preserve"> </w:t>
      </w:r>
    </w:p>
    <w:p w14:paraId="40800B95" w14:textId="76BF790B" w:rsidR="7C9EF302" w:rsidRDefault="7C9EF302" w:rsidP="475F9E51">
      <w:pPr>
        <w:jc w:val="both"/>
        <w:rPr>
          <w:color w:val="000000" w:themeColor="text1"/>
        </w:rPr>
      </w:pPr>
      <w:r w:rsidRPr="772FF6D6">
        <w:rPr>
          <w:color w:val="000000" w:themeColor="text1"/>
        </w:rPr>
        <w:t xml:space="preserve">The </w:t>
      </w:r>
      <w:r w:rsidR="6EFDBD20" w:rsidRPr="772FF6D6">
        <w:rPr>
          <w:color w:val="000000" w:themeColor="text1"/>
        </w:rPr>
        <w:t xml:space="preserve">GDN </w:t>
      </w:r>
      <w:r w:rsidRPr="772FF6D6">
        <w:rPr>
          <w:color w:val="000000" w:themeColor="text1"/>
        </w:rPr>
        <w:t>ISC will be calculated by subtracting LDZ Shrinkage Quantities</w:t>
      </w:r>
      <w:r w:rsidR="01786F7E" w:rsidRPr="772FF6D6">
        <w:rPr>
          <w:color w:val="000000" w:themeColor="text1"/>
        </w:rPr>
        <w:t xml:space="preserve"> and IGT ISC</w:t>
      </w:r>
      <w:r w:rsidRPr="772FF6D6">
        <w:rPr>
          <w:color w:val="000000" w:themeColor="text1"/>
        </w:rPr>
        <w:t xml:space="preserve"> from Independent LDZ Shrinkage Quantities. </w:t>
      </w:r>
      <w:r w:rsidR="4A896CEB" w:rsidRPr="772FF6D6">
        <w:rPr>
          <w:color w:val="000000" w:themeColor="text1"/>
        </w:rPr>
        <w:t>E.g.,</w:t>
      </w:r>
      <w:r w:rsidRPr="772FF6D6">
        <w:rPr>
          <w:color w:val="000000" w:themeColor="text1"/>
        </w:rPr>
        <w:t xml:space="preserve"> if LDZ Shrinkage Quantities = 10</w:t>
      </w:r>
      <w:r w:rsidR="2A28B7ED" w:rsidRPr="772FF6D6">
        <w:rPr>
          <w:color w:val="000000" w:themeColor="text1"/>
        </w:rPr>
        <w:t>00</w:t>
      </w:r>
      <w:r w:rsidRPr="772FF6D6">
        <w:rPr>
          <w:color w:val="000000" w:themeColor="text1"/>
        </w:rPr>
        <w:t xml:space="preserve"> GWh</w:t>
      </w:r>
      <w:r w:rsidR="3641338D" w:rsidRPr="772FF6D6">
        <w:rPr>
          <w:color w:val="000000" w:themeColor="text1"/>
        </w:rPr>
        <w:t>, the IGT ISC is 10 GWh</w:t>
      </w:r>
      <w:r w:rsidRPr="772FF6D6">
        <w:rPr>
          <w:color w:val="000000" w:themeColor="text1"/>
        </w:rPr>
        <w:t xml:space="preserve"> and Independent LDZ Shrinkage Quantities = 12</w:t>
      </w:r>
      <w:r w:rsidR="4DF77181" w:rsidRPr="772FF6D6">
        <w:rPr>
          <w:color w:val="000000" w:themeColor="text1"/>
        </w:rPr>
        <w:t>00</w:t>
      </w:r>
      <w:r w:rsidRPr="772FF6D6">
        <w:rPr>
          <w:color w:val="000000" w:themeColor="text1"/>
        </w:rPr>
        <w:t xml:space="preserve"> GWh, the ISC would be </w:t>
      </w:r>
      <w:r w:rsidR="62C85530" w:rsidRPr="772FF6D6">
        <w:rPr>
          <w:color w:val="000000" w:themeColor="text1"/>
        </w:rPr>
        <w:t>19</w:t>
      </w:r>
      <w:r w:rsidR="36D0A889" w:rsidRPr="772FF6D6">
        <w:rPr>
          <w:color w:val="000000" w:themeColor="text1"/>
        </w:rPr>
        <w:t>0</w:t>
      </w:r>
      <w:r w:rsidRPr="772FF6D6">
        <w:rPr>
          <w:color w:val="000000" w:themeColor="text1"/>
        </w:rPr>
        <w:t xml:space="preserve"> GWh. </w:t>
      </w:r>
    </w:p>
    <w:p w14:paraId="681F4110" w14:textId="0CD35374" w:rsidR="01A68941" w:rsidRDefault="01A68941" w:rsidP="475F9E51">
      <w:pPr>
        <w:jc w:val="both"/>
        <w:rPr>
          <w:color w:val="000000" w:themeColor="text1"/>
        </w:rPr>
      </w:pPr>
      <w:r w:rsidRPr="772FF6D6">
        <w:rPr>
          <w:color w:val="000000" w:themeColor="text1"/>
        </w:rPr>
        <w:t>IGTs will purchase gas within the LDZ that their network resides, therefore mi</w:t>
      </w:r>
      <w:r w:rsidR="603D77E8" w:rsidRPr="772FF6D6">
        <w:rPr>
          <w:color w:val="000000" w:themeColor="text1"/>
        </w:rPr>
        <w:t>ni</w:t>
      </w:r>
      <w:r w:rsidRPr="772FF6D6">
        <w:rPr>
          <w:color w:val="000000" w:themeColor="text1"/>
        </w:rPr>
        <w:t>mising the impact to Gemini which currently works at LDZ level.</w:t>
      </w:r>
    </w:p>
    <w:p w14:paraId="0F32BCAF" w14:textId="3F57FA69" w:rsidR="26003211" w:rsidRDefault="1D027F03" w:rsidP="154FFBAE">
      <w:pPr>
        <w:jc w:val="both"/>
        <w:rPr>
          <w:color w:val="000000" w:themeColor="text1"/>
        </w:rPr>
      </w:pPr>
      <w:r w:rsidRPr="154FFBAE">
        <w:rPr>
          <w:color w:val="000000" w:themeColor="text1"/>
        </w:rPr>
        <w:t>If the ISC</w:t>
      </w:r>
      <w:r w:rsidR="0F10B65F" w:rsidRPr="154FFBAE">
        <w:rPr>
          <w:color w:val="000000" w:themeColor="text1"/>
        </w:rPr>
        <w:t>(s)</w:t>
      </w:r>
      <w:r w:rsidRPr="154FFBAE">
        <w:rPr>
          <w:color w:val="000000" w:themeColor="text1"/>
        </w:rPr>
        <w:t xml:space="preserve"> is approved by the Authority, Transporters </w:t>
      </w:r>
      <w:r w:rsidR="676A4667" w:rsidRPr="70F0CF3B">
        <w:rPr>
          <w:color w:val="000000" w:themeColor="text1"/>
        </w:rPr>
        <w:t xml:space="preserve">and IGTs </w:t>
      </w:r>
      <w:r w:rsidRPr="154FFBAE">
        <w:rPr>
          <w:color w:val="000000" w:themeColor="text1"/>
        </w:rPr>
        <w:t xml:space="preserve">will be obliged to purchase </w:t>
      </w:r>
      <w:r w:rsidRPr="475F9E51">
        <w:rPr>
          <w:color w:val="000000" w:themeColor="text1"/>
        </w:rPr>
        <w:t xml:space="preserve">volumes of </w:t>
      </w:r>
      <w:r w:rsidRPr="154FFBAE" w:rsidDel="26003211">
        <w:rPr>
          <w:color w:val="000000" w:themeColor="text1"/>
        </w:rPr>
        <w:t>gas</w:t>
      </w:r>
      <w:r w:rsidRPr="154FFBAE">
        <w:rPr>
          <w:color w:val="000000" w:themeColor="text1"/>
        </w:rPr>
        <w:t xml:space="preserve"> to cover the ISC. If the ISC is a negative value, the ISC will not apply.</w:t>
      </w:r>
      <w:r w:rsidR="26003211" w:rsidRPr="154FFBAE">
        <w:rPr>
          <w:rStyle w:val="FootnoteReference"/>
          <w:color w:val="000000" w:themeColor="text1"/>
        </w:rPr>
        <w:footnoteReference w:id="6"/>
      </w:r>
    </w:p>
    <w:p w14:paraId="53798FB9" w14:textId="49096550" w:rsidR="6D68FAC8" w:rsidRDefault="3E32D124" w:rsidP="154FFBAE">
      <w:pPr>
        <w:jc w:val="both"/>
        <w:rPr>
          <w:color w:val="000000" w:themeColor="text1"/>
        </w:rPr>
      </w:pPr>
      <w:r w:rsidRPr="772FF6D6">
        <w:rPr>
          <w:color w:val="000000" w:themeColor="text1"/>
        </w:rPr>
        <w:lastRenderedPageBreak/>
        <w:t xml:space="preserve">As with LDZ Shrinkage Quantities, the GDNs </w:t>
      </w:r>
      <w:r w:rsidR="471FC7E5" w:rsidRPr="772FF6D6">
        <w:rPr>
          <w:color w:val="000000" w:themeColor="text1"/>
        </w:rPr>
        <w:t xml:space="preserve">and IGTs </w:t>
      </w:r>
      <w:r w:rsidRPr="772FF6D6">
        <w:rPr>
          <w:color w:val="000000" w:themeColor="text1"/>
        </w:rPr>
        <w:t xml:space="preserve">will need to purchase </w:t>
      </w:r>
      <w:r w:rsidR="736F5149" w:rsidRPr="772FF6D6">
        <w:rPr>
          <w:color w:val="000000" w:themeColor="text1"/>
        </w:rPr>
        <w:t xml:space="preserve">gas </w:t>
      </w:r>
      <w:r w:rsidRPr="772FF6D6">
        <w:rPr>
          <w:color w:val="000000" w:themeColor="text1"/>
        </w:rPr>
        <w:t>to cover the ISC</w:t>
      </w:r>
      <w:r w:rsidR="55D35EA1" w:rsidRPr="772FF6D6">
        <w:rPr>
          <w:color w:val="000000" w:themeColor="text1"/>
        </w:rPr>
        <w:t>s</w:t>
      </w:r>
      <w:r w:rsidRPr="772FF6D6">
        <w:rPr>
          <w:color w:val="000000" w:themeColor="text1"/>
        </w:rPr>
        <w:t xml:space="preserve"> via their Shipper on Gemini</w:t>
      </w:r>
      <w:r w:rsidR="2CC5E4FD" w:rsidRPr="772FF6D6">
        <w:rPr>
          <w:color w:val="000000" w:themeColor="text1"/>
        </w:rPr>
        <w:t xml:space="preserve"> </w:t>
      </w:r>
      <w:r w:rsidR="47407DF7" w:rsidRPr="772FF6D6">
        <w:rPr>
          <w:color w:val="000000" w:themeColor="text1"/>
        </w:rPr>
        <w:t>daily</w:t>
      </w:r>
      <w:r w:rsidRPr="772FF6D6">
        <w:rPr>
          <w:color w:val="000000" w:themeColor="text1"/>
        </w:rPr>
        <w:t>.</w:t>
      </w:r>
      <w:r w:rsidR="7C9A20EE" w:rsidRPr="772FF6D6">
        <w:rPr>
          <w:color w:val="000000" w:themeColor="text1"/>
        </w:rPr>
        <w:t xml:space="preserve"> The</w:t>
      </w:r>
      <w:r w:rsidR="7408A953" w:rsidRPr="772FF6D6">
        <w:rPr>
          <w:color w:val="000000" w:themeColor="text1"/>
        </w:rPr>
        <w:t xml:space="preserve"> </w:t>
      </w:r>
      <w:r w:rsidR="7C9A20EE" w:rsidRPr="772FF6D6">
        <w:rPr>
          <w:color w:val="000000" w:themeColor="text1"/>
        </w:rPr>
        <w:t xml:space="preserve">CDSP will load Daily </w:t>
      </w:r>
      <w:r w:rsidR="47F0C366" w:rsidRPr="772FF6D6">
        <w:rPr>
          <w:color w:val="000000" w:themeColor="text1"/>
        </w:rPr>
        <w:t xml:space="preserve">ISC </w:t>
      </w:r>
      <w:r w:rsidR="7C9A20EE" w:rsidRPr="772FF6D6">
        <w:rPr>
          <w:color w:val="000000" w:themeColor="text1"/>
        </w:rPr>
        <w:t xml:space="preserve">values into Gemini and the GDNs </w:t>
      </w:r>
      <w:r w:rsidR="5124BC41" w:rsidRPr="772FF6D6">
        <w:rPr>
          <w:color w:val="000000" w:themeColor="text1"/>
        </w:rPr>
        <w:t xml:space="preserve">and IGTs </w:t>
      </w:r>
      <w:r w:rsidR="7C9A20EE" w:rsidRPr="772FF6D6">
        <w:rPr>
          <w:color w:val="000000" w:themeColor="text1"/>
        </w:rPr>
        <w:t>will need to contract with a Shipper</w:t>
      </w:r>
      <w:r w:rsidR="6326884C" w:rsidRPr="772FF6D6">
        <w:rPr>
          <w:color w:val="000000" w:themeColor="text1"/>
        </w:rPr>
        <w:t>(s)</w:t>
      </w:r>
      <w:r w:rsidR="7C9A20EE" w:rsidRPr="772FF6D6">
        <w:rPr>
          <w:color w:val="000000" w:themeColor="text1"/>
        </w:rPr>
        <w:t xml:space="preserve"> to cover the Daily </w:t>
      </w:r>
      <w:r w:rsidR="77341DF7" w:rsidRPr="772FF6D6">
        <w:rPr>
          <w:color w:val="000000" w:themeColor="text1"/>
        </w:rPr>
        <w:t>ISC</w:t>
      </w:r>
      <w:r w:rsidR="7C9A20EE" w:rsidRPr="772FF6D6">
        <w:rPr>
          <w:color w:val="000000" w:themeColor="text1"/>
        </w:rPr>
        <w:t xml:space="preserve">. A small change to the Transporter licence may be required here to </w:t>
      </w:r>
      <w:r w:rsidR="7B295175" w:rsidRPr="772FF6D6">
        <w:rPr>
          <w:color w:val="000000" w:themeColor="text1"/>
        </w:rPr>
        <w:t xml:space="preserve">ensure that the GDN is not prohibited from buying the </w:t>
      </w:r>
      <w:r w:rsidR="56F70E13" w:rsidRPr="772FF6D6">
        <w:rPr>
          <w:color w:val="000000" w:themeColor="text1"/>
        </w:rPr>
        <w:t>ISC</w:t>
      </w:r>
      <w:r w:rsidR="7B295175" w:rsidRPr="772FF6D6">
        <w:rPr>
          <w:color w:val="000000" w:themeColor="text1"/>
        </w:rPr>
        <w:t>.</w:t>
      </w:r>
      <w:r w:rsidR="7C9A20EE" w:rsidRPr="772FF6D6">
        <w:rPr>
          <w:color w:val="000000" w:themeColor="text1"/>
        </w:rPr>
        <w:t xml:space="preserve"> </w:t>
      </w:r>
    </w:p>
    <w:p w14:paraId="5E153DF0" w14:textId="1BA6333A" w:rsidR="26003211" w:rsidRDefault="17445A0B" w:rsidP="154FFBAE">
      <w:pPr>
        <w:jc w:val="both"/>
        <w:rPr>
          <w:color w:val="000000" w:themeColor="text1"/>
        </w:rPr>
      </w:pPr>
      <w:r w:rsidRPr="106458B1">
        <w:rPr>
          <w:color w:val="000000" w:themeColor="text1"/>
        </w:rPr>
        <w:t xml:space="preserve">As with LDZ Shrinkage Quantities, </w:t>
      </w:r>
      <w:r w:rsidR="0FF09204" w:rsidRPr="106458B1">
        <w:rPr>
          <w:color w:val="000000" w:themeColor="text1"/>
        </w:rPr>
        <w:t xml:space="preserve">after </w:t>
      </w:r>
      <w:r w:rsidR="74A78EB9" w:rsidRPr="106458B1">
        <w:rPr>
          <w:color w:val="000000" w:themeColor="text1"/>
        </w:rPr>
        <w:t xml:space="preserve">the end of the </w:t>
      </w:r>
      <w:commentRangeStart w:id="4"/>
      <w:r w:rsidR="359EEE0E" w:rsidRPr="106458B1">
        <w:rPr>
          <w:color w:val="000000" w:themeColor="text1"/>
        </w:rPr>
        <w:t>Formula Year</w:t>
      </w:r>
      <w:r w:rsidR="74A78EB9" w:rsidRPr="106458B1">
        <w:rPr>
          <w:color w:val="000000" w:themeColor="text1"/>
        </w:rPr>
        <w:t>,</w:t>
      </w:r>
      <w:commentRangeEnd w:id="4"/>
      <w:r w:rsidR="26003211">
        <w:rPr>
          <w:rStyle w:val="CommentReference"/>
        </w:rPr>
        <w:commentReference w:id="4"/>
      </w:r>
      <w:r w:rsidR="74A78EB9" w:rsidRPr="106458B1">
        <w:rPr>
          <w:color w:val="000000" w:themeColor="text1"/>
        </w:rPr>
        <w:t xml:space="preserve"> the ISE will compare </w:t>
      </w:r>
      <w:r w:rsidR="43F91669" w:rsidRPr="106458B1">
        <w:rPr>
          <w:color w:val="000000" w:themeColor="text1"/>
        </w:rPr>
        <w:t xml:space="preserve">gas that that the ISE forecast to be lost via their ISM, and that which they observed being lost via the ISM. </w:t>
      </w:r>
      <w:r w:rsidR="7097CC5D" w:rsidRPr="106458B1">
        <w:rPr>
          <w:color w:val="000000" w:themeColor="text1"/>
        </w:rPr>
        <w:t xml:space="preserve">Where there is a difference then this value will need to be either returned to GDNs </w:t>
      </w:r>
      <w:r w:rsidR="45EDBFF5" w:rsidRPr="106458B1">
        <w:rPr>
          <w:color w:val="000000" w:themeColor="text1"/>
        </w:rPr>
        <w:t xml:space="preserve">and IGTs </w:t>
      </w:r>
      <w:r w:rsidR="7097CC5D" w:rsidRPr="106458B1">
        <w:rPr>
          <w:color w:val="000000" w:themeColor="text1"/>
        </w:rPr>
        <w:t>or an additional charge will need to be levied.</w:t>
      </w:r>
      <w:r w:rsidR="0FE4893C" w:rsidRPr="106458B1">
        <w:rPr>
          <w:color w:val="000000" w:themeColor="text1"/>
        </w:rPr>
        <w:t xml:space="preserve"> </w:t>
      </w:r>
      <w:r w:rsidR="220F3662" w:rsidRPr="106458B1">
        <w:rPr>
          <w:color w:val="000000" w:themeColor="text1"/>
        </w:rPr>
        <w:t xml:space="preserve">As with LDZ Shrinkage Quantities, </w:t>
      </w:r>
      <w:r w:rsidR="08E791B7" w:rsidRPr="106458B1">
        <w:rPr>
          <w:color w:val="000000" w:themeColor="text1"/>
        </w:rPr>
        <w:t xml:space="preserve">the ISC </w:t>
      </w:r>
      <w:r w:rsidR="220F3662" w:rsidRPr="106458B1">
        <w:rPr>
          <w:color w:val="000000" w:themeColor="text1"/>
        </w:rPr>
        <w:t xml:space="preserve">will be subtracted from missing gas prior to UIG being </w:t>
      </w:r>
      <w:r w:rsidR="4C609FE5" w:rsidRPr="106458B1">
        <w:rPr>
          <w:color w:val="000000" w:themeColor="text1"/>
        </w:rPr>
        <w:t>apportioned to</w:t>
      </w:r>
      <w:r w:rsidR="220F3662" w:rsidRPr="106458B1">
        <w:rPr>
          <w:color w:val="000000" w:themeColor="text1"/>
        </w:rPr>
        <w:t xml:space="preserve"> Shippers.</w:t>
      </w:r>
    </w:p>
    <w:p w14:paraId="395AECBC" w14:textId="3F2B6EE6" w:rsidR="26003211" w:rsidRDefault="1D027F03" w:rsidP="154FFBAE">
      <w:pPr>
        <w:jc w:val="both"/>
      </w:pPr>
      <w:r w:rsidRPr="772FF6D6">
        <w:rPr>
          <w:color w:val="000000" w:themeColor="text1"/>
        </w:rPr>
        <w:t xml:space="preserve">This </w:t>
      </w:r>
      <w:r w:rsidR="0F8AEF5A" w:rsidRPr="772FF6D6">
        <w:rPr>
          <w:color w:val="000000" w:themeColor="text1"/>
        </w:rPr>
        <w:t xml:space="preserve">should </w:t>
      </w:r>
      <w:r w:rsidRPr="772FF6D6">
        <w:rPr>
          <w:color w:val="000000" w:themeColor="text1"/>
        </w:rPr>
        <w:t xml:space="preserve">lower bills, as UIG is a line item in the </w:t>
      </w:r>
      <w:r w:rsidR="7B9A5C44" w:rsidRPr="772FF6D6">
        <w:rPr>
          <w:color w:val="000000" w:themeColor="text1"/>
        </w:rPr>
        <w:t>P</w:t>
      </w:r>
      <w:r w:rsidRPr="772FF6D6">
        <w:rPr>
          <w:color w:val="000000" w:themeColor="text1"/>
        </w:rPr>
        <w:t xml:space="preserve">rice </w:t>
      </w:r>
      <w:r w:rsidR="2373A124" w:rsidRPr="772FF6D6">
        <w:rPr>
          <w:color w:val="000000" w:themeColor="text1"/>
        </w:rPr>
        <w:t>C</w:t>
      </w:r>
      <w:r w:rsidRPr="772FF6D6">
        <w:rPr>
          <w:color w:val="000000" w:themeColor="text1"/>
        </w:rPr>
        <w:t>ap, and, by virtue of accurate cost allocation, incentivise GDNs</w:t>
      </w:r>
      <w:r w:rsidR="1D752852" w:rsidRPr="772FF6D6">
        <w:rPr>
          <w:color w:val="000000" w:themeColor="text1"/>
        </w:rPr>
        <w:t xml:space="preserve"> and IGTs</w:t>
      </w:r>
      <w:r w:rsidRPr="772FF6D6">
        <w:rPr>
          <w:color w:val="000000" w:themeColor="text1"/>
        </w:rPr>
        <w:t xml:space="preserve"> to fix sources of Shrinkage. </w:t>
      </w:r>
    </w:p>
    <w:p w14:paraId="0CEB9053" w14:textId="493613BC" w:rsidR="26003211" w:rsidRDefault="1D027F03" w:rsidP="154FFBAE">
      <w:pPr>
        <w:jc w:val="both"/>
        <w:rPr>
          <w:color w:val="000000" w:themeColor="text1"/>
        </w:rPr>
      </w:pPr>
      <w:r w:rsidRPr="70F0CF3B">
        <w:rPr>
          <w:color w:val="000000" w:themeColor="text1"/>
        </w:rPr>
        <w:t xml:space="preserve">The Modification also proposes to introduce the Framework for the Appointment </w:t>
      </w:r>
      <w:r w:rsidR="76729632" w:rsidRPr="70F0CF3B">
        <w:rPr>
          <w:color w:val="000000" w:themeColor="text1"/>
        </w:rPr>
        <w:t xml:space="preserve">and Operation </w:t>
      </w:r>
      <w:r w:rsidRPr="70F0CF3B">
        <w:rPr>
          <w:color w:val="000000" w:themeColor="text1"/>
        </w:rPr>
        <w:t xml:space="preserve">of an Independent </w:t>
      </w:r>
      <w:r w:rsidR="12869BAA" w:rsidRPr="70F0CF3B">
        <w:rPr>
          <w:color w:val="000000" w:themeColor="text1"/>
        </w:rPr>
        <w:t>Shrinkage Expert</w:t>
      </w:r>
      <w:r w:rsidRPr="70F0CF3B">
        <w:rPr>
          <w:color w:val="000000" w:themeColor="text1"/>
        </w:rPr>
        <w:t>. Like the AUG</w:t>
      </w:r>
      <w:r w:rsidR="43F4D326" w:rsidRPr="70F0CF3B">
        <w:rPr>
          <w:color w:val="000000" w:themeColor="text1"/>
        </w:rPr>
        <w:t>E</w:t>
      </w:r>
      <w:r w:rsidRPr="70F0CF3B">
        <w:rPr>
          <w:color w:val="000000" w:themeColor="text1"/>
        </w:rPr>
        <w:t xml:space="preserve"> Framework, the CDSP will be used to procure the ISE. </w:t>
      </w:r>
    </w:p>
    <w:p w14:paraId="3BC49F59" w14:textId="63F575BC" w:rsidR="26003211" w:rsidRDefault="6C406663" w:rsidP="5219A1BA">
      <w:pPr>
        <w:jc w:val="both"/>
        <w:rPr>
          <w:color w:val="000000" w:themeColor="text1"/>
        </w:rPr>
      </w:pPr>
      <w:r w:rsidRPr="772FF6D6">
        <w:rPr>
          <w:color w:val="000000" w:themeColor="text1"/>
        </w:rPr>
        <w:t>NB: m</w:t>
      </w:r>
      <w:r w:rsidR="58A090F7" w:rsidRPr="772FF6D6">
        <w:rPr>
          <w:color w:val="000000" w:themeColor="text1"/>
        </w:rPr>
        <w:t>odification IGT165</w:t>
      </w:r>
      <w:r w:rsidR="109EDC73" w:rsidRPr="772FF6D6">
        <w:rPr>
          <w:color w:val="000000" w:themeColor="text1"/>
        </w:rPr>
        <w:t xml:space="preserve"> </w:t>
      </w:r>
      <w:r w:rsidR="6C15FD65" w:rsidRPr="772FF6D6">
        <w:rPr>
          <w:color w:val="000000" w:themeColor="text1"/>
        </w:rPr>
        <w:t xml:space="preserve">has been established to ensure that the ISE is able to have jurisdiction over the IGTs. </w:t>
      </w:r>
    </w:p>
    <w:p w14:paraId="00000080" w14:textId="77777777" w:rsidR="00B772AB" w:rsidRDefault="001A28BE" w:rsidP="00BF0CDC">
      <w:pPr>
        <w:pStyle w:val="Heading02"/>
      </w:pPr>
      <w:bookmarkStart w:id="5" w:name="_heading=h.1fob9te" w:colFirst="0" w:colLast="0"/>
      <w:bookmarkStart w:id="6" w:name="_Toc146529853"/>
      <w:bookmarkEnd w:id="5"/>
      <w:r>
        <w:rPr>
          <w:rFonts w:eastAsia="Arial"/>
        </w:rPr>
        <w:t>Governance</w:t>
      </w:r>
      <w:bookmarkEnd w:id="6"/>
    </w:p>
    <w:p w14:paraId="00000081" w14:textId="77777777" w:rsidR="00B772AB" w:rsidRDefault="001A28BE" w:rsidP="000A568E">
      <w:pPr>
        <w:pStyle w:val="Heading4"/>
        <w:keepLines w:val="0"/>
        <w:spacing w:before="240"/>
        <w:rPr>
          <w:rFonts w:ascii="Arial" w:eastAsia="Arial" w:hAnsi="Arial"/>
          <w:i w:val="0"/>
          <w:color w:val="008576"/>
          <w:sz w:val="24"/>
        </w:rPr>
      </w:pPr>
      <w:bookmarkStart w:id="7" w:name="_heading=h.3znysh7" w:colFirst="0" w:colLast="0"/>
      <w:bookmarkEnd w:id="7"/>
      <w:r>
        <w:rPr>
          <w:rFonts w:ascii="Arial" w:eastAsia="Arial" w:hAnsi="Arial"/>
          <w:i w:val="0"/>
          <w:color w:val="008576"/>
          <w:sz w:val="24"/>
        </w:rPr>
        <w:t>Justification for  Authority Direction</w:t>
      </w:r>
    </w:p>
    <w:p w14:paraId="00000082" w14:textId="77777777" w:rsidR="00B772AB" w:rsidRDefault="001A28BE">
      <w:pPr>
        <w:pBdr>
          <w:top w:val="nil"/>
          <w:left w:val="nil"/>
          <w:bottom w:val="nil"/>
          <w:right w:val="nil"/>
          <w:between w:val="nil"/>
        </w:pBdr>
        <w:spacing w:line="288" w:lineRule="auto"/>
        <w:jc w:val="both"/>
        <w:rPr>
          <w:rFonts w:eastAsia="Arial"/>
          <w:i/>
          <w:color w:val="00B274"/>
          <w:szCs w:val="20"/>
        </w:rPr>
      </w:pPr>
      <w:bookmarkStart w:id="8" w:name="bookmark=id.2et92p0" w:colFirst="0" w:colLast="0"/>
      <w:bookmarkEnd w:id="8"/>
      <w:r>
        <w:rPr>
          <w:rFonts w:eastAsia="Arial"/>
          <w:color w:val="000000"/>
          <w:szCs w:val="20"/>
        </w:rPr>
        <w:t>The Modification:</w:t>
      </w:r>
      <w:r>
        <w:rPr>
          <w:rFonts w:eastAsia="Arial"/>
          <w:i/>
          <w:color w:val="00B274"/>
          <w:szCs w:val="20"/>
        </w:rPr>
        <w:t> </w:t>
      </w:r>
    </w:p>
    <w:p w14:paraId="00000083" w14:textId="77777777" w:rsidR="00B772AB" w:rsidRDefault="001A28BE">
      <w:pPr>
        <w:pBdr>
          <w:top w:val="nil"/>
          <w:left w:val="nil"/>
          <w:bottom w:val="nil"/>
          <w:right w:val="nil"/>
          <w:between w:val="nil"/>
        </w:pBdr>
        <w:spacing w:line="288" w:lineRule="auto"/>
        <w:ind w:left="720"/>
        <w:jc w:val="both"/>
        <w:rPr>
          <w:rFonts w:eastAsia="Arial"/>
          <w:color w:val="000000"/>
          <w:szCs w:val="20"/>
        </w:rPr>
      </w:pPr>
      <w:r>
        <w:rPr>
          <w:rFonts w:eastAsia="Arial"/>
          <w:color w:val="000000"/>
          <w:szCs w:val="20"/>
        </w:rPr>
        <w:t>(i) is likely to have a material effect on:</w:t>
      </w:r>
    </w:p>
    <w:p w14:paraId="00000084" w14:textId="77777777" w:rsidR="00B772AB" w:rsidRDefault="001A28BE">
      <w:pPr>
        <w:pBdr>
          <w:top w:val="nil"/>
          <w:left w:val="nil"/>
          <w:bottom w:val="nil"/>
          <w:right w:val="nil"/>
          <w:between w:val="nil"/>
        </w:pBdr>
        <w:spacing w:line="288" w:lineRule="auto"/>
        <w:ind w:left="1440"/>
        <w:jc w:val="both"/>
        <w:rPr>
          <w:rFonts w:eastAsia="Arial"/>
          <w:color w:val="000000"/>
          <w:szCs w:val="20"/>
        </w:rPr>
      </w:pPr>
      <w:r>
        <w:rPr>
          <w:rFonts w:eastAsia="Arial"/>
          <w:color w:val="000000"/>
          <w:szCs w:val="20"/>
        </w:rPr>
        <w:t>(aa) existing or future gas consumers; and </w:t>
      </w:r>
    </w:p>
    <w:p w14:paraId="00000085" w14:textId="77777777" w:rsidR="00B772AB" w:rsidRDefault="001A28BE">
      <w:pPr>
        <w:pBdr>
          <w:top w:val="nil"/>
          <w:left w:val="nil"/>
          <w:bottom w:val="nil"/>
          <w:right w:val="nil"/>
          <w:between w:val="nil"/>
        </w:pBdr>
        <w:spacing w:line="288" w:lineRule="auto"/>
        <w:ind w:left="1440"/>
        <w:jc w:val="both"/>
        <w:rPr>
          <w:rFonts w:eastAsia="Arial"/>
          <w:color w:val="000000"/>
          <w:szCs w:val="20"/>
        </w:rPr>
      </w:pPr>
      <w:r>
        <w:rPr>
          <w:rFonts w:eastAsia="Arial"/>
          <w:color w:val="000000"/>
          <w:szCs w:val="20"/>
        </w:rPr>
        <w:t>(bb) competition in the shipping, transportation or supply of gas conveyed through pipes or any commercial activities connected with the shipping, transportation or supply of gas conveyed through pipes; and </w:t>
      </w:r>
    </w:p>
    <w:p w14:paraId="00000086" w14:textId="77777777" w:rsidR="00B772AB" w:rsidRDefault="001A28BE">
      <w:pPr>
        <w:pBdr>
          <w:top w:val="nil"/>
          <w:left w:val="nil"/>
          <w:bottom w:val="nil"/>
          <w:right w:val="nil"/>
          <w:between w:val="nil"/>
        </w:pBdr>
        <w:spacing w:line="288" w:lineRule="auto"/>
        <w:ind w:left="1440"/>
        <w:jc w:val="both"/>
        <w:rPr>
          <w:rFonts w:eastAsia="Arial"/>
          <w:color w:val="000000"/>
          <w:szCs w:val="20"/>
        </w:rPr>
      </w:pPr>
      <w:r>
        <w:rPr>
          <w:rFonts w:eastAsia="Arial"/>
          <w:color w:val="000000"/>
          <w:szCs w:val="20"/>
        </w:rPr>
        <w:t>(cc) the operation of one or more pipe-line system(s); and </w:t>
      </w:r>
    </w:p>
    <w:p w14:paraId="00000087" w14:textId="77777777" w:rsidR="00B772AB" w:rsidRDefault="001A28BE">
      <w:pPr>
        <w:pBdr>
          <w:top w:val="nil"/>
          <w:left w:val="nil"/>
          <w:bottom w:val="nil"/>
          <w:right w:val="nil"/>
          <w:between w:val="nil"/>
        </w:pBdr>
        <w:spacing w:line="288" w:lineRule="auto"/>
        <w:ind w:left="1440"/>
        <w:jc w:val="both"/>
        <w:rPr>
          <w:rFonts w:eastAsia="Arial"/>
          <w:color w:val="000000"/>
          <w:szCs w:val="20"/>
        </w:rPr>
      </w:pPr>
      <w:r>
        <w:rPr>
          <w:rFonts w:eastAsia="Arial"/>
          <w:color w:val="000000"/>
          <w:szCs w:val="20"/>
        </w:rPr>
        <w:t>(dd) matters relating to sustainable development, safety or security of supply, or the management of market or network emergencies; and </w:t>
      </w:r>
    </w:p>
    <w:p w14:paraId="00000088" w14:textId="77777777" w:rsidR="00B772AB" w:rsidRDefault="001A28BE">
      <w:pPr>
        <w:pBdr>
          <w:top w:val="nil"/>
          <w:left w:val="nil"/>
          <w:bottom w:val="nil"/>
          <w:right w:val="nil"/>
          <w:between w:val="nil"/>
        </w:pBdr>
        <w:spacing w:line="288" w:lineRule="auto"/>
        <w:ind w:left="1440"/>
        <w:jc w:val="both"/>
        <w:rPr>
          <w:rFonts w:eastAsia="Arial"/>
          <w:color w:val="000000"/>
          <w:szCs w:val="20"/>
        </w:rPr>
      </w:pPr>
      <w:r>
        <w:rPr>
          <w:rFonts w:eastAsia="Arial"/>
          <w:color w:val="000000"/>
          <w:szCs w:val="20"/>
        </w:rPr>
        <w:t>(</w:t>
      </w:r>
      <w:proofErr w:type="spellStart"/>
      <w:r>
        <w:rPr>
          <w:rFonts w:eastAsia="Arial"/>
          <w:color w:val="000000"/>
          <w:szCs w:val="20"/>
        </w:rPr>
        <w:t>ee</w:t>
      </w:r>
      <w:proofErr w:type="spellEnd"/>
      <w:r>
        <w:rPr>
          <w:rFonts w:eastAsia="Arial"/>
          <w:color w:val="000000"/>
          <w:szCs w:val="20"/>
        </w:rPr>
        <w:t>) the uniform network code governance procedures or the network code Modification procedures; and </w:t>
      </w:r>
    </w:p>
    <w:p w14:paraId="00000089" w14:textId="77777777" w:rsidR="00B772AB" w:rsidRDefault="001A28BE">
      <w:pPr>
        <w:pBdr>
          <w:top w:val="nil"/>
          <w:left w:val="nil"/>
          <w:bottom w:val="nil"/>
          <w:right w:val="nil"/>
          <w:between w:val="nil"/>
        </w:pBdr>
        <w:spacing w:line="288" w:lineRule="auto"/>
        <w:ind w:left="720"/>
        <w:jc w:val="both"/>
        <w:rPr>
          <w:rFonts w:eastAsia="Arial"/>
          <w:color w:val="000000"/>
          <w:szCs w:val="20"/>
        </w:rPr>
      </w:pPr>
      <w:r>
        <w:rPr>
          <w:rFonts w:eastAsia="Arial"/>
          <w:color w:val="000000"/>
          <w:szCs w:val="20"/>
        </w:rPr>
        <w:t>(ii) is unlikely to discriminate between different classes of parties to the uniform network code/relevant gas transporters, gas shippers or DN operators.</w:t>
      </w:r>
    </w:p>
    <w:p w14:paraId="0000008B" w14:textId="77777777" w:rsidR="00B772AB" w:rsidRDefault="001A28BE" w:rsidP="000A568E">
      <w:pPr>
        <w:pStyle w:val="Heading4"/>
        <w:keepLines w:val="0"/>
        <w:spacing w:before="240"/>
        <w:rPr>
          <w:rFonts w:ascii="Arial" w:eastAsia="Arial" w:hAnsi="Arial"/>
          <w:b w:val="0"/>
          <w:color w:val="FF0000"/>
        </w:rPr>
      </w:pPr>
      <w:r>
        <w:rPr>
          <w:rFonts w:ascii="Arial" w:eastAsia="Arial" w:hAnsi="Arial"/>
          <w:i w:val="0"/>
          <w:color w:val="008576"/>
          <w:sz w:val="24"/>
        </w:rPr>
        <w:t>Requested Next Steps</w:t>
      </w:r>
    </w:p>
    <w:p w14:paraId="0000008C" w14:textId="77777777" w:rsidR="00B772AB" w:rsidRDefault="001A28BE" w:rsidP="008E4630">
      <w:pPr>
        <w:pBdr>
          <w:top w:val="nil"/>
          <w:left w:val="nil"/>
          <w:bottom w:val="nil"/>
          <w:right w:val="nil"/>
          <w:between w:val="nil"/>
        </w:pBdr>
        <w:ind w:right="113"/>
        <w:rPr>
          <w:rFonts w:eastAsia="Arial"/>
          <w:color w:val="000000"/>
          <w:szCs w:val="20"/>
        </w:rPr>
      </w:pPr>
      <w:bookmarkStart w:id="9" w:name="_heading=h.tyjcwt" w:colFirst="0" w:colLast="0"/>
      <w:bookmarkEnd w:id="9"/>
      <w:r>
        <w:rPr>
          <w:rFonts w:eastAsia="Arial"/>
          <w:color w:val="000000"/>
          <w:szCs w:val="20"/>
        </w:rPr>
        <w:t>This Modification should be considered a material change and not subject to Self-Governance.</w:t>
      </w:r>
    </w:p>
    <w:p w14:paraId="0000008D" w14:textId="77777777" w:rsidR="00B772AB" w:rsidRDefault="001A28BE" w:rsidP="008E4630">
      <w:pPr>
        <w:pBdr>
          <w:top w:val="nil"/>
          <w:left w:val="nil"/>
          <w:bottom w:val="nil"/>
          <w:right w:val="nil"/>
          <w:between w:val="nil"/>
        </w:pBdr>
        <w:ind w:right="113"/>
        <w:rPr>
          <w:rFonts w:eastAsia="Arial"/>
          <w:color w:val="000000"/>
          <w:szCs w:val="20"/>
        </w:rPr>
      </w:pPr>
      <w:r>
        <w:rPr>
          <w:rFonts w:eastAsia="Arial"/>
          <w:color w:val="000000"/>
          <w:szCs w:val="20"/>
        </w:rPr>
        <w:t>This Modification is likely to have a material impact on existing and future gas consumers, by more accurately allocating Shrinkage.</w:t>
      </w:r>
    </w:p>
    <w:p w14:paraId="0000008E" w14:textId="77777777" w:rsidR="00B772AB" w:rsidRDefault="00864FB6" w:rsidP="008E4630">
      <w:pPr>
        <w:pBdr>
          <w:top w:val="nil"/>
          <w:left w:val="nil"/>
          <w:bottom w:val="nil"/>
          <w:right w:val="nil"/>
          <w:between w:val="nil"/>
        </w:pBdr>
        <w:ind w:right="113"/>
        <w:rPr>
          <w:rFonts w:eastAsia="Arial"/>
          <w:color w:val="000000"/>
          <w:szCs w:val="20"/>
        </w:rPr>
      </w:pPr>
      <w:sdt>
        <w:sdtPr>
          <w:tag w:val="goog_rdk_8"/>
          <w:id w:val="1935469514"/>
        </w:sdtPr>
        <w:sdtEndPr/>
        <w:sdtContent/>
      </w:sdt>
      <w:sdt>
        <w:sdtPr>
          <w:tag w:val="goog_rdk_9"/>
          <w:id w:val="421765937"/>
        </w:sdtPr>
        <w:sdtEndPr/>
        <w:sdtContent/>
      </w:sdt>
      <w:r w:rsidR="001A28BE">
        <w:rPr>
          <w:rFonts w:eastAsia="Arial"/>
          <w:color w:val="000000"/>
          <w:szCs w:val="20"/>
        </w:rPr>
        <w:t>Any delay in the implementation of this Modification will negatively impact the environment and customer bills,</w:t>
      </w:r>
      <w:r w:rsidR="001A28BE">
        <w:t xml:space="preserve"> as detailed above</w:t>
      </w:r>
      <w:r w:rsidR="001A28BE">
        <w:rPr>
          <w:rFonts w:eastAsia="Arial"/>
          <w:color w:val="000000"/>
          <w:szCs w:val="20"/>
        </w:rPr>
        <w:t xml:space="preserve">. </w:t>
      </w:r>
    </w:p>
    <w:p w14:paraId="641B27B4" w14:textId="77777777" w:rsidR="00F22566" w:rsidRPr="008D54E0" w:rsidRDefault="00F22566" w:rsidP="00F22566">
      <w:pPr>
        <w:pStyle w:val="Heading4"/>
        <w:keepLines w:val="0"/>
        <w:spacing w:before="240"/>
        <w:rPr>
          <w:rFonts w:ascii="Arial" w:eastAsia="Times New Roman" w:hAnsi="Arial"/>
          <w:i w:val="0"/>
          <w:iCs w:val="0"/>
          <w:color w:val="008576"/>
          <w:sz w:val="24"/>
          <w:szCs w:val="28"/>
        </w:rPr>
      </w:pPr>
      <w:r>
        <w:rPr>
          <w:rFonts w:ascii="Arial" w:eastAsia="Times New Roman" w:hAnsi="Arial"/>
          <w:i w:val="0"/>
          <w:iCs w:val="0"/>
          <w:color w:val="008576"/>
          <w:sz w:val="24"/>
          <w:szCs w:val="28"/>
        </w:rPr>
        <w:t>Workgroup’s Assessment</w:t>
      </w:r>
    </w:p>
    <w:p w14:paraId="00CF171C" w14:textId="77777777" w:rsidR="00F22566" w:rsidRPr="00E005FD" w:rsidRDefault="00F22566" w:rsidP="00F22566">
      <w:pPr>
        <w:keepNext/>
        <w:outlineLvl w:val="3"/>
        <w:rPr>
          <w:i/>
          <w:noProof/>
          <w:color w:val="00B274"/>
        </w:rPr>
      </w:pPr>
      <w:r>
        <w:rPr>
          <w:i/>
          <w:noProof/>
          <w:color w:val="00B274"/>
        </w:rPr>
        <w:t xml:space="preserve">Workgroup’s </w:t>
      </w:r>
      <w:r w:rsidRPr="00E005FD">
        <w:rPr>
          <w:i/>
          <w:noProof/>
          <w:color w:val="00B274"/>
        </w:rPr>
        <w:t>Assessment of Governance and whether the Modification meets/continues to meet the Self-Governance criteria</w:t>
      </w:r>
      <w:r>
        <w:rPr>
          <w:i/>
          <w:noProof/>
          <w:color w:val="00B274"/>
        </w:rPr>
        <w:t>.</w:t>
      </w:r>
    </w:p>
    <w:p w14:paraId="23B6442C" w14:textId="77777777" w:rsidR="00F22566" w:rsidRPr="008D54E0" w:rsidRDefault="00F22566" w:rsidP="00F22566">
      <w:r w:rsidRPr="008D54E0">
        <w:t>Insert text here</w:t>
      </w:r>
      <w:r>
        <w:t>.</w:t>
      </w:r>
    </w:p>
    <w:p w14:paraId="6D65592E" w14:textId="77777777" w:rsidR="00F22566" w:rsidRDefault="00F22566" w:rsidP="008E4630">
      <w:pPr>
        <w:pBdr>
          <w:top w:val="nil"/>
          <w:left w:val="nil"/>
          <w:bottom w:val="nil"/>
          <w:right w:val="nil"/>
          <w:between w:val="nil"/>
        </w:pBdr>
        <w:ind w:right="113"/>
        <w:rPr>
          <w:rFonts w:eastAsia="Arial"/>
          <w:color w:val="000000"/>
          <w:szCs w:val="20"/>
        </w:rPr>
      </w:pPr>
    </w:p>
    <w:p w14:paraId="0000008F" w14:textId="77777777" w:rsidR="00B772AB" w:rsidRDefault="001A28BE" w:rsidP="00BF0CDC">
      <w:pPr>
        <w:pStyle w:val="Heading02"/>
      </w:pPr>
      <w:bookmarkStart w:id="10" w:name="_heading=h.3dy6vkm" w:colFirst="0" w:colLast="0"/>
      <w:bookmarkStart w:id="11" w:name="_Toc146529854"/>
      <w:bookmarkEnd w:id="10"/>
      <w:r>
        <w:rPr>
          <w:rFonts w:eastAsia="Arial"/>
        </w:rPr>
        <w:lastRenderedPageBreak/>
        <w:t>Why Change?</w:t>
      </w:r>
      <w:bookmarkEnd w:id="11"/>
    </w:p>
    <w:p w14:paraId="00000090" w14:textId="77777777" w:rsidR="00B772AB" w:rsidRDefault="001A28BE">
      <w:pPr>
        <w:pBdr>
          <w:top w:val="nil"/>
          <w:left w:val="nil"/>
          <w:bottom w:val="nil"/>
          <w:right w:val="nil"/>
          <w:between w:val="nil"/>
        </w:pBdr>
        <w:spacing w:line="240" w:lineRule="auto"/>
        <w:jc w:val="both"/>
        <w:rPr>
          <w:rFonts w:eastAsia="Arial"/>
          <w:i/>
          <w:color w:val="00B274"/>
          <w:szCs w:val="20"/>
        </w:rPr>
      </w:pPr>
      <w:bookmarkStart w:id="12" w:name="bookmark=id.1t3h5sf" w:colFirst="0" w:colLast="0"/>
      <w:bookmarkEnd w:id="12"/>
      <w:r>
        <w:rPr>
          <w:rFonts w:eastAsia="Arial"/>
          <w:color w:val="000000"/>
          <w:szCs w:val="20"/>
        </w:rPr>
        <w:t xml:space="preserve">Greenhouse gases (GHG) pose an existential threat. This is recognised by the UK government in their </w:t>
      </w:r>
      <w:hyperlink r:id="rId23">
        <w:r>
          <w:rPr>
            <w:rFonts w:eastAsia="Arial"/>
            <w:color w:val="1155CC"/>
            <w:szCs w:val="20"/>
            <w:u w:val="single"/>
          </w:rPr>
          <w:t>Net Zero Strategy</w:t>
        </w:r>
      </w:hyperlink>
      <w:r>
        <w:rPr>
          <w:rFonts w:eastAsia="Arial"/>
          <w:color w:val="000000"/>
          <w:szCs w:val="20"/>
        </w:rPr>
        <w:t>: </w:t>
      </w:r>
    </w:p>
    <w:p w14:paraId="00000091" w14:textId="77777777" w:rsidR="00B772AB" w:rsidRDefault="001A28BE">
      <w:pPr>
        <w:pBdr>
          <w:top w:val="nil"/>
          <w:left w:val="nil"/>
          <w:bottom w:val="nil"/>
          <w:right w:val="nil"/>
          <w:between w:val="nil"/>
        </w:pBdr>
        <w:spacing w:line="288" w:lineRule="auto"/>
        <w:ind w:left="720"/>
        <w:jc w:val="both"/>
        <w:rPr>
          <w:rFonts w:eastAsia="Arial"/>
          <w:i/>
          <w:color w:val="00B274"/>
          <w:szCs w:val="20"/>
        </w:rPr>
      </w:pPr>
      <w:r>
        <w:rPr>
          <w:rFonts w:eastAsia="Arial"/>
          <w:color w:val="000000"/>
          <w:szCs w:val="20"/>
        </w:rPr>
        <w:t>“</w:t>
      </w:r>
      <w:r>
        <w:rPr>
          <w:rFonts w:eastAsia="Arial"/>
          <w:i/>
          <w:color w:val="000000"/>
          <w:szCs w:val="20"/>
        </w:rPr>
        <w:t>We are at a crossroads in our history. As we recover from the impact of the pandemic on our lives and livelihoods, we know that it will not be enough to go back to the way things were before. The science is clear, we know that human activity is changing our climate and that this will have a devasting impact on human lives, the economy, and the natural world – ranging from the extinction of some species and the melting of ice caps to extreme weather patterns threatening our homes, businesses, and communities.”</w:t>
      </w:r>
    </w:p>
    <w:p w14:paraId="00000092" w14:textId="77777777" w:rsidR="00B772AB" w:rsidRDefault="001A28BE" w:rsidP="00A14673">
      <w:pPr>
        <w:pBdr>
          <w:top w:val="nil"/>
          <w:left w:val="nil"/>
          <w:bottom w:val="nil"/>
          <w:right w:val="nil"/>
          <w:between w:val="nil"/>
        </w:pBdr>
        <w:jc w:val="both"/>
        <w:rPr>
          <w:rFonts w:eastAsia="Arial"/>
          <w:i/>
          <w:color w:val="00B274"/>
          <w:szCs w:val="20"/>
        </w:rPr>
      </w:pPr>
      <w:r w:rsidRPr="00A14673">
        <w:t>Methane is widely accepted to be 84x more potent than CO2 as a greenhouse gas. 16 TWh of methane that enters the gas distribution network is currently unaccounted for. Current rates of methane leaks are estimated off the back of the National Leakage Tests performed in 2002, which have been shown to be inaccurate. Inaccuracies in this test lead to the deficient application of RIIO-GD2. This change seeks to remedy that deficiency</w:t>
      </w:r>
      <w:r>
        <w:rPr>
          <w:rFonts w:eastAsia="Arial"/>
          <w:color w:val="000000"/>
          <w:szCs w:val="20"/>
        </w:rPr>
        <w:t xml:space="preserve">. </w:t>
      </w:r>
    </w:p>
    <w:p w14:paraId="00000093" w14:textId="77777777" w:rsidR="00B772AB" w:rsidRDefault="001A28BE" w:rsidP="00BF0CDC">
      <w:pPr>
        <w:pStyle w:val="Heading02"/>
      </w:pPr>
      <w:bookmarkStart w:id="13" w:name="_heading=h.4d34og8" w:colFirst="0" w:colLast="0"/>
      <w:bookmarkStart w:id="14" w:name="_Toc146529855"/>
      <w:bookmarkEnd w:id="13"/>
      <w:r>
        <w:rPr>
          <w:rFonts w:eastAsia="Arial"/>
        </w:rPr>
        <w:t>Code Specific Matters</w:t>
      </w:r>
      <w:bookmarkEnd w:id="14"/>
    </w:p>
    <w:p w14:paraId="00000094" w14:textId="77777777" w:rsidR="00B772AB" w:rsidRDefault="001A28BE" w:rsidP="004E1808">
      <w:pPr>
        <w:pStyle w:val="Heading4"/>
        <w:keepLines w:val="0"/>
        <w:spacing w:before="240"/>
        <w:rPr>
          <w:rFonts w:ascii="Arial" w:eastAsia="Arial" w:hAnsi="Arial"/>
          <w:i w:val="0"/>
          <w:color w:val="008576"/>
          <w:sz w:val="24"/>
        </w:rPr>
      </w:pPr>
      <w:r>
        <w:rPr>
          <w:rFonts w:ascii="Arial" w:eastAsia="Arial" w:hAnsi="Arial"/>
          <w:i w:val="0"/>
          <w:color w:val="008576"/>
          <w:sz w:val="24"/>
        </w:rPr>
        <w:t>Reference Documents</w:t>
      </w:r>
    </w:p>
    <w:p w14:paraId="00000095" w14:textId="77777777" w:rsidR="00B772AB" w:rsidRDefault="001A28BE">
      <w:pPr>
        <w:jc w:val="both"/>
      </w:pPr>
      <w:r>
        <w:t>The AUGE currently exists under the AUG Framework. Work has been undertaken within 0828R to establish what an ISE Framework would look like. The ISE Framework should be based on principles of impartiality, environmentalism, and best outcomes for end-consumers.</w:t>
      </w:r>
    </w:p>
    <w:p w14:paraId="00000096" w14:textId="77777777" w:rsidR="00B772AB" w:rsidRDefault="6FF2A9BA" w:rsidP="00BF0CDC">
      <w:pPr>
        <w:pStyle w:val="Heading02"/>
      </w:pPr>
      <w:bookmarkStart w:id="15" w:name="_heading=h.2s8eyo1"/>
      <w:bookmarkStart w:id="16" w:name="_Toc146529856"/>
      <w:bookmarkEnd w:id="15"/>
      <w:r w:rsidRPr="475F9E51">
        <w:rPr>
          <w:rFonts w:eastAsia="Arial"/>
        </w:rPr>
        <w:t>Solution</w:t>
      </w:r>
      <w:bookmarkEnd w:id="16"/>
    </w:p>
    <w:p w14:paraId="66C729B6" w14:textId="7B85D3B3" w:rsidR="02918A18" w:rsidRDefault="12FA55CE" w:rsidP="106458B1">
      <w:pPr>
        <w:jc w:val="both"/>
      </w:pPr>
      <w:r w:rsidRPr="5D263225">
        <w:rPr>
          <w:b/>
          <w:bCs/>
        </w:rPr>
        <w:t>Mission statement</w:t>
      </w:r>
      <w:r w:rsidRPr="5D263225">
        <w:t xml:space="preserve">: The Independent </w:t>
      </w:r>
      <w:r w:rsidR="2A5AD80B" w:rsidRPr="5D263225">
        <w:t>Shrinkage</w:t>
      </w:r>
      <w:r w:rsidRPr="5D263225">
        <w:t xml:space="preserve"> Expert will remove Shrinkage model error from UIG by applying new charge</w:t>
      </w:r>
      <w:r w:rsidR="5CA6DE66" w:rsidRPr="5D263225">
        <w:t>s</w:t>
      </w:r>
      <w:r w:rsidRPr="5D263225">
        <w:t xml:space="preserve"> to </w:t>
      </w:r>
      <w:r w:rsidR="482E1EDB" w:rsidRPr="5D263225">
        <w:t>GDNs and IGT</w:t>
      </w:r>
      <w:r w:rsidR="75916663" w:rsidRPr="5D263225">
        <w:rPr>
          <w:b/>
          <w:bCs/>
        </w:rPr>
        <w:t xml:space="preserve">: </w:t>
      </w:r>
      <w:r w:rsidR="75916663" w:rsidRPr="5D263225">
        <w:t>the GDN Independent Shrinkage Charge (GDN ISC) and the IGT Independent Shrinkage Charge (ISC)</w:t>
      </w:r>
      <w:r w:rsidR="482E1EDB" w:rsidRPr="5D263225">
        <w:t xml:space="preserve">. </w:t>
      </w:r>
      <w:r w:rsidR="00391606" w:rsidRPr="5D263225">
        <w:t xml:space="preserve">By detailing rationale behind the calculation of </w:t>
      </w:r>
      <w:r w:rsidR="525402AD" w:rsidRPr="5D263225">
        <w:t>S</w:t>
      </w:r>
      <w:r w:rsidR="00391606" w:rsidRPr="5D263225">
        <w:t>hrinkage model error within their annual statement, and by virtue of the application o</w:t>
      </w:r>
      <w:r w:rsidR="2E6DB091" w:rsidRPr="5D263225">
        <w:t xml:space="preserve">f the charge, </w:t>
      </w:r>
      <w:r w:rsidR="00391606" w:rsidRPr="5D263225">
        <w:t xml:space="preserve">the ISE will </w:t>
      </w:r>
      <w:r w:rsidR="15E27657" w:rsidRPr="5D263225">
        <w:t>thereby incentivise Transporters to reduce the causes of Shrinkage model error. How this works is set out in the following business rules</w:t>
      </w:r>
      <w:r w:rsidR="06C5647D" w:rsidRPr="5D263225">
        <w:t xml:space="preserve">. NB: Arrangements for </w:t>
      </w:r>
      <w:r w:rsidR="06C5647D" w:rsidRPr="00365C0C">
        <w:t>GDNs and IGTs</w:t>
      </w:r>
      <w:r w:rsidR="06C5647D" w:rsidRPr="5D263225">
        <w:t xml:space="preserve"> to receive money to cover the cost of IGT ISC and GDN ISC </w:t>
      </w:r>
      <w:r w:rsidR="1EFB5492" w:rsidRPr="5D263225">
        <w:t xml:space="preserve">are </w:t>
      </w:r>
      <w:r w:rsidR="06C5647D" w:rsidRPr="5D263225">
        <w:t>not detailed within this modification.</w:t>
      </w:r>
      <w:r w:rsidR="15E27657" w:rsidRPr="5D263225">
        <w:t xml:space="preserve">  </w:t>
      </w:r>
    </w:p>
    <w:p w14:paraId="587BE9EB" w14:textId="7B7DE633" w:rsidR="7CA5DE87" w:rsidRDefault="3B73EB28" w:rsidP="772FF6D6">
      <w:pPr>
        <w:pStyle w:val="ListParagraph"/>
        <w:numPr>
          <w:ilvl w:val="0"/>
          <w:numId w:val="1"/>
        </w:numPr>
        <w:jc w:val="both"/>
      </w:pPr>
      <w:r w:rsidRPr="772FF6D6">
        <w:rPr>
          <w:rFonts w:eastAsia="Arial"/>
          <w:b/>
          <w:bCs/>
          <w:color w:val="000000" w:themeColor="text1"/>
        </w:rPr>
        <w:t>P</w:t>
      </w:r>
      <w:r w:rsidR="636494A7" w:rsidRPr="772FF6D6">
        <w:rPr>
          <w:rFonts w:eastAsia="Arial"/>
          <w:b/>
          <w:bCs/>
          <w:color w:val="000000" w:themeColor="text1"/>
        </w:rPr>
        <w:t>rocure</w:t>
      </w:r>
      <w:r w:rsidR="1749DBB5" w:rsidRPr="772FF6D6">
        <w:rPr>
          <w:rFonts w:eastAsia="Arial"/>
          <w:b/>
          <w:bCs/>
          <w:color w:val="000000" w:themeColor="text1"/>
        </w:rPr>
        <w:t>ment</w:t>
      </w:r>
      <w:r w:rsidR="636494A7" w:rsidRPr="772FF6D6">
        <w:rPr>
          <w:rFonts w:eastAsia="Arial"/>
          <w:b/>
          <w:bCs/>
          <w:color w:val="000000" w:themeColor="text1"/>
        </w:rPr>
        <w:t>:</w:t>
      </w:r>
      <w:r w:rsidR="636494A7" w:rsidRPr="772FF6D6">
        <w:rPr>
          <w:rFonts w:eastAsia="Arial"/>
          <w:color w:val="000000" w:themeColor="text1"/>
        </w:rPr>
        <w:t xml:space="preserve"> </w:t>
      </w:r>
      <w:r w:rsidR="40A81147" w:rsidRPr="772FF6D6">
        <w:rPr>
          <w:rFonts w:eastAsia="Arial"/>
          <w:color w:val="000000" w:themeColor="text1"/>
        </w:rPr>
        <w:t>As per the Framework, the Independent Shrinkage Expert (ISE), shall be appointed (procured via tender), and engaged by the CDSP through an ISE contract for the purposes of:</w:t>
      </w:r>
    </w:p>
    <w:p w14:paraId="2864E76F" w14:textId="52664CC4" w:rsidR="67B85E37" w:rsidRDefault="08E835E7" w:rsidP="106458B1">
      <w:pPr>
        <w:pStyle w:val="ListParagraph"/>
        <w:numPr>
          <w:ilvl w:val="1"/>
          <w:numId w:val="1"/>
        </w:numPr>
        <w:jc w:val="both"/>
        <w:rPr>
          <w:rFonts w:eastAsia="Times New Roman"/>
        </w:rPr>
      </w:pPr>
      <w:r w:rsidRPr="106458B1">
        <w:t>developing an Independent Shrinkage Model (ISM), Independent Shrinkage Model Methodology (ISMM) and the Independent Shrinkage Statement (ISS)</w:t>
      </w:r>
      <w:r w:rsidR="36CEFBF3" w:rsidRPr="106458B1">
        <w:t xml:space="preserve"> - to be clear</w:t>
      </w:r>
      <w:r w:rsidR="3A8C14ED" w:rsidRPr="106458B1">
        <w:t xml:space="preserve">: </w:t>
      </w:r>
    </w:p>
    <w:p w14:paraId="55AD6A92" w14:textId="28CE7A9A" w:rsidR="67B85E37" w:rsidRDefault="3A8C14ED" w:rsidP="00365C0C">
      <w:pPr>
        <w:pStyle w:val="ListParagraph"/>
        <w:numPr>
          <w:ilvl w:val="2"/>
          <w:numId w:val="1"/>
        </w:numPr>
        <w:jc w:val="both"/>
      </w:pPr>
      <w:r w:rsidRPr="5D263225">
        <w:t xml:space="preserve">The </w:t>
      </w:r>
      <w:r w:rsidR="36CEFBF3" w:rsidRPr="5D263225">
        <w:t xml:space="preserve">ISMM are the techniques used to retrieve data sources that will feed into the ISM, </w:t>
      </w:r>
    </w:p>
    <w:p w14:paraId="681A98B7" w14:textId="245D24A5" w:rsidR="67B85E37" w:rsidRDefault="36CEFBF3" w:rsidP="106458B1">
      <w:pPr>
        <w:pStyle w:val="ListParagraph"/>
        <w:numPr>
          <w:ilvl w:val="2"/>
          <w:numId w:val="1"/>
        </w:numPr>
        <w:jc w:val="both"/>
        <w:rPr>
          <w:rFonts w:eastAsia="Times New Roman"/>
        </w:rPr>
      </w:pPr>
      <w:r w:rsidRPr="106458B1">
        <w:t xml:space="preserve">the ISM is mechanism that </w:t>
      </w:r>
      <w:r w:rsidR="70FFF88B" w:rsidRPr="106458B1">
        <w:t xml:space="preserve">interprets </w:t>
      </w:r>
      <w:r w:rsidRPr="106458B1">
        <w:t>the ISMM to calculate the Independent Shrinkage Charge(s)</w:t>
      </w:r>
    </w:p>
    <w:p w14:paraId="0FFA4E59" w14:textId="58177CB3" w:rsidR="67B85E37" w:rsidRDefault="4743D83D" w:rsidP="106458B1">
      <w:pPr>
        <w:pStyle w:val="ListParagraph"/>
        <w:numPr>
          <w:ilvl w:val="2"/>
          <w:numId w:val="1"/>
        </w:numPr>
        <w:jc w:val="both"/>
        <w:rPr>
          <w:rFonts w:eastAsia="Times New Roman"/>
        </w:rPr>
      </w:pPr>
      <w:r w:rsidRPr="5D263225">
        <w:t xml:space="preserve">The ISS is the document that describes </w:t>
      </w:r>
      <w:r w:rsidR="4E19374B" w:rsidRPr="5D263225">
        <w:t>how the ISMM have been used within the ISM to calculate the ISC</w:t>
      </w:r>
    </w:p>
    <w:p w14:paraId="47560617" w14:textId="5F88B2B8" w:rsidR="67B85E37" w:rsidRDefault="08E835E7" w:rsidP="772FF6D6">
      <w:pPr>
        <w:pStyle w:val="ListParagraph"/>
        <w:numPr>
          <w:ilvl w:val="1"/>
          <w:numId w:val="1"/>
        </w:numPr>
        <w:jc w:val="both"/>
        <w:rPr>
          <w:color w:val="000000" w:themeColor="text1"/>
        </w:rPr>
      </w:pPr>
      <w:r w:rsidRPr="5D263225">
        <w:t xml:space="preserve">estimating the Independent LDZ Shrinkage Quantities (ILSQ) and </w:t>
      </w:r>
      <w:r w:rsidRPr="5D263225">
        <w:rPr>
          <w:color w:val="000000" w:themeColor="text1"/>
        </w:rPr>
        <w:t>Independent IGT Shrinkage Quantities (IISQ)</w:t>
      </w:r>
      <w:r w:rsidRPr="5D263225">
        <w:t xml:space="preserve"> based on the ISM and ISMM; and calculating the Independent Shrinkage </w:t>
      </w:r>
      <w:r w:rsidRPr="5D263225">
        <w:lastRenderedPageBreak/>
        <w:t>Charge (ISC) for both GDNs and IGTs and recommending to the Authority that this should be applied to the GDNs and IGTs</w:t>
      </w:r>
    </w:p>
    <w:p w14:paraId="2B622643" w14:textId="3599CB15" w:rsidR="67B85E37" w:rsidRDefault="41EBE298" w:rsidP="772FF6D6">
      <w:pPr>
        <w:pStyle w:val="ListParagraph"/>
        <w:numPr>
          <w:ilvl w:val="0"/>
          <w:numId w:val="1"/>
        </w:numPr>
        <w:jc w:val="both"/>
        <w:rPr>
          <w:color w:val="000000" w:themeColor="text1"/>
        </w:rPr>
      </w:pPr>
      <w:r w:rsidRPr="772FF6D6">
        <w:rPr>
          <w:rFonts w:eastAsia="Arial"/>
          <w:b/>
          <w:bCs/>
          <w:color w:val="000000" w:themeColor="text1"/>
        </w:rPr>
        <w:t>Principles</w:t>
      </w:r>
      <w:r w:rsidRPr="772FF6D6">
        <w:rPr>
          <w:rFonts w:eastAsia="Arial"/>
          <w:color w:val="000000" w:themeColor="text1"/>
        </w:rPr>
        <w:t xml:space="preserve">: </w:t>
      </w:r>
      <w:r w:rsidR="7E695DF4" w:rsidRPr="772FF6D6">
        <w:rPr>
          <w:rFonts w:eastAsia="Arial"/>
          <w:color w:val="000000" w:themeColor="text1"/>
        </w:rPr>
        <w:t>The ISE will be led by principles of impartiality</w:t>
      </w:r>
      <w:r w:rsidR="45EE1666" w:rsidRPr="772FF6D6">
        <w:rPr>
          <w:rFonts w:eastAsia="Arial"/>
          <w:color w:val="000000" w:themeColor="text1"/>
        </w:rPr>
        <w:t xml:space="preserve"> (they shall not show bias towards any UNC Party)</w:t>
      </w:r>
      <w:r w:rsidR="7E695DF4" w:rsidRPr="772FF6D6">
        <w:rPr>
          <w:rFonts w:eastAsia="Arial"/>
          <w:color w:val="000000" w:themeColor="text1"/>
        </w:rPr>
        <w:t xml:space="preserve">, </w:t>
      </w:r>
      <w:r w:rsidR="1113011C" w:rsidRPr="772FF6D6">
        <w:rPr>
          <w:rFonts w:eastAsia="Arial"/>
          <w:color w:val="000000" w:themeColor="text1"/>
        </w:rPr>
        <w:t>net-zero</w:t>
      </w:r>
      <w:r w:rsidR="40C4DA1F" w:rsidRPr="772FF6D6">
        <w:rPr>
          <w:rFonts w:eastAsia="Arial"/>
          <w:color w:val="000000" w:themeColor="text1"/>
        </w:rPr>
        <w:t xml:space="preserve"> (all its activities </w:t>
      </w:r>
      <w:r w:rsidR="1BF7E10C" w:rsidRPr="772FF6D6">
        <w:rPr>
          <w:rFonts w:eastAsia="Arial"/>
          <w:color w:val="000000" w:themeColor="text1"/>
        </w:rPr>
        <w:t xml:space="preserve">in the operation of the role of ISE </w:t>
      </w:r>
      <w:r w:rsidR="40C4DA1F" w:rsidRPr="772FF6D6">
        <w:rPr>
          <w:rFonts w:eastAsia="Arial"/>
          <w:color w:val="000000" w:themeColor="text1"/>
        </w:rPr>
        <w:t xml:space="preserve">and the impacts of </w:t>
      </w:r>
      <w:r w:rsidR="332D5AE6" w:rsidRPr="772FF6D6">
        <w:rPr>
          <w:rFonts w:eastAsia="Arial"/>
          <w:color w:val="000000" w:themeColor="text1"/>
        </w:rPr>
        <w:t>Shrinkage</w:t>
      </w:r>
      <w:r w:rsidR="40C4DA1F" w:rsidRPr="772FF6D6">
        <w:rPr>
          <w:rFonts w:eastAsia="Arial"/>
          <w:color w:val="000000" w:themeColor="text1"/>
        </w:rPr>
        <w:t xml:space="preserve"> model error </w:t>
      </w:r>
      <w:r w:rsidR="130178C5" w:rsidRPr="772FF6D6">
        <w:rPr>
          <w:rFonts w:eastAsia="Arial"/>
          <w:color w:val="000000" w:themeColor="text1"/>
        </w:rPr>
        <w:t xml:space="preserve">on UK’s environmental record </w:t>
      </w:r>
      <w:r w:rsidR="40C4DA1F" w:rsidRPr="772FF6D6">
        <w:rPr>
          <w:rFonts w:eastAsia="Arial"/>
          <w:color w:val="000000" w:themeColor="text1"/>
        </w:rPr>
        <w:t>shall be considered here)</w:t>
      </w:r>
      <w:r w:rsidR="7E695DF4" w:rsidRPr="772FF6D6">
        <w:rPr>
          <w:rFonts w:eastAsia="Arial"/>
          <w:color w:val="000000" w:themeColor="text1"/>
        </w:rPr>
        <w:t>,</w:t>
      </w:r>
      <w:r w:rsidR="111CE3FF" w:rsidRPr="772FF6D6">
        <w:rPr>
          <w:rFonts w:eastAsia="Arial"/>
          <w:color w:val="000000" w:themeColor="text1"/>
        </w:rPr>
        <w:t xml:space="preserve"> </w:t>
      </w:r>
      <w:r w:rsidR="33A986AC" w:rsidRPr="772FF6D6">
        <w:rPr>
          <w:rFonts w:eastAsia="Arial"/>
          <w:color w:val="000000" w:themeColor="text1"/>
        </w:rPr>
        <w:t xml:space="preserve">accuracy </w:t>
      </w:r>
      <w:r w:rsidR="651D510F" w:rsidRPr="772FF6D6">
        <w:rPr>
          <w:rFonts w:eastAsia="Arial"/>
          <w:color w:val="000000" w:themeColor="text1"/>
        </w:rPr>
        <w:t>(</w:t>
      </w:r>
      <w:r w:rsidR="245D6E61" w:rsidRPr="772FF6D6">
        <w:rPr>
          <w:rFonts w:eastAsia="Arial"/>
          <w:color w:val="000000" w:themeColor="text1"/>
        </w:rPr>
        <w:t xml:space="preserve"> accurate underlying data that will enable </w:t>
      </w:r>
      <w:r w:rsidR="5BCEBEAA" w:rsidRPr="772FF6D6">
        <w:rPr>
          <w:rFonts w:eastAsia="Arial"/>
          <w:color w:val="000000" w:themeColor="text1"/>
        </w:rPr>
        <w:t>Transporters</w:t>
      </w:r>
      <w:r w:rsidR="245D6E61" w:rsidRPr="772FF6D6">
        <w:rPr>
          <w:rFonts w:eastAsia="Arial"/>
          <w:color w:val="000000" w:themeColor="text1"/>
        </w:rPr>
        <w:t xml:space="preserve"> to reduce the causes of </w:t>
      </w:r>
      <w:r w:rsidR="651D510F" w:rsidRPr="772FF6D6">
        <w:rPr>
          <w:rFonts w:eastAsia="Arial"/>
          <w:color w:val="000000" w:themeColor="text1"/>
        </w:rPr>
        <w:t>leak</w:t>
      </w:r>
      <w:r w:rsidR="279BA7A6" w:rsidRPr="772FF6D6">
        <w:rPr>
          <w:rFonts w:eastAsia="Arial"/>
          <w:color w:val="000000" w:themeColor="text1"/>
        </w:rPr>
        <w:t>s</w:t>
      </w:r>
      <w:r w:rsidR="651D510F" w:rsidRPr="772FF6D6">
        <w:rPr>
          <w:rFonts w:eastAsia="Arial"/>
          <w:color w:val="000000" w:themeColor="text1"/>
        </w:rPr>
        <w:t>, for example)</w:t>
      </w:r>
      <w:r w:rsidR="111CE3FF" w:rsidRPr="772FF6D6">
        <w:rPr>
          <w:rFonts w:eastAsia="Arial"/>
          <w:color w:val="000000" w:themeColor="text1"/>
        </w:rPr>
        <w:t>,</w:t>
      </w:r>
      <w:r w:rsidR="7E695DF4" w:rsidRPr="772FF6D6">
        <w:rPr>
          <w:rFonts w:eastAsia="Arial"/>
          <w:color w:val="000000" w:themeColor="text1"/>
        </w:rPr>
        <w:t xml:space="preserve"> and best outcomes for end-consumers</w:t>
      </w:r>
      <w:r w:rsidR="23658E08" w:rsidRPr="772FF6D6">
        <w:rPr>
          <w:rFonts w:eastAsia="Arial"/>
          <w:color w:val="000000" w:themeColor="text1"/>
        </w:rPr>
        <w:t xml:space="preserve">. </w:t>
      </w:r>
    </w:p>
    <w:p w14:paraId="4F89669C" w14:textId="517F0963" w:rsidR="67B85E37" w:rsidRDefault="2E81968A" w:rsidP="106458B1">
      <w:pPr>
        <w:pStyle w:val="ListParagraph"/>
        <w:numPr>
          <w:ilvl w:val="0"/>
          <w:numId w:val="1"/>
        </w:numPr>
        <w:jc w:val="both"/>
        <w:rPr>
          <w:rFonts w:eastAsia="Arial"/>
          <w:color w:val="000000" w:themeColor="text1"/>
        </w:rPr>
      </w:pPr>
      <w:r w:rsidRPr="106458B1">
        <w:rPr>
          <w:rFonts w:eastAsia="Arial"/>
          <w:b/>
          <w:bCs/>
          <w:color w:val="000000" w:themeColor="text1"/>
        </w:rPr>
        <w:t>Methodologies:</w:t>
      </w:r>
      <w:r w:rsidRPr="106458B1">
        <w:rPr>
          <w:rFonts w:eastAsia="Arial"/>
          <w:color w:val="000000" w:themeColor="text1"/>
        </w:rPr>
        <w:t xml:space="preserve"> </w:t>
      </w:r>
      <w:r w:rsidR="4BADFA24" w:rsidRPr="106458B1">
        <w:rPr>
          <w:rFonts w:eastAsia="Arial"/>
          <w:color w:val="000000" w:themeColor="text1"/>
        </w:rPr>
        <w:t xml:space="preserve">The ISE will use methodologies to create an Independent Shrinkage Model (ISM) via which to </w:t>
      </w:r>
      <w:r w:rsidR="63E2A370" w:rsidRPr="106458B1">
        <w:rPr>
          <w:rFonts w:eastAsia="Arial"/>
          <w:color w:val="000000" w:themeColor="text1"/>
        </w:rPr>
        <w:t>estimate an</w:t>
      </w:r>
      <w:r w:rsidR="4BADFA24" w:rsidRPr="106458B1">
        <w:rPr>
          <w:rFonts w:eastAsia="Arial"/>
          <w:color w:val="000000" w:themeColor="text1"/>
        </w:rPr>
        <w:t xml:space="preserve"> independent account of Shrinkage</w:t>
      </w:r>
      <w:r w:rsidR="54870ED4" w:rsidRPr="106458B1">
        <w:rPr>
          <w:rFonts w:eastAsia="Arial"/>
          <w:color w:val="000000" w:themeColor="text1"/>
        </w:rPr>
        <w:t xml:space="preserve"> model error</w:t>
      </w:r>
      <w:r w:rsidR="191E69A9" w:rsidRPr="106458B1">
        <w:rPr>
          <w:rFonts w:eastAsia="Arial"/>
          <w:color w:val="000000" w:themeColor="text1"/>
        </w:rPr>
        <w:t xml:space="preserve">. </w:t>
      </w:r>
      <w:r w:rsidR="17047444" w:rsidRPr="106458B1">
        <w:rPr>
          <w:rFonts w:eastAsia="Arial"/>
          <w:color w:val="000000" w:themeColor="text1"/>
        </w:rPr>
        <w:t>The methodologies used by the ISE to create the ISM shall be known as the Independent Shrinkage Model Methodologies (ISMM)</w:t>
      </w:r>
      <w:r w:rsidR="114FB3F1" w:rsidRPr="106458B1">
        <w:rPr>
          <w:rFonts w:eastAsia="Arial"/>
          <w:color w:val="000000" w:themeColor="text1"/>
        </w:rPr>
        <w:t>.</w:t>
      </w:r>
      <w:r w:rsidR="3AEA2031" w:rsidRPr="106458B1">
        <w:rPr>
          <w:rFonts w:eastAsia="Arial"/>
          <w:color w:val="000000" w:themeColor="text1"/>
        </w:rPr>
        <w:t xml:space="preserve"> </w:t>
      </w:r>
    </w:p>
    <w:p w14:paraId="63EC6115" w14:textId="2CB5704F" w:rsidR="67B85E37" w:rsidRDefault="2C7F7C8C" w:rsidP="772FF6D6">
      <w:pPr>
        <w:pStyle w:val="ListParagraph"/>
        <w:numPr>
          <w:ilvl w:val="1"/>
          <w:numId w:val="1"/>
        </w:numPr>
        <w:jc w:val="both"/>
        <w:rPr>
          <w:color w:val="000000" w:themeColor="text1"/>
        </w:rPr>
      </w:pPr>
      <w:r w:rsidRPr="772FF6D6">
        <w:rPr>
          <w:rFonts w:eastAsia="Arial"/>
          <w:color w:val="000000" w:themeColor="text1"/>
        </w:rPr>
        <w:t xml:space="preserve">The methodologies used by the ISE to create the ISM shall be the purview of the </w:t>
      </w:r>
      <w:r w:rsidR="6CE9095F" w:rsidRPr="772FF6D6">
        <w:rPr>
          <w:rFonts w:eastAsia="Arial"/>
          <w:color w:val="000000" w:themeColor="text1"/>
        </w:rPr>
        <w:t>ISE.</w:t>
      </w:r>
      <w:r w:rsidRPr="772FF6D6">
        <w:rPr>
          <w:rFonts w:eastAsia="Arial"/>
          <w:color w:val="000000" w:themeColor="text1"/>
        </w:rPr>
        <w:t xml:space="preserve"> </w:t>
      </w:r>
    </w:p>
    <w:p w14:paraId="5A13600D" w14:textId="117153EC" w:rsidR="67B85E37" w:rsidRDefault="7CCE7397" w:rsidP="772FF6D6">
      <w:pPr>
        <w:pStyle w:val="ListParagraph"/>
        <w:numPr>
          <w:ilvl w:val="1"/>
          <w:numId w:val="1"/>
        </w:numPr>
        <w:jc w:val="both"/>
        <w:rPr>
          <w:color w:val="000000" w:themeColor="text1"/>
        </w:rPr>
      </w:pPr>
      <w:r w:rsidRPr="772FF6D6">
        <w:rPr>
          <w:rFonts w:eastAsia="Arial"/>
          <w:color w:val="000000" w:themeColor="text1"/>
        </w:rPr>
        <w:t>These may</w:t>
      </w:r>
      <w:r w:rsidR="042DC444" w:rsidRPr="772FF6D6">
        <w:rPr>
          <w:rFonts w:eastAsia="Arial"/>
          <w:color w:val="000000" w:themeColor="text1"/>
        </w:rPr>
        <w:t xml:space="preserve"> or may </w:t>
      </w:r>
      <w:r w:rsidRPr="772FF6D6">
        <w:rPr>
          <w:rFonts w:eastAsia="Arial"/>
          <w:color w:val="000000" w:themeColor="text1"/>
        </w:rPr>
        <w:t xml:space="preserve">not </w:t>
      </w:r>
      <w:r w:rsidR="34A9BB99" w:rsidRPr="772FF6D6">
        <w:rPr>
          <w:rFonts w:eastAsia="Arial"/>
          <w:color w:val="000000" w:themeColor="text1"/>
        </w:rPr>
        <w:t xml:space="preserve">only </w:t>
      </w:r>
      <w:r w:rsidRPr="772FF6D6">
        <w:rPr>
          <w:rFonts w:eastAsia="Arial"/>
          <w:color w:val="000000" w:themeColor="text1"/>
        </w:rPr>
        <w:t>be desk based if reasonable.</w:t>
      </w:r>
      <w:r w:rsidR="12CB4A16" w:rsidRPr="772FF6D6">
        <w:rPr>
          <w:rFonts w:eastAsia="Arial"/>
          <w:color w:val="000000" w:themeColor="text1"/>
        </w:rPr>
        <w:t xml:space="preserve"> </w:t>
      </w:r>
      <w:r w:rsidR="32780259" w:rsidRPr="772FF6D6">
        <w:rPr>
          <w:rFonts w:eastAsia="Arial"/>
          <w:color w:val="000000" w:themeColor="text1"/>
        </w:rPr>
        <w:t xml:space="preserve"> </w:t>
      </w:r>
    </w:p>
    <w:p w14:paraId="5BD115EB" w14:textId="0AFBB8A6" w:rsidR="67B85E37" w:rsidRDefault="2496641E" w:rsidP="772FF6D6">
      <w:pPr>
        <w:pStyle w:val="ListParagraph"/>
        <w:numPr>
          <w:ilvl w:val="1"/>
          <w:numId w:val="1"/>
        </w:numPr>
        <w:jc w:val="both"/>
        <w:rPr>
          <w:color w:val="000000" w:themeColor="text1"/>
        </w:rPr>
      </w:pPr>
      <w:r w:rsidRPr="772FF6D6">
        <w:rPr>
          <w:color w:val="000000" w:themeColor="text1"/>
        </w:rPr>
        <w:t xml:space="preserve">The relevance of the </w:t>
      </w:r>
      <w:r w:rsidR="69BA4748" w:rsidRPr="772FF6D6">
        <w:rPr>
          <w:color w:val="000000" w:themeColor="text1"/>
        </w:rPr>
        <w:t xml:space="preserve">prospective </w:t>
      </w:r>
      <w:r w:rsidRPr="772FF6D6">
        <w:rPr>
          <w:color w:val="000000" w:themeColor="text1"/>
        </w:rPr>
        <w:t>ISE using data sources, and the costs associated with the retrieval of data from said sources, must be evidenced within their tender bid</w:t>
      </w:r>
      <w:r w:rsidR="29CE02BA" w:rsidRPr="772FF6D6">
        <w:rPr>
          <w:color w:val="000000" w:themeColor="text1"/>
        </w:rPr>
        <w:t xml:space="preserve">, so that the </w:t>
      </w:r>
      <w:r w:rsidR="2F86986F" w:rsidRPr="772FF6D6">
        <w:rPr>
          <w:color w:val="000000" w:themeColor="text1"/>
        </w:rPr>
        <w:t>S</w:t>
      </w:r>
      <w:r w:rsidR="29CE02BA" w:rsidRPr="772FF6D6">
        <w:rPr>
          <w:color w:val="000000" w:themeColor="text1"/>
        </w:rPr>
        <w:t xml:space="preserve">takeholder </w:t>
      </w:r>
      <w:r w:rsidR="42FB3C5B" w:rsidRPr="772FF6D6">
        <w:rPr>
          <w:color w:val="000000" w:themeColor="text1"/>
        </w:rPr>
        <w:t>E</w:t>
      </w:r>
      <w:r w:rsidR="767B3658" w:rsidRPr="772FF6D6">
        <w:rPr>
          <w:color w:val="000000" w:themeColor="text1"/>
        </w:rPr>
        <w:t>valuation</w:t>
      </w:r>
      <w:r w:rsidR="29CE02BA" w:rsidRPr="772FF6D6">
        <w:rPr>
          <w:color w:val="000000" w:themeColor="text1"/>
        </w:rPr>
        <w:t xml:space="preserve"> </w:t>
      </w:r>
      <w:r w:rsidR="46BD489B" w:rsidRPr="772FF6D6">
        <w:rPr>
          <w:color w:val="000000" w:themeColor="text1"/>
        </w:rPr>
        <w:t>P</w:t>
      </w:r>
      <w:r w:rsidR="29CE02BA" w:rsidRPr="772FF6D6">
        <w:rPr>
          <w:color w:val="000000" w:themeColor="text1"/>
        </w:rPr>
        <w:t>anel, as formed by the CDSP</w:t>
      </w:r>
      <w:r w:rsidR="3C51C09D" w:rsidRPr="772FF6D6">
        <w:rPr>
          <w:color w:val="000000" w:themeColor="text1"/>
        </w:rPr>
        <w:t xml:space="preserve"> for the purpose of evaluating tender bids</w:t>
      </w:r>
      <w:r w:rsidR="29CE02BA" w:rsidRPr="772FF6D6">
        <w:rPr>
          <w:color w:val="000000" w:themeColor="text1"/>
        </w:rPr>
        <w:t xml:space="preserve">, can make an informed choice as to </w:t>
      </w:r>
      <w:r w:rsidR="66E5EFC7" w:rsidRPr="772FF6D6">
        <w:rPr>
          <w:rFonts w:eastAsia="Arial"/>
          <w:color w:val="000000" w:themeColor="text1"/>
        </w:rPr>
        <w:t>the</w:t>
      </w:r>
      <w:r w:rsidR="66E5EFC7" w:rsidRPr="772FF6D6">
        <w:rPr>
          <w:rFonts w:eastAsia="Arial"/>
          <w:b/>
          <w:bCs/>
          <w:color w:val="000000" w:themeColor="text1"/>
        </w:rPr>
        <w:t xml:space="preserve"> </w:t>
      </w:r>
      <w:r w:rsidR="29CE02BA" w:rsidRPr="772FF6D6">
        <w:rPr>
          <w:color w:val="000000" w:themeColor="text1"/>
        </w:rPr>
        <w:t>validity</w:t>
      </w:r>
      <w:r w:rsidR="7B8EBAC3" w:rsidRPr="772FF6D6">
        <w:rPr>
          <w:color w:val="000000" w:themeColor="text1"/>
        </w:rPr>
        <w:t xml:space="preserve"> of th</w:t>
      </w:r>
      <w:r w:rsidR="1DCA6CBD" w:rsidRPr="772FF6D6">
        <w:rPr>
          <w:color w:val="000000" w:themeColor="text1"/>
        </w:rPr>
        <w:t>e tender bid</w:t>
      </w:r>
      <w:r w:rsidRPr="772FF6D6">
        <w:rPr>
          <w:color w:val="000000" w:themeColor="text1"/>
        </w:rPr>
        <w:t>.</w:t>
      </w:r>
      <w:r w:rsidR="0B4C0C2F" w:rsidRPr="772FF6D6">
        <w:rPr>
          <w:rFonts w:eastAsia="Arial"/>
          <w:color w:val="000000" w:themeColor="text1"/>
        </w:rPr>
        <w:t xml:space="preserve"> </w:t>
      </w:r>
    </w:p>
    <w:p w14:paraId="4CF2F6EA" w14:textId="57117F08" w:rsidR="67B85E37" w:rsidRDefault="2C7F7C8C" w:rsidP="772FF6D6">
      <w:pPr>
        <w:pStyle w:val="ListParagraph"/>
        <w:numPr>
          <w:ilvl w:val="1"/>
          <w:numId w:val="1"/>
        </w:numPr>
        <w:jc w:val="both"/>
        <w:rPr>
          <w:color w:val="000000" w:themeColor="text1"/>
        </w:rPr>
      </w:pPr>
      <w:r w:rsidRPr="772FF6D6">
        <w:rPr>
          <w:rFonts w:eastAsia="Arial"/>
          <w:color w:val="000000" w:themeColor="text1"/>
        </w:rPr>
        <w:t>Where ISE identifies that costs required to be covered to fulfil the retrieval of data for the completion of the ISM is above what was agreed upon during the tender process, then such costs will be agreed upon within the DSC Contract</w:t>
      </w:r>
      <w:r w:rsidR="16B4AE5F" w:rsidRPr="772FF6D6">
        <w:rPr>
          <w:rFonts w:eastAsia="Arial"/>
          <w:color w:val="000000" w:themeColor="text1"/>
        </w:rPr>
        <w:t xml:space="preserve"> Management</w:t>
      </w:r>
      <w:r w:rsidRPr="772FF6D6">
        <w:rPr>
          <w:rFonts w:eastAsia="Arial"/>
          <w:color w:val="000000" w:themeColor="text1"/>
        </w:rPr>
        <w:t xml:space="preserve"> Committee</w:t>
      </w:r>
      <w:r w:rsidR="6DD7086E" w:rsidRPr="772FF6D6">
        <w:rPr>
          <w:rFonts w:eastAsia="Arial"/>
          <w:color w:val="000000" w:themeColor="text1"/>
        </w:rPr>
        <w:t xml:space="preserve">, or a </w:t>
      </w:r>
      <w:proofErr w:type="spellStart"/>
      <w:r w:rsidR="4AB0C60C" w:rsidRPr="772FF6D6">
        <w:rPr>
          <w:rFonts w:eastAsia="Arial"/>
          <w:color w:val="000000" w:themeColor="text1"/>
        </w:rPr>
        <w:t>CoMC</w:t>
      </w:r>
      <w:proofErr w:type="spellEnd"/>
      <w:r w:rsidR="4AB0C60C" w:rsidRPr="772FF6D6">
        <w:rPr>
          <w:rFonts w:eastAsia="Arial"/>
          <w:color w:val="000000" w:themeColor="text1"/>
        </w:rPr>
        <w:t xml:space="preserve"> </w:t>
      </w:r>
      <w:r w:rsidR="1C18C546" w:rsidRPr="772FF6D6">
        <w:rPr>
          <w:rFonts w:eastAsia="Arial"/>
          <w:color w:val="000000" w:themeColor="text1"/>
        </w:rPr>
        <w:t>S</w:t>
      </w:r>
      <w:r w:rsidR="6DD7086E" w:rsidRPr="772FF6D6">
        <w:rPr>
          <w:rFonts w:eastAsia="Arial"/>
          <w:color w:val="000000" w:themeColor="text1"/>
        </w:rPr>
        <w:t>ub</w:t>
      </w:r>
      <w:r w:rsidR="5B02FC49" w:rsidRPr="772FF6D6">
        <w:rPr>
          <w:rFonts w:eastAsia="Arial"/>
          <w:color w:val="000000" w:themeColor="text1"/>
        </w:rPr>
        <w:t>-</w:t>
      </w:r>
      <w:r w:rsidR="11F9FF63" w:rsidRPr="772FF6D6">
        <w:rPr>
          <w:rFonts w:eastAsia="Arial"/>
          <w:color w:val="000000" w:themeColor="text1"/>
        </w:rPr>
        <w:t>C</w:t>
      </w:r>
      <w:r w:rsidR="6DD7086E" w:rsidRPr="772FF6D6">
        <w:rPr>
          <w:rFonts w:eastAsia="Arial"/>
          <w:color w:val="000000" w:themeColor="text1"/>
        </w:rPr>
        <w:t>ommittee.</w:t>
      </w:r>
      <w:r w:rsidR="6FBA8D4A" w:rsidRPr="772FF6D6">
        <w:rPr>
          <w:rFonts w:eastAsia="Arial"/>
          <w:color w:val="000000" w:themeColor="text1"/>
        </w:rPr>
        <w:t xml:space="preserve"> </w:t>
      </w:r>
    </w:p>
    <w:p w14:paraId="5FF9D462" w14:textId="6EFF4538" w:rsidR="67B85E37" w:rsidRDefault="21C231EF" w:rsidP="5D263225">
      <w:pPr>
        <w:pStyle w:val="ListParagraph"/>
        <w:numPr>
          <w:ilvl w:val="2"/>
          <w:numId w:val="1"/>
        </w:numPr>
        <w:jc w:val="both"/>
        <w:rPr>
          <w:color w:val="000000" w:themeColor="text1"/>
        </w:rPr>
      </w:pPr>
      <w:r w:rsidRPr="5D263225">
        <w:rPr>
          <w:color w:val="000000" w:themeColor="text1"/>
        </w:rPr>
        <w:t>To be quorate there must be equal membership from both Transporters and Shippers</w:t>
      </w:r>
    </w:p>
    <w:p w14:paraId="71B3697B" w14:textId="758EFF7C" w:rsidR="67B85E37" w:rsidRDefault="152847D4" w:rsidP="772FF6D6">
      <w:pPr>
        <w:pStyle w:val="ListParagraph"/>
        <w:numPr>
          <w:ilvl w:val="2"/>
          <w:numId w:val="1"/>
        </w:numPr>
        <w:jc w:val="both"/>
        <w:rPr>
          <w:color w:val="000000" w:themeColor="text1"/>
        </w:rPr>
      </w:pPr>
      <w:r w:rsidRPr="06AF513D">
        <w:rPr>
          <w:rFonts w:eastAsia="Arial"/>
          <w:color w:val="000000" w:themeColor="text1"/>
        </w:rPr>
        <w:t>In the absence of a clear majority</w:t>
      </w:r>
      <w:r w:rsidR="47A4755D" w:rsidRPr="06AF513D">
        <w:rPr>
          <w:rFonts w:eastAsia="Arial"/>
          <w:color w:val="000000" w:themeColor="text1"/>
        </w:rPr>
        <w:t xml:space="preserve"> vote</w:t>
      </w:r>
      <w:r w:rsidRPr="06AF513D">
        <w:rPr>
          <w:rFonts w:eastAsia="Arial"/>
          <w:color w:val="000000" w:themeColor="text1"/>
        </w:rPr>
        <w:t xml:space="preserve"> (</w:t>
      </w:r>
      <w:r w:rsidR="1CA8AC77" w:rsidRPr="06AF513D">
        <w:rPr>
          <w:rFonts w:eastAsia="Arial"/>
          <w:color w:val="000000" w:themeColor="text1"/>
        </w:rPr>
        <w:t>if</w:t>
      </w:r>
      <w:r w:rsidRPr="06AF513D">
        <w:rPr>
          <w:rFonts w:eastAsia="Arial"/>
          <w:color w:val="000000" w:themeColor="text1"/>
        </w:rPr>
        <w:t xml:space="preserve"> GDNs abstain from voting </w:t>
      </w:r>
      <w:r w:rsidR="6875B1EB" w:rsidRPr="06AF513D">
        <w:rPr>
          <w:rFonts w:eastAsia="Arial"/>
          <w:color w:val="000000" w:themeColor="text1"/>
        </w:rPr>
        <w:t>for</w:t>
      </w:r>
      <w:r w:rsidRPr="06AF513D">
        <w:rPr>
          <w:rFonts w:eastAsia="Arial"/>
          <w:color w:val="000000" w:themeColor="text1"/>
        </w:rPr>
        <w:t xml:space="preserve"> additional funds for the ISE</w:t>
      </w:r>
      <w:r w:rsidR="48C4133F" w:rsidRPr="06AF513D">
        <w:rPr>
          <w:rFonts w:eastAsia="Arial"/>
          <w:color w:val="000000" w:themeColor="text1"/>
        </w:rPr>
        <w:t>, causing voting deadlock</w:t>
      </w:r>
      <w:r w:rsidR="24A58225" w:rsidRPr="06AF513D">
        <w:rPr>
          <w:rFonts w:eastAsia="Arial"/>
          <w:color w:val="000000" w:themeColor="text1"/>
        </w:rPr>
        <w:t>, for example</w:t>
      </w:r>
      <w:r w:rsidRPr="06AF513D">
        <w:rPr>
          <w:rFonts w:eastAsia="Arial"/>
          <w:color w:val="000000" w:themeColor="text1"/>
        </w:rPr>
        <w:t>)</w:t>
      </w:r>
      <w:r w:rsidR="4758A12C" w:rsidRPr="06AF513D">
        <w:rPr>
          <w:rFonts w:eastAsia="Arial"/>
          <w:color w:val="000000" w:themeColor="text1"/>
        </w:rPr>
        <w:t xml:space="preserve"> a 50% or greater vote in favour shall be an approval of funds. </w:t>
      </w:r>
      <w:proofErr w:type="spellStart"/>
      <w:r w:rsidR="4F7A71EA" w:rsidRPr="06AF513D">
        <w:rPr>
          <w:rFonts w:eastAsia="Arial"/>
          <w:color w:val="000000" w:themeColor="text1"/>
        </w:rPr>
        <w:t>CoMC</w:t>
      </w:r>
      <w:proofErr w:type="spellEnd"/>
      <w:r w:rsidR="4F7A71EA" w:rsidRPr="06AF513D">
        <w:rPr>
          <w:rFonts w:eastAsia="Arial"/>
          <w:color w:val="000000" w:themeColor="text1"/>
        </w:rPr>
        <w:t xml:space="preserve"> members will need to sign a non-disclosure agreement (NDA)</w:t>
      </w:r>
      <w:r w:rsidR="2150733B" w:rsidRPr="06AF513D">
        <w:rPr>
          <w:rFonts w:eastAsia="Arial"/>
          <w:color w:val="000000" w:themeColor="text1"/>
        </w:rPr>
        <w:t xml:space="preserve"> </w:t>
      </w:r>
      <w:r w:rsidR="2FACFA79" w:rsidRPr="06AF513D">
        <w:rPr>
          <w:rFonts w:eastAsia="Arial"/>
          <w:color w:val="000000" w:themeColor="text1"/>
        </w:rPr>
        <w:t>for this purpose.</w:t>
      </w:r>
    </w:p>
    <w:p w14:paraId="3F2E9313" w14:textId="4FC3D1CD" w:rsidR="23558BDC" w:rsidRDefault="23558BDC" w:rsidP="772FF6D6">
      <w:pPr>
        <w:pStyle w:val="ListParagraph"/>
        <w:numPr>
          <w:ilvl w:val="1"/>
          <w:numId w:val="1"/>
        </w:numPr>
        <w:jc w:val="both"/>
        <w:rPr>
          <w:color w:val="000000" w:themeColor="text1"/>
        </w:rPr>
      </w:pPr>
      <w:r w:rsidRPr="772FF6D6">
        <w:rPr>
          <w:rFonts w:eastAsia="Arial"/>
          <w:color w:val="000000" w:themeColor="text1"/>
        </w:rPr>
        <w:t>The ISE may contract with third parties to provide data for the completion of the ISMM. Cost benefit analysis shall be required to evidence the requirement of a data collection activity.</w:t>
      </w:r>
    </w:p>
    <w:p w14:paraId="7116938D" w14:textId="5AC5F7D6" w:rsidR="67B85E37" w:rsidRDefault="72F4CAEA" w:rsidP="772FF6D6">
      <w:pPr>
        <w:pStyle w:val="ListParagraph"/>
        <w:numPr>
          <w:ilvl w:val="1"/>
          <w:numId w:val="1"/>
        </w:numPr>
        <w:jc w:val="both"/>
        <w:rPr>
          <w:color w:val="000000" w:themeColor="text1"/>
        </w:rPr>
      </w:pPr>
      <w:r w:rsidRPr="772FF6D6">
        <w:rPr>
          <w:rFonts w:eastAsia="Arial"/>
          <w:color w:val="000000" w:themeColor="text1"/>
        </w:rPr>
        <w:t xml:space="preserve">Interested parties can engage with the ISE on their ISMM during the consultation process. </w:t>
      </w:r>
    </w:p>
    <w:p w14:paraId="3288D986" w14:textId="50DBF341" w:rsidR="67B85E37" w:rsidRDefault="72F4CAEA" w:rsidP="772FF6D6">
      <w:pPr>
        <w:pStyle w:val="ListParagraph"/>
        <w:numPr>
          <w:ilvl w:val="1"/>
          <w:numId w:val="1"/>
        </w:numPr>
        <w:jc w:val="both"/>
        <w:rPr>
          <w:color w:val="000000" w:themeColor="text1"/>
        </w:rPr>
      </w:pPr>
      <w:r w:rsidRPr="772FF6D6">
        <w:rPr>
          <w:rFonts w:eastAsia="Arial"/>
          <w:color w:val="000000" w:themeColor="text1"/>
        </w:rPr>
        <w:t xml:space="preserve">Topics that interested parties would like to be considered </w:t>
      </w:r>
      <w:r w:rsidR="4C7F6A14" w:rsidRPr="772FF6D6">
        <w:rPr>
          <w:rFonts w:eastAsia="Arial"/>
          <w:color w:val="000000" w:themeColor="text1"/>
        </w:rPr>
        <w:t xml:space="preserve">for inclusion within the ISMM </w:t>
      </w:r>
      <w:r w:rsidRPr="772FF6D6">
        <w:rPr>
          <w:rFonts w:eastAsia="Arial"/>
          <w:color w:val="000000" w:themeColor="text1"/>
        </w:rPr>
        <w:t>by the ISE can be shared with the ISE outside of the consultation period via the Independent Shrinkage Sub-committee or in writing.</w:t>
      </w:r>
    </w:p>
    <w:p w14:paraId="10D0CA0D" w14:textId="2729EF74" w:rsidR="67B85E37" w:rsidRDefault="67A303AE" w:rsidP="772FF6D6">
      <w:pPr>
        <w:pStyle w:val="ListParagraph"/>
        <w:numPr>
          <w:ilvl w:val="0"/>
          <w:numId w:val="1"/>
        </w:numPr>
        <w:jc w:val="both"/>
        <w:rPr>
          <w:color w:val="000000" w:themeColor="text1"/>
        </w:rPr>
      </w:pPr>
      <w:r w:rsidRPr="772FF6D6">
        <w:rPr>
          <w:rFonts w:eastAsia="Arial"/>
          <w:b/>
          <w:bCs/>
          <w:color w:val="000000" w:themeColor="text1"/>
        </w:rPr>
        <w:t xml:space="preserve">Calculating the </w:t>
      </w:r>
      <w:r w:rsidR="3700E4A4" w:rsidRPr="772FF6D6">
        <w:rPr>
          <w:rFonts w:eastAsia="Arial"/>
          <w:b/>
          <w:bCs/>
          <w:color w:val="000000" w:themeColor="text1"/>
        </w:rPr>
        <w:t xml:space="preserve">IGT </w:t>
      </w:r>
      <w:r w:rsidRPr="772FF6D6">
        <w:rPr>
          <w:rFonts w:eastAsia="Arial"/>
          <w:b/>
          <w:bCs/>
          <w:color w:val="000000" w:themeColor="text1"/>
        </w:rPr>
        <w:t>ISC</w:t>
      </w:r>
      <w:r w:rsidR="5A8B9DC2" w:rsidRPr="772FF6D6">
        <w:rPr>
          <w:rFonts w:eastAsia="Arial"/>
          <w:b/>
          <w:bCs/>
          <w:color w:val="000000" w:themeColor="text1"/>
        </w:rPr>
        <w:t xml:space="preserve"> and the GDN ISC</w:t>
      </w:r>
      <w:r w:rsidRPr="772FF6D6">
        <w:rPr>
          <w:rFonts w:eastAsia="Arial"/>
          <w:b/>
          <w:bCs/>
          <w:color w:val="000000" w:themeColor="text1"/>
        </w:rPr>
        <w:t>:</w:t>
      </w:r>
      <w:r w:rsidRPr="772FF6D6">
        <w:rPr>
          <w:rFonts w:eastAsia="Arial"/>
          <w:color w:val="000000" w:themeColor="text1"/>
        </w:rPr>
        <w:t xml:space="preserve"> </w:t>
      </w:r>
    </w:p>
    <w:p w14:paraId="26F5F3D1" w14:textId="73DDA9A1" w:rsidR="67B85E37" w:rsidRDefault="01206769" w:rsidP="772FF6D6">
      <w:pPr>
        <w:pStyle w:val="ListParagraph"/>
        <w:numPr>
          <w:ilvl w:val="1"/>
          <w:numId w:val="1"/>
        </w:numPr>
        <w:jc w:val="both"/>
        <w:rPr>
          <w:color w:val="000000" w:themeColor="text1"/>
        </w:rPr>
      </w:pPr>
      <w:r w:rsidRPr="772FF6D6">
        <w:rPr>
          <w:color w:val="000000" w:themeColor="text1"/>
        </w:rPr>
        <w:t xml:space="preserve">IGT ISC: </w:t>
      </w:r>
      <w:r w:rsidR="5BE3CEC1" w:rsidRPr="772FF6D6">
        <w:rPr>
          <w:color w:val="000000" w:themeColor="text1"/>
        </w:rPr>
        <w:t xml:space="preserve">The IGT ISC will be calculated by subtracting IGT Shrinkage from Independent IGT Shrinkage Quantities (IISQ). </w:t>
      </w:r>
      <w:proofErr w:type="gramStart"/>
      <w:r w:rsidR="5BE3CEC1" w:rsidRPr="772FF6D6">
        <w:rPr>
          <w:color w:val="000000" w:themeColor="text1"/>
        </w:rPr>
        <w:t>E.g.</w:t>
      </w:r>
      <w:proofErr w:type="gramEnd"/>
      <w:r w:rsidR="5BE3CEC1" w:rsidRPr="772FF6D6">
        <w:rPr>
          <w:color w:val="000000" w:themeColor="text1"/>
        </w:rPr>
        <w:t xml:space="preserve"> If IGT </w:t>
      </w:r>
      <w:r w:rsidR="2C596980" w:rsidRPr="772FF6D6">
        <w:rPr>
          <w:color w:val="000000" w:themeColor="text1"/>
        </w:rPr>
        <w:t>Shrinkage</w:t>
      </w:r>
      <w:r w:rsidR="5BE3CEC1" w:rsidRPr="772FF6D6">
        <w:rPr>
          <w:color w:val="000000" w:themeColor="text1"/>
        </w:rPr>
        <w:t xml:space="preserve"> is 0 GWh and IISQ is 10 </w:t>
      </w:r>
      <w:r w:rsidR="3F35E94B" w:rsidRPr="772FF6D6">
        <w:rPr>
          <w:color w:val="000000" w:themeColor="text1"/>
        </w:rPr>
        <w:t>GWh</w:t>
      </w:r>
      <w:r w:rsidR="5BE3CEC1" w:rsidRPr="772FF6D6">
        <w:rPr>
          <w:color w:val="000000" w:themeColor="text1"/>
        </w:rPr>
        <w:t xml:space="preserve"> then the IGT ISC will be 10 GWh.</w:t>
      </w:r>
    </w:p>
    <w:p w14:paraId="77EAA14B" w14:textId="5957EE26" w:rsidR="67B85E37" w:rsidRDefault="486B5388" w:rsidP="772FF6D6">
      <w:pPr>
        <w:pStyle w:val="ListParagraph"/>
        <w:numPr>
          <w:ilvl w:val="1"/>
          <w:numId w:val="1"/>
        </w:numPr>
        <w:jc w:val="both"/>
        <w:rPr>
          <w:color w:val="000000" w:themeColor="text1"/>
        </w:rPr>
      </w:pPr>
      <w:r w:rsidRPr="772FF6D6">
        <w:rPr>
          <w:rFonts w:eastAsia="Arial"/>
          <w:color w:val="000000" w:themeColor="text1"/>
        </w:rPr>
        <w:t xml:space="preserve">GDN ISC: </w:t>
      </w:r>
      <w:r w:rsidR="2C900522" w:rsidRPr="772FF6D6">
        <w:rPr>
          <w:rFonts w:eastAsia="Arial"/>
          <w:color w:val="000000" w:themeColor="text1"/>
        </w:rPr>
        <w:t xml:space="preserve">The </w:t>
      </w:r>
      <w:r w:rsidR="7E081A9A" w:rsidRPr="772FF6D6">
        <w:rPr>
          <w:rFonts w:eastAsia="Arial"/>
          <w:color w:val="000000" w:themeColor="text1"/>
        </w:rPr>
        <w:t xml:space="preserve">GDN </w:t>
      </w:r>
      <w:r w:rsidR="2C900522" w:rsidRPr="772FF6D6">
        <w:rPr>
          <w:rFonts w:eastAsia="Arial"/>
          <w:color w:val="000000" w:themeColor="text1"/>
        </w:rPr>
        <w:t>ISC will be calculated by subtracting LDZ Shrinkage Quantities</w:t>
      </w:r>
      <w:r w:rsidR="586E46F8" w:rsidRPr="772FF6D6">
        <w:rPr>
          <w:rFonts w:eastAsia="Arial"/>
          <w:color w:val="000000" w:themeColor="text1"/>
        </w:rPr>
        <w:t xml:space="preserve"> and IGT ISC</w:t>
      </w:r>
      <w:r w:rsidR="27B775C9" w:rsidRPr="772FF6D6">
        <w:rPr>
          <w:rFonts w:eastAsia="Arial"/>
          <w:color w:val="000000" w:themeColor="text1"/>
        </w:rPr>
        <w:t>(s)</w:t>
      </w:r>
      <w:r w:rsidR="2C900522" w:rsidRPr="772FF6D6">
        <w:rPr>
          <w:rFonts w:eastAsia="Arial"/>
          <w:color w:val="000000" w:themeColor="text1"/>
        </w:rPr>
        <w:t xml:space="preserve"> from Independent LDZ </w:t>
      </w:r>
      <w:r w:rsidR="26E7AF4B" w:rsidRPr="772FF6D6">
        <w:rPr>
          <w:rFonts w:eastAsia="Arial"/>
          <w:color w:val="000000" w:themeColor="text1"/>
        </w:rPr>
        <w:t>Shrinkage Quantities</w:t>
      </w:r>
      <w:r w:rsidR="2C900522" w:rsidRPr="772FF6D6">
        <w:rPr>
          <w:rFonts w:eastAsia="Arial"/>
          <w:color w:val="000000" w:themeColor="text1"/>
        </w:rPr>
        <w:t xml:space="preserve">. </w:t>
      </w:r>
      <w:proofErr w:type="spellStart"/>
      <w:r w:rsidR="2C900522" w:rsidRPr="772FF6D6">
        <w:rPr>
          <w:rFonts w:eastAsia="Arial"/>
          <w:color w:val="000000" w:themeColor="text1"/>
        </w:rPr>
        <w:t>Eg</w:t>
      </w:r>
      <w:proofErr w:type="spellEnd"/>
      <w:r w:rsidR="2C900522" w:rsidRPr="772FF6D6">
        <w:rPr>
          <w:rFonts w:eastAsia="Arial"/>
          <w:color w:val="000000" w:themeColor="text1"/>
        </w:rPr>
        <w:t xml:space="preserve"> if LDZ Shrinkage Quantities = 10</w:t>
      </w:r>
      <w:r w:rsidR="3A27DCF9" w:rsidRPr="772FF6D6">
        <w:rPr>
          <w:rFonts w:eastAsia="Arial"/>
          <w:color w:val="000000" w:themeColor="text1"/>
        </w:rPr>
        <w:t>00</w:t>
      </w:r>
      <w:r w:rsidR="2C900522" w:rsidRPr="772FF6D6">
        <w:rPr>
          <w:rFonts w:eastAsia="Arial"/>
          <w:color w:val="000000" w:themeColor="text1"/>
        </w:rPr>
        <w:t xml:space="preserve"> GWh</w:t>
      </w:r>
      <w:r w:rsidR="5E3B302C" w:rsidRPr="772FF6D6">
        <w:rPr>
          <w:rFonts w:eastAsia="Arial"/>
          <w:color w:val="000000" w:themeColor="text1"/>
        </w:rPr>
        <w:t>,</w:t>
      </w:r>
      <w:r w:rsidR="5E3B302C" w:rsidRPr="772FF6D6">
        <w:rPr>
          <w:rFonts w:eastAsia="Arial"/>
          <w:sz w:val="19"/>
          <w:szCs w:val="19"/>
        </w:rPr>
        <w:t xml:space="preserve"> the IGT ISC is 10 </w:t>
      </w:r>
      <w:r w:rsidR="3F35E94B" w:rsidRPr="772FF6D6">
        <w:rPr>
          <w:rFonts w:eastAsia="Arial"/>
          <w:sz w:val="19"/>
          <w:szCs w:val="19"/>
        </w:rPr>
        <w:t>GWh</w:t>
      </w:r>
      <w:r w:rsidR="2C900522" w:rsidRPr="772FF6D6">
        <w:rPr>
          <w:rFonts w:eastAsia="Arial"/>
        </w:rPr>
        <w:t xml:space="preserve"> </w:t>
      </w:r>
      <w:r w:rsidR="2C900522" w:rsidRPr="772FF6D6">
        <w:rPr>
          <w:rFonts w:eastAsia="Arial"/>
          <w:color w:val="000000" w:themeColor="text1"/>
        </w:rPr>
        <w:t>and Independent LDZ Shrinkage Quantities = 12</w:t>
      </w:r>
      <w:r w:rsidR="6DD87396" w:rsidRPr="772FF6D6">
        <w:rPr>
          <w:rFonts w:eastAsia="Arial"/>
          <w:color w:val="000000" w:themeColor="text1"/>
        </w:rPr>
        <w:t>00</w:t>
      </w:r>
      <w:r w:rsidR="2C900522" w:rsidRPr="772FF6D6">
        <w:rPr>
          <w:rFonts w:eastAsia="Arial"/>
          <w:color w:val="000000" w:themeColor="text1"/>
        </w:rPr>
        <w:t xml:space="preserve"> GWh, </w:t>
      </w:r>
      <w:r w:rsidR="5D1E5778" w:rsidRPr="772FF6D6">
        <w:rPr>
          <w:rFonts w:eastAsia="Arial"/>
          <w:color w:val="000000" w:themeColor="text1"/>
        </w:rPr>
        <w:t>the ISC</w:t>
      </w:r>
      <w:r w:rsidR="2C900522" w:rsidRPr="772FF6D6">
        <w:rPr>
          <w:rFonts w:eastAsia="Arial"/>
          <w:color w:val="000000" w:themeColor="text1"/>
        </w:rPr>
        <w:t xml:space="preserve"> would be </w:t>
      </w:r>
      <w:r w:rsidR="0F7D765D" w:rsidRPr="772FF6D6">
        <w:rPr>
          <w:rFonts w:eastAsia="Arial"/>
          <w:color w:val="000000" w:themeColor="text1"/>
        </w:rPr>
        <w:t>19</w:t>
      </w:r>
      <w:r w:rsidR="50A5E9E7" w:rsidRPr="772FF6D6">
        <w:rPr>
          <w:rFonts w:eastAsia="Arial"/>
          <w:color w:val="000000" w:themeColor="text1"/>
        </w:rPr>
        <w:t>0</w:t>
      </w:r>
      <w:r w:rsidR="2C900522" w:rsidRPr="772FF6D6">
        <w:rPr>
          <w:rFonts w:eastAsia="Arial"/>
          <w:color w:val="000000" w:themeColor="text1"/>
        </w:rPr>
        <w:t xml:space="preserve"> GWh</w:t>
      </w:r>
      <w:r w:rsidR="234FF899" w:rsidRPr="772FF6D6">
        <w:rPr>
          <w:rFonts w:eastAsia="Arial"/>
          <w:color w:val="000000" w:themeColor="text1"/>
        </w:rPr>
        <w:t>.</w:t>
      </w:r>
      <w:r w:rsidR="2C900522" w:rsidRPr="772FF6D6">
        <w:rPr>
          <w:rFonts w:eastAsia="Arial"/>
          <w:color w:val="000000" w:themeColor="text1"/>
        </w:rPr>
        <w:t xml:space="preserve"> </w:t>
      </w:r>
    </w:p>
    <w:p w14:paraId="0DAB1986" w14:textId="1817D6D7" w:rsidR="67B85E37" w:rsidRDefault="378D578C" w:rsidP="106458B1">
      <w:pPr>
        <w:pStyle w:val="ListParagraph"/>
        <w:numPr>
          <w:ilvl w:val="0"/>
          <w:numId w:val="1"/>
        </w:numPr>
        <w:jc w:val="both"/>
        <w:rPr>
          <w:rFonts w:eastAsia="Arial"/>
          <w:color w:val="000000" w:themeColor="text1"/>
        </w:rPr>
      </w:pPr>
      <w:r w:rsidRPr="106458B1">
        <w:rPr>
          <w:rFonts w:eastAsia="Arial"/>
          <w:b/>
          <w:bCs/>
          <w:color w:val="000000" w:themeColor="text1"/>
        </w:rPr>
        <w:t>Recommending the ISC:</w:t>
      </w:r>
      <w:r w:rsidRPr="106458B1">
        <w:rPr>
          <w:rFonts w:eastAsia="Arial"/>
          <w:color w:val="000000" w:themeColor="text1"/>
        </w:rPr>
        <w:t xml:space="preserve"> </w:t>
      </w:r>
      <w:r w:rsidR="6D40817A" w:rsidRPr="106458B1">
        <w:rPr>
          <w:rFonts w:eastAsia="Arial"/>
          <w:color w:val="000000" w:themeColor="text1"/>
        </w:rPr>
        <w:t xml:space="preserve">Where </w:t>
      </w:r>
      <w:r w:rsidR="7C892324" w:rsidRPr="106458B1">
        <w:rPr>
          <w:rFonts w:eastAsia="Arial"/>
          <w:color w:val="000000" w:themeColor="text1"/>
        </w:rPr>
        <w:t>the GDN ISC and/or the IGT ISC are positive values, the</w:t>
      </w:r>
      <w:r w:rsidR="6D40817A" w:rsidRPr="106458B1">
        <w:rPr>
          <w:rFonts w:eastAsia="Arial"/>
          <w:color w:val="000000" w:themeColor="text1"/>
        </w:rPr>
        <w:t xml:space="preserve"> ISE will recommend to the </w:t>
      </w:r>
      <w:r w:rsidR="4674A164" w:rsidRPr="106458B1">
        <w:rPr>
          <w:rFonts w:eastAsia="Arial"/>
          <w:color w:val="000000" w:themeColor="text1"/>
        </w:rPr>
        <w:t>Authority the</w:t>
      </w:r>
      <w:r w:rsidR="0EDF03EF" w:rsidRPr="106458B1">
        <w:rPr>
          <w:rFonts w:eastAsia="Arial"/>
          <w:color w:val="000000" w:themeColor="text1"/>
        </w:rPr>
        <w:t>ir</w:t>
      </w:r>
      <w:r w:rsidR="6D40817A" w:rsidRPr="106458B1">
        <w:rPr>
          <w:rFonts w:eastAsia="Arial"/>
          <w:color w:val="000000" w:themeColor="text1"/>
        </w:rPr>
        <w:t xml:space="preserve"> </w:t>
      </w:r>
      <w:r w:rsidR="526BC4C2" w:rsidRPr="106458B1">
        <w:rPr>
          <w:rFonts w:eastAsia="Arial"/>
          <w:color w:val="000000" w:themeColor="text1"/>
        </w:rPr>
        <w:t>approval.</w:t>
      </w:r>
      <w:r w:rsidR="6D40817A" w:rsidRPr="106458B1">
        <w:rPr>
          <w:rFonts w:eastAsia="Arial"/>
          <w:color w:val="000000" w:themeColor="text1"/>
        </w:rPr>
        <w:t xml:space="preserve"> </w:t>
      </w:r>
      <w:r w:rsidR="568E8837" w:rsidRPr="106458B1">
        <w:rPr>
          <w:rFonts w:eastAsia="Arial"/>
          <w:color w:val="000000" w:themeColor="text1"/>
        </w:rPr>
        <w:t xml:space="preserve">Where there is an absence of a decision made by the </w:t>
      </w:r>
      <w:r w:rsidR="568E8837" w:rsidRPr="106458B1">
        <w:rPr>
          <w:rFonts w:eastAsia="Arial"/>
          <w:color w:val="000000" w:themeColor="text1"/>
        </w:rPr>
        <w:lastRenderedPageBreak/>
        <w:t>Authority</w:t>
      </w:r>
      <w:r w:rsidR="79484603" w:rsidRPr="106458B1">
        <w:rPr>
          <w:rFonts w:eastAsia="Arial"/>
          <w:color w:val="000000" w:themeColor="text1"/>
        </w:rPr>
        <w:t xml:space="preserve"> by the Shrinkage Deadline, which shall be [</w:t>
      </w:r>
      <w:r w:rsidR="27168938" w:rsidRPr="106458B1">
        <w:rPr>
          <w:rFonts w:eastAsia="Arial"/>
          <w:color w:val="000000" w:themeColor="text1"/>
        </w:rPr>
        <w:t>1</w:t>
      </w:r>
      <w:r w:rsidR="79484603" w:rsidRPr="106458B1">
        <w:rPr>
          <w:rFonts w:eastAsia="Arial"/>
          <w:color w:val="000000" w:themeColor="text1"/>
        </w:rPr>
        <w:t xml:space="preserve">] weeks prior to the start of the </w:t>
      </w:r>
      <w:r w:rsidR="359EEE0E" w:rsidRPr="106458B1">
        <w:rPr>
          <w:rFonts w:eastAsia="Arial"/>
          <w:color w:val="000000" w:themeColor="text1"/>
        </w:rPr>
        <w:t>Formula Year</w:t>
      </w:r>
      <w:r w:rsidR="79484603" w:rsidRPr="106458B1">
        <w:rPr>
          <w:rFonts w:eastAsia="Arial"/>
          <w:color w:val="000000" w:themeColor="text1"/>
        </w:rPr>
        <w:t>, then the ISC shall apply.</w:t>
      </w:r>
      <w:r w:rsidR="12164214" w:rsidRPr="106458B1">
        <w:rPr>
          <w:rFonts w:eastAsia="Arial"/>
          <w:color w:val="000000" w:themeColor="text1"/>
        </w:rPr>
        <w:t xml:space="preserve"> This needs to be driven by the CDSP timescales for loading Daily ISCs into Gemini</w:t>
      </w:r>
      <w:r w:rsidR="31495A5B" w:rsidRPr="106458B1">
        <w:rPr>
          <w:rFonts w:eastAsia="Arial"/>
          <w:color w:val="000000" w:themeColor="text1"/>
        </w:rPr>
        <w:t>.</w:t>
      </w:r>
    </w:p>
    <w:p w14:paraId="4DAE74C2" w14:textId="632ECBEF" w:rsidR="67B85E37" w:rsidRDefault="095243D9" w:rsidP="772FF6D6">
      <w:pPr>
        <w:pStyle w:val="ListParagraph"/>
        <w:numPr>
          <w:ilvl w:val="0"/>
          <w:numId w:val="1"/>
        </w:numPr>
        <w:jc w:val="both"/>
        <w:rPr>
          <w:color w:val="000000" w:themeColor="text1"/>
        </w:rPr>
      </w:pPr>
      <w:r w:rsidRPr="772FF6D6">
        <w:rPr>
          <w:rFonts w:eastAsia="Arial"/>
          <w:b/>
          <w:bCs/>
          <w:color w:val="000000" w:themeColor="text1"/>
        </w:rPr>
        <w:t>Negative ISC Values</w:t>
      </w:r>
      <w:r w:rsidRPr="772FF6D6">
        <w:rPr>
          <w:rFonts w:eastAsia="Arial"/>
          <w:color w:val="000000" w:themeColor="text1"/>
        </w:rPr>
        <w:t xml:space="preserve">: </w:t>
      </w:r>
      <w:r w:rsidR="5F24F89C" w:rsidRPr="772FF6D6">
        <w:rPr>
          <w:rFonts w:eastAsia="Arial"/>
          <w:color w:val="000000" w:themeColor="text1"/>
        </w:rPr>
        <w:t xml:space="preserve">If the </w:t>
      </w:r>
      <w:r w:rsidR="7D961320" w:rsidRPr="772FF6D6">
        <w:rPr>
          <w:rFonts w:eastAsia="Arial"/>
          <w:color w:val="000000" w:themeColor="text1"/>
        </w:rPr>
        <w:t xml:space="preserve">GDN </w:t>
      </w:r>
      <w:r w:rsidR="5F24F89C" w:rsidRPr="772FF6D6">
        <w:rPr>
          <w:rFonts w:eastAsia="Arial"/>
          <w:color w:val="000000" w:themeColor="text1"/>
        </w:rPr>
        <w:t xml:space="preserve">ISC is a negative value, the </w:t>
      </w:r>
      <w:r w:rsidR="356A27BC" w:rsidRPr="772FF6D6">
        <w:rPr>
          <w:rFonts w:eastAsia="Arial"/>
          <w:color w:val="000000" w:themeColor="text1"/>
        </w:rPr>
        <w:t xml:space="preserve">GDN </w:t>
      </w:r>
      <w:r w:rsidR="5F24F89C" w:rsidRPr="772FF6D6">
        <w:rPr>
          <w:rFonts w:eastAsia="Arial"/>
          <w:color w:val="000000" w:themeColor="text1"/>
        </w:rPr>
        <w:t>ISC will not apply.</w:t>
      </w:r>
      <w:r w:rsidR="0D2FE91B" w:rsidRPr="772FF6D6">
        <w:rPr>
          <w:rFonts w:eastAsia="Arial"/>
          <w:color w:val="000000" w:themeColor="text1"/>
        </w:rPr>
        <w:t xml:space="preserve"> </w:t>
      </w:r>
      <w:r w:rsidR="6FD0DA81" w:rsidRPr="772FF6D6">
        <w:rPr>
          <w:rFonts w:eastAsia="Arial"/>
          <w:color w:val="000000" w:themeColor="text1"/>
        </w:rPr>
        <w:t xml:space="preserve">If the IGT ISC is a negative value, the IGT ISC will not apply. </w:t>
      </w:r>
      <w:r w:rsidR="0D2FE91B" w:rsidRPr="772FF6D6">
        <w:rPr>
          <w:rFonts w:eastAsia="Arial"/>
          <w:color w:val="000000" w:themeColor="text1"/>
        </w:rPr>
        <w:t>This shall still be reported to the Authority for consideration.</w:t>
      </w:r>
      <w:r w:rsidR="0DF8DDDE" w:rsidRPr="772FF6D6">
        <w:rPr>
          <w:rFonts w:eastAsia="Arial"/>
          <w:color w:val="000000" w:themeColor="text1"/>
        </w:rPr>
        <w:t xml:space="preserve"> For avoidance of doubt, the negative ISC can be applied by the GDNs as part of their SLM exercises, if they so choose.</w:t>
      </w:r>
    </w:p>
    <w:p w14:paraId="67C38878" w14:textId="5706FC6F" w:rsidR="67B85E37" w:rsidRPr="00ED5192" w:rsidRDefault="228642AD" w:rsidP="772FF6D6">
      <w:pPr>
        <w:pStyle w:val="ListParagraph"/>
        <w:numPr>
          <w:ilvl w:val="0"/>
          <w:numId w:val="1"/>
        </w:numPr>
        <w:jc w:val="both"/>
      </w:pPr>
      <w:r w:rsidRPr="00ED5192">
        <w:rPr>
          <w:rFonts w:eastAsia="Arial"/>
          <w:b/>
          <w:bCs/>
        </w:rPr>
        <w:t>Effect on UIG</w:t>
      </w:r>
      <w:r w:rsidRPr="00ED5192">
        <w:rPr>
          <w:rFonts w:eastAsia="Arial"/>
        </w:rPr>
        <w:t xml:space="preserve">: </w:t>
      </w:r>
      <w:r w:rsidR="5F24F89C" w:rsidRPr="00ED5192">
        <w:rPr>
          <w:rFonts w:eastAsia="Arial"/>
        </w:rPr>
        <w:t xml:space="preserve">As with LDZ Shrinkage Quantities, the </w:t>
      </w:r>
      <w:r w:rsidR="7D8E6B16" w:rsidRPr="00ED5192">
        <w:rPr>
          <w:rFonts w:eastAsia="Arial"/>
        </w:rPr>
        <w:t xml:space="preserve">GDN </w:t>
      </w:r>
      <w:r w:rsidR="5F24F89C" w:rsidRPr="00ED5192">
        <w:rPr>
          <w:rFonts w:eastAsia="Arial"/>
        </w:rPr>
        <w:t>ISC</w:t>
      </w:r>
      <w:r w:rsidR="146F812A" w:rsidRPr="00ED5192">
        <w:rPr>
          <w:rFonts w:eastAsia="Arial"/>
        </w:rPr>
        <w:t xml:space="preserve"> and/or the IGT ISC</w:t>
      </w:r>
      <w:r w:rsidR="5F24F89C" w:rsidRPr="00ED5192">
        <w:rPr>
          <w:rFonts w:eastAsia="Arial"/>
        </w:rPr>
        <w:t xml:space="preserve"> will be subtracted from missing gas before UIG is </w:t>
      </w:r>
      <w:r w:rsidR="54323F71" w:rsidRPr="00ED5192">
        <w:rPr>
          <w:rFonts w:eastAsia="Arial"/>
        </w:rPr>
        <w:t>apportioned to</w:t>
      </w:r>
      <w:r w:rsidR="5F24F89C" w:rsidRPr="00ED5192">
        <w:rPr>
          <w:rFonts w:eastAsia="Arial"/>
        </w:rPr>
        <w:t xml:space="preserve"> Shippers. </w:t>
      </w:r>
    </w:p>
    <w:p w14:paraId="3CA302BE" w14:textId="0A2A5BFF" w:rsidR="67B85E37" w:rsidRPr="00ED5192" w:rsidRDefault="40D86530" w:rsidP="772FF6D6">
      <w:pPr>
        <w:pStyle w:val="ListParagraph"/>
        <w:numPr>
          <w:ilvl w:val="0"/>
          <w:numId w:val="1"/>
        </w:numPr>
        <w:jc w:val="both"/>
        <w:rPr>
          <w:u w:val="single"/>
        </w:rPr>
      </w:pPr>
      <w:r w:rsidRPr="00ED5192">
        <w:rPr>
          <w:rFonts w:eastAsia="Arial"/>
          <w:b/>
          <w:bCs/>
        </w:rPr>
        <w:t>Recovery of ISC:</w:t>
      </w:r>
      <w:r w:rsidRPr="00ED5192">
        <w:rPr>
          <w:rFonts w:eastAsia="Arial"/>
        </w:rPr>
        <w:t xml:space="preserve"> </w:t>
      </w:r>
      <w:r w:rsidR="499EBDC9" w:rsidRPr="00ED5192">
        <w:rPr>
          <w:rFonts w:eastAsia="Arial"/>
        </w:rPr>
        <w:t xml:space="preserve">If the </w:t>
      </w:r>
      <w:r w:rsidR="73BC26A2" w:rsidRPr="00ED5192">
        <w:rPr>
          <w:rFonts w:eastAsia="Arial"/>
        </w:rPr>
        <w:t xml:space="preserve">GDN </w:t>
      </w:r>
      <w:r w:rsidR="499EBDC9" w:rsidRPr="00ED5192">
        <w:rPr>
          <w:rFonts w:eastAsia="Arial"/>
        </w:rPr>
        <w:t xml:space="preserve">ISC </w:t>
      </w:r>
      <w:r w:rsidR="0943E95A" w:rsidRPr="00ED5192">
        <w:rPr>
          <w:rFonts w:eastAsia="Arial"/>
        </w:rPr>
        <w:t xml:space="preserve">and IGT ISC </w:t>
      </w:r>
      <w:r w:rsidR="3253060D" w:rsidRPr="00ED5192">
        <w:rPr>
          <w:rFonts w:eastAsia="Arial"/>
        </w:rPr>
        <w:t>are</w:t>
      </w:r>
      <w:r w:rsidR="499EBDC9" w:rsidRPr="00ED5192">
        <w:rPr>
          <w:rFonts w:eastAsia="Arial"/>
        </w:rPr>
        <w:t xml:space="preserve"> approved by the Authority, Transporters </w:t>
      </w:r>
      <w:r w:rsidR="08B41C22" w:rsidRPr="00ED5192">
        <w:rPr>
          <w:rFonts w:eastAsia="Arial"/>
        </w:rPr>
        <w:t xml:space="preserve">and IGTs </w:t>
      </w:r>
      <w:r w:rsidR="499EBDC9" w:rsidRPr="00ED5192">
        <w:rPr>
          <w:rFonts w:eastAsia="Arial"/>
        </w:rPr>
        <w:t xml:space="preserve">will be obliged to purchase volumes of gas to </w:t>
      </w:r>
      <w:r w:rsidR="1567A43D" w:rsidRPr="00ED5192">
        <w:rPr>
          <w:rFonts w:eastAsia="Arial"/>
        </w:rPr>
        <w:t>cover the</w:t>
      </w:r>
      <w:r w:rsidR="499EBDC9" w:rsidRPr="00ED5192">
        <w:rPr>
          <w:rFonts w:eastAsia="Arial"/>
        </w:rPr>
        <w:t xml:space="preserve"> </w:t>
      </w:r>
      <w:r w:rsidR="7E4140E3" w:rsidRPr="00ED5192">
        <w:rPr>
          <w:rFonts w:eastAsia="Arial"/>
        </w:rPr>
        <w:t xml:space="preserve">respective </w:t>
      </w:r>
      <w:r w:rsidR="499EBDC9" w:rsidRPr="00ED5192">
        <w:rPr>
          <w:rFonts w:eastAsia="Arial"/>
        </w:rPr>
        <w:t>ISC</w:t>
      </w:r>
      <w:r w:rsidR="757AF2F5" w:rsidRPr="00ED5192">
        <w:rPr>
          <w:rFonts w:eastAsia="Arial"/>
        </w:rPr>
        <w:t>s</w:t>
      </w:r>
      <w:r w:rsidR="499EBDC9" w:rsidRPr="00ED5192">
        <w:rPr>
          <w:rFonts w:eastAsia="Arial"/>
        </w:rPr>
        <w:t>.</w:t>
      </w:r>
      <w:r w:rsidR="63F9BCCB" w:rsidRPr="00ED5192">
        <w:rPr>
          <w:rFonts w:eastAsia="Arial"/>
        </w:rPr>
        <w:t xml:space="preserve"> </w:t>
      </w:r>
      <w:r w:rsidR="499EBDC9" w:rsidRPr="00ED5192">
        <w:rPr>
          <w:rFonts w:eastAsia="Arial"/>
        </w:rPr>
        <w:t xml:space="preserve">The same mechanism to purchase gas for Shrinkage will be employed </w:t>
      </w:r>
      <w:r w:rsidR="0E551A14" w:rsidRPr="00ED5192">
        <w:rPr>
          <w:rFonts w:eastAsia="Arial"/>
        </w:rPr>
        <w:t>for I</w:t>
      </w:r>
      <w:r w:rsidR="569278B9" w:rsidRPr="00ED5192">
        <w:rPr>
          <w:rFonts w:eastAsia="Arial"/>
        </w:rPr>
        <w:t>SC</w:t>
      </w:r>
      <w:r w:rsidR="499EBDC9" w:rsidRPr="00ED5192">
        <w:rPr>
          <w:rFonts w:eastAsia="Arial"/>
        </w:rPr>
        <w:t>.</w:t>
      </w:r>
      <w:r w:rsidR="78995709" w:rsidRPr="00ED5192">
        <w:rPr>
          <w:rFonts w:eastAsia="Arial"/>
        </w:rPr>
        <w:t xml:space="preserve"> </w:t>
      </w:r>
      <w:r w:rsidR="2CC37699" w:rsidRPr="00ED5192">
        <w:rPr>
          <w:rFonts w:eastAsia="Arial"/>
        </w:rPr>
        <w:t>For the avoidance of doubt, th</w:t>
      </w:r>
      <w:r w:rsidR="1976DE0E" w:rsidRPr="00ED5192">
        <w:rPr>
          <w:rFonts w:eastAsia="Arial"/>
        </w:rPr>
        <w:t>e IS</w:t>
      </w:r>
      <w:r w:rsidR="7F29ED8D" w:rsidRPr="00ED5192">
        <w:rPr>
          <w:rFonts w:eastAsia="Arial"/>
        </w:rPr>
        <w:t xml:space="preserve">E, within the ISS, </w:t>
      </w:r>
      <w:r w:rsidR="1976DE0E" w:rsidRPr="00ED5192">
        <w:rPr>
          <w:rFonts w:eastAsia="Arial"/>
        </w:rPr>
        <w:t xml:space="preserve">will divide the Yearly </w:t>
      </w:r>
      <w:r w:rsidR="4D8E9051" w:rsidRPr="00ED5192">
        <w:rPr>
          <w:rFonts w:eastAsia="Arial"/>
        </w:rPr>
        <w:t xml:space="preserve">GDN </w:t>
      </w:r>
      <w:r w:rsidR="1976DE0E" w:rsidRPr="00ED5192">
        <w:rPr>
          <w:rFonts w:eastAsia="Arial"/>
        </w:rPr>
        <w:t>I</w:t>
      </w:r>
      <w:r w:rsidR="32C6435D" w:rsidRPr="00ED5192">
        <w:rPr>
          <w:rFonts w:eastAsia="Arial"/>
        </w:rPr>
        <w:t xml:space="preserve">SC </w:t>
      </w:r>
      <w:r w:rsidR="1976DE0E" w:rsidRPr="00ED5192">
        <w:rPr>
          <w:rFonts w:eastAsia="Arial"/>
        </w:rPr>
        <w:t xml:space="preserve">into Daily </w:t>
      </w:r>
      <w:r w:rsidR="2E2CEC71" w:rsidRPr="00ED5192">
        <w:rPr>
          <w:rFonts w:eastAsia="Arial"/>
        </w:rPr>
        <w:t xml:space="preserve">GDN </w:t>
      </w:r>
      <w:r w:rsidR="1976DE0E" w:rsidRPr="00ED5192">
        <w:rPr>
          <w:rFonts w:eastAsia="Arial"/>
        </w:rPr>
        <w:t>I</w:t>
      </w:r>
      <w:r w:rsidR="5BCB7F31" w:rsidRPr="00ED5192">
        <w:rPr>
          <w:rFonts w:eastAsia="Arial"/>
        </w:rPr>
        <w:t xml:space="preserve">SC (365 </w:t>
      </w:r>
      <w:r w:rsidR="0C57B53D" w:rsidRPr="00ED5192">
        <w:rPr>
          <w:rFonts w:eastAsia="Arial"/>
        </w:rPr>
        <w:t>equal parts)</w:t>
      </w:r>
      <w:r w:rsidR="5EBD281A" w:rsidRPr="00ED5192">
        <w:rPr>
          <w:rFonts w:eastAsia="Arial"/>
        </w:rPr>
        <w:t>,</w:t>
      </w:r>
      <w:r w:rsidR="2B7368B8" w:rsidRPr="00ED5192">
        <w:rPr>
          <w:rFonts w:eastAsia="Arial"/>
        </w:rPr>
        <w:t xml:space="preserve"> and</w:t>
      </w:r>
      <w:r w:rsidR="5EBD281A" w:rsidRPr="00ED5192">
        <w:rPr>
          <w:rFonts w:eastAsia="Arial"/>
        </w:rPr>
        <w:t xml:space="preserve"> will divide the Yearly IGT ISC into Daily IGT ISC (365 equal parts)</w:t>
      </w:r>
      <w:r w:rsidR="5FB7B615" w:rsidRPr="00ED5192">
        <w:rPr>
          <w:rFonts w:eastAsia="Arial"/>
        </w:rPr>
        <w:t>. CDSP will load the Daily I</w:t>
      </w:r>
      <w:r w:rsidR="7E8169B6" w:rsidRPr="00ED5192">
        <w:rPr>
          <w:rFonts w:eastAsia="Arial"/>
        </w:rPr>
        <w:t xml:space="preserve">SC </w:t>
      </w:r>
      <w:r w:rsidR="5FB7B615" w:rsidRPr="00ED5192">
        <w:rPr>
          <w:rFonts w:eastAsia="Arial"/>
        </w:rPr>
        <w:t>amounts into Gemini and GDNs</w:t>
      </w:r>
      <w:r w:rsidR="6B529DBE" w:rsidRPr="00ED5192">
        <w:rPr>
          <w:rFonts w:eastAsia="Arial"/>
        </w:rPr>
        <w:t xml:space="preserve"> and IGTs</w:t>
      </w:r>
      <w:r w:rsidR="5FB7B615" w:rsidRPr="00ED5192">
        <w:rPr>
          <w:rFonts w:eastAsia="Arial"/>
        </w:rPr>
        <w:t xml:space="preserve"> will </w:t>
      </w:r>
      <w:r w:rsidR="4A36D5F7" w:rsidRPr="00ED5192">
        <w:rPr>
          <w:rFonts w:eastAsia="Arial"/>
        </w:rPr>
        <w:t>contract with</w:t>
      </w:r>
      <w:r w:rsidR="5FB7B615" w:rsidRPr="00ED5192">
        <w:rPr>
          <w:rFonts w:eastAsia="Arial"/>
        </w:rPr>
        <w:t xml:space="preserve"> a Shipper</w:t>
      </w:r>
      <w:r w:rsidR="6ADB5458" w:rsidRPr="00ED5192">
        <w:rPr>
          <w:rFonts w:eastAsia="Arial"/>
        </w:rPr>
        <w:t>(s)</w:t>
      </w:r>
      <w:r w:rsidR="5FB7B615" w:rsidRPr="00ED5192">
        <w:rPr>
          <w:rFonts w:eastAsia="Arial"/>
        </w:rPr>
        <w:t xml:space="preserve"> to purchase the </w:t>
      </w:r>
      <w:r w:rsidR="515E9810" w:rsidRPr="00ED5192">
        <w:rPr>
          <w:rFonts w:eastAsia="Arial"/>
        </w:rPr>
        <w:t xml:space="preserve">respective </w:t>
      </w:r>
      <w:r w:rsidR="5FB7B615" w:rsidRPr="00ED5192">
        <w:rPr>
          <w:rFonts w:eastAsia="Arial"/>
        </w:rPr>
        <w:t>I</w:t>
      </w:r>
      <w:r w:rsidR="3B31DE1E" w:rsidRPr="00ED5192">
        <w:rPr>
          <w:rFonts w:eastAsia="Arial"/>
        </w:rPr>
        <w:t>SC</w:t>
      </w:r>
      <w:r w:rsidR="3EDF5A79" w:rsidRPr="00ED5192">
        <w:rPr>
          <w:rFonts w:eastAsia="Arial"/>
        </w:rPr>
        <w:t>s</w:t>
      </w:r>
      <w:r w:rsidR="5FB7B615" w:rsidRPr="00ED5192">
        <w:rPr>
          <w:rFonts w:eastAsia="Arial"/>
        </w:rPr>
        <w:t>.</w:t>
      </w:r>
      <w:r w:rsidR="1B13CDC7" w:rsidRPr="00ED5192">
        <w:rPr>
          <w:rFonts w:eastAsia="Arial"/>
        </w:rPr>
        <w:t xml:space="preserve"> NB: for eas</w:t>
      </w:r>
      <w:r w:rsidR="499EBDC9" w:rsidRPr="00ED5192">
        <w:rPr>
          <w:rFonts w:eastAsia="Arial"/>
        </w:rPr>
        <w:t xml:space="preserve">e </w:t>
      </w:r>
      <w:r w:rsidR="25A00CEC" w:rsidRPr="00ED5192">
        <w:rPr>
          <w:rFonts w:eastAsia="Arial"/>
        </w:rPr>
        <w:t xml:space="preserve">of </w:t>
      </w:r>
      <w:r w:rsidR="499EBDC9" w:rsidRPr="00ED5192">
        <w:rPr>
          <w:rFonts w:eastAsia="Arial"/>
        </w:rPr>
        <w:t>implementation for</w:t>
      </w:r>
      <w:r w:rsidR="5A9DB628" w:rsidRPr="00ED5192">
        <w:rPr>
          <w:rFonts w:eastAsia="Arial"/>
        </w:rPr>
        <w:t xml:space="preserve"> the</w:t>
      </w:r>
      <w:r w:rsidR="499EBDC9" w:rsidRPr="00ED5192">
        <w:rPr>
          <w:rFonts w:eastAsia="Arial"/>
        </w:rPr>
        <w:t xml:space="preserve"> CDSP, the </w:t>
      </w:r>
      <w:r w:rsidR="2F8D813D" w:rsidRPr="00ED5192">
        <w:rPr>
          <w:rFonts w:eastAsia="Arial"/>
        </w:rPr>
        <w:t xml:space="preserve">GDN </w:t>
      </w:r>
      <w:r w:rsidR="499EBDC9" w:rsidRPr="00ED5192">
        <w:rPr>
          <w:rFonts w:eastAsia="Arial"/>
        </w:rPr>
        <w:t>ISC could be</w:t>
      </w:r>
      <w:r w:rsidR="08E3DDF0" w:rsidRPr="00ED5192">
        <w:rPr>
          <w:rFonts w:eastAsia="Arial"/>
        </w:rPr>
        <w:t xml:space="preserve"> added</w:t>
      </w:r>
      <w:r w:rsidR="499EBDC9" w:rsidRPr="00ED5192">
        <w:rPr>
          <w:rFonts w:eastAsia="Arial"/>
        </w:rPr>
        <w:t xml:space="preserve"> to LDZ Shrinkage prior to loading into </w:t>
      </w:r>
      <w:r w:rsidR="70A39AD4" w:rsidRPr="00ED5192">
        <w:rPr>
          <w:rFonts w:eastAsia="Arial"/>
        </w:rPr>
        <w:t>Gemini and</w:t>
      </w:r>
      <w:r w:rsidR="609677AF" w:rsidRPr="00ED5192">
        <w:rPr>
          <w:rFonts w:eastAsia="Arial"/>
        </w:rPr>
        <w:t xml:space="preserve"> could be considered </w:t>
      </w:r>
      <w:r w:rsidR="416CC41A" w:rsidRPr="00ED5192">
        <w:rPr>
          <w:rFonts w:eastAsia="Arial"/>
        </w:rPr>
        <w:t>under the XRN and not under 0843</w:t>
      </w:r>
      <w:r w:rsidR="3470852C" w:rsidRPr="00ED5192">
        <w:rPr>
          <w:rFonts w:eastAsia="Arial"/>
        </w:rPr>
        <w:t>.</w:t>
      </w:r>
      <w:r w:rsidR="26B0753C" w:rsidRPr="00ED5192">
        <w:rPr>
          <w:rFonts w:eastAsia="Arial"/>
        </w:rPr>
        <w:t xml:space="preserve"> IGTs will purchase gas within the LDZ that their network resides, therefore minimising the impact to Gemini which currently works at LDZ level.</w:t>
      </w:r>
      <w:r w:rsidR="615919C6" w:rsidRPr="00ED5192">
        <w:rPr>
          <w:rFonts w:eastAsia="Arial"/>
        </w:rPr>
        <w:t xml:space="preserve"> </w:t>
      </w:r>
      <w:r w:rsidR="6C8138B3" w:rsidRPr="00ED5192">
        <w:rPr>
          <w:rFonts w:eastAsia="Arial"/>
        </w:rPr>
        <w:t>I.e.,</w:t>
      </w:r>
      <w:r w:rsidR="615919C6" w:rsidRPr="00ED5192">
        <w:rPr>
          <w:rFonts w:eastAsia="Arial"/>
        </w:rPr>
        <w:t xml:space="preserve"> Gemini will not be required to operate at a level less granular than LDZ level due to 0843.</w:t>
      </w:r>
    </w:p>
    <w:p w14:paraId="19DA8A9C" w14:textId="617831AD" w:rsidR="67B85E37" w:rsidRDefault="021C723F" w:rsidP="106458B1">
      <w:pPr>
        <w:pStyle w:val="ListParagraph"/>
        <w:numPr>
          <w:ilvl w:val="0"/>
          <w:numId w:val="1"/>
        </w:numPr>
        <w:jc w:val="both"/>
        <w:rPr>
          <w:color w:val="000000" w:themeColor="text1"/>
        </w:rPr>
      </w:pPr>
      <w:r w:rsidRPr="00ED5192">
        <w:rPr>
          <w:rFonts w:eastAsia="Arial"/>
          <w:b/>
          <w:bCs/>
        </w:rPr>
        <w:t>Reconciliation of ISC</w:t>
      </w:r>
      <w:r w:rsidRPr="00ED5192">
        <w:rPr>
          <w:rFonts w:eastAsia="Arial"/>
        </w:rPr>
        <w:t xml:space="preserve">: </w:t>
      </w:r>
      <w:r w:rsidR="0379D400" w:rsidRPr="00ED5192">
        <w:rPr>
          <w:rFonts w:eastAsia="Arial"/>
        </w:rPr>
        <w:t xml:space="preserve">following the application for the ISC for the </w:t>
      </w:r>
      <w:r w:rsidR="201511FD" w:rsidRPr="00ED5192">
        <w:rPr>
          <w:rFonts w:eastAsia="Arial"/>
        </w:rPr>
        <w:t xml:space="preserve">coming </w:t>
      </w:r>
      <w:r w:rsidR="0379D400" w:rsidRPr="00ED5192">
        <w:rPr>
          <w:rFonts w:eastAsia="Arial"/>
        </w:rPr>
        <w:t>year,</w:t>
      </w:r>
      <w:r w:rsidR="609E8EE0" w:rsidRPr="00ED5192">
        <w:rPr>
          <w:rFonts w:eastAsia="Arial"/>
        </w:rPr>
        <w:t xml:space="preserve"> </w:t>
      </w:r>
      <w:r w:rsidR="0379D400" w:rsidRPr="00ED5192">
        <w:rPr>
          <w:rFonts w:eastAsia="Arial"/>
        </w:rPr>
        <w:t>the ISE will observe Shrinkage</w:t>
      </w:r>
      <w:r w:rsidR="7E949B7C" w:rsidRPr="00ED5192">
        <w:rPr>
          <w:rFonts w:eastAsia="Arial"/>
        </w:rPr>
        <w:t xml:space="preserve">. </w:t>
      </w:r>
      <w:r w:rsidR="2621FA0E" w:rsidRPr="00ED5192">
        <w:rPr>
          <w:rFonts w:eastAsia="Arial"/>
        </w:rPr>
        <w:t>After</w:t>
      </w:r>
      <w:r w:rsidR="24BDDA78" w:rsidRPr="00ED5192">
        <w:rPr>
          <w:rFonts w:eastAsia="Arial"/>
        </w:rPr>
        <w:t xml:space="preserve"> the </w:t>
      </w:r>
      <w:r w:rsidR="359EEE0E" w:rsidRPr="00ED5192">
        <w:rPr>
          <w:rFonts w:eastAsia="Arial"/>
        </w:rPr>
        <w:t>Formula Year</w:t>
      </w:r>
      <w:r w:rsidR="24BDDA78" w:rsidRPr="00ED5192">
        <w:rPr>
          <w:rFonts w:eastAsia="Arial"/>
        </w:rPr>
        <w:t xml:space="preserve"> conclud</w:t>
      </w:r>
      <w:r w:rsidR="78D4E572" w:rsidRPr="00ED5192">
        <w:rPr>
          <w:rFonts w:eastAsia="Arial"/>
        </w:rPr>
        <w:t>es</w:t>
      </w:r>
      <w:r w:rsidR="24BDDA78" w:rsidRPr="00ED5192">
        <w:rPr>
          <w:rFonts w:eastAsia="Arial"/>
        </w:rPr>
        <w:t>, w</w:t>
      </w:r>
      <w:r w:rsidR="7E949B7C" w:rsidRPr="00ED5192">
        <w:rPr>
          <w:rFonts w:eastAsia="Arial"/>
        </w:rPr>
        <w:t xml:space="preserve">here </w:t>
      </w:r>
      <w:r w:rsidR="2ED62B07" w:rsidRPr="00ED5192">
        <w:rPr>
          <w:rFonts w:eastAsia="Arial"/>
        </w:rPr>
        <w:t>observed Shrinkage is more or less than</w:t>
      </w:r>
      <w:r w:rsidR="360B85CE" w:rsidRPr="00ED5192">
        <w:rPr>
          <w:rFonts w:eastAsia="Arial"/>
        </w:rPr>
        <w:t xml:space="preserve"> that which is accounted for under the LDZ Shrinkage Quantities and the ISC, </w:t>
      </w:r>
      <w:r w:rsidR="72326857" w:rsidRPr="00ED5192">
        <w:rPr>
          <w:rFonts w:eastAsia="Arial"/>
        </w:rPr>
        <w:t xml:space="preserve">and </w:t>
      </w:r>
      <w:r w:rsidR="40189786" w:rsidRPr="00ED5192">
        <w:rPr>
          <w:rFonts w:eastAsia="Arial"/>
        </w:rPr>
        <w:t>after</w:t>
      </w:r>
      <w:r w:rsidR="72326857" w:rsidRPr="00ED5192">
        <w:rPr>
          <w:rFonts w:eastAsia="Arial"/>
        </w:rPr>
        <w:t xml:space="preserve"> the GDNs</w:t>
      </w:r>
      <w:r w:rsidR="03B6B0F5" w:rsidRPr="00ED5192">
        <w:rPr>
          <w:rFonts w:eastAsia="Arial"/>
        </w:rPr>
        <w:t xml:space="preserve"> and IGTs</w:t>
      </w:r>
      <w:r w:rsidR="72326857" w:rsidRPr="00ED5192">
        <w:rPr>
          <w:rFonts w:eastAsia="Arial"/>
        </w:rPr>
        <w:t xml:space="preserve"> </w:t>
      </w:r>
      <w:r w:rsidR="34FCB909" w:rsidRPr="00ED5192">
        <w:rPr>
          <w:rFonts w:eastAsia="Arial"/>
        </w:rPr>
        <w:t xml:space="preserve">have provided </w:t>
      </w:r>
      <w:r w:rsidR="72326857" w:rsidRPr="00ED5192">
        <w:rPr>
          <w:rFonts w:eastAsia="Arial"/>
        </w:rPr>
        <w:t xml:space="preserve">their revised LDZ Shrinkage Quantities, </w:t>
      </w:r>
      <w:r w:rsidR="3B6A79EA" w:rsidRPr="00ED5192">
        <w:rPr>
          <w:rFonts w:eastAsia="Arial"/>
        </w:rPr>
        <w:t xml:space="preserve">the </w:t>
      </w:r>
      <w:r w:rsidR="72326857" w:rsidRPr="00ED5192">
        <w:rPr>
          <w:rFonts w:eastAsia="Arial"/>
        </w:rPr>
        <w:t>ISE will issue a Reconciliation Statement.</w:t>
      </w:r>
      <w:r w:rsidR="2769F39B" w:rsidRPr="00ED5192">
        <w:rPr>
          <w:rFonts w:eastAsia="Arial"/>
        </w:rPr>
        <w:t xml:space="preserve"> This will contain rationale for change, and updated ISC, and </w:t>
      </w:r>
      <w:r w:rsidR="7E029013" w:rsidRPr="00ED5192">
        <w:rPr>
          <w:rFonts w:eastAsia="Arial"/>
        </w:rPr>
        <w:t xml:space="preserve">Yearly </w:t>
      </w:r>
      <w:r w:rsidR="7E029013" w:rsidRPr="106458B1">
        <w:rPr>
          <w:rFonts w:eastAsia="Arial"/>
          <w:color w:val="000000" w:themeColor="text1"/>
        </w:rPr>
        <w:t xml:space="preserve">and Daily </w:t>
      </w:r>
      <w:r w:rsidR="2769F39B" w:rsidRPr="106458B1">
        <w:rPr>
          <w:rFonts w:eastAsia="Arial"/>
          <w:color w:val="000000" w:themeColor="text1"/>
        </w:rPr>
        <w:t>I</w:t>
      </w:r>
      <w:r w:rsidR="07A94A0D" w:rsidRPr="106458B1">
        <w:rPr>
          <w:rFonts w:eastAsia="Arial"/>
          <w:color w:val="000000" w:themeColor="text1"/>
        </w:rPr>
        <w:t xml:space="preserve">SC </w:t>
      </w:r>
      <w:r w:rsidR="2769F39B" w:rsidRPr="106458B1">
        <w:rPr>
          <w:rFonts w:eastAsia="Arial"/>
          <w:color w:val="000000" w:themeColor="text1"/>
        </w:rPr>
        <w:t>values.</w:t>
      </w:r>
      <w:r w:rsidR="3909134D" w:rsidRPr="106458B1">
        <w:rPr>
          <w:rFonts w:eastAsia="Arial"/>
          <w:color w:val="000000" w:themeColor="text1"/>
        </w:rPr>
        <w:t xml:space="preserve"> Examples:</w:t>
      </w:r>
      <w:r w:rsidR="2769F39B" w:rsidRPr="106458B1">
        <w:rPr>
          <w:rFonts w:eastAsia="Arial"/>
          <w:color w:val="000000" w:themeColor="text1"/>
        </w:rPr>
        <w:t xml:space="preserve"> </w:t>
      </w:r>
    </w:p>
    <w:p w14:paraId="4581BD39" w14:textId="1FECFFCB" w:rsidR="701F68B2" w:rsidRDefault="701F68B2" w:rsidP="772FF6D6">
      <w:pPr>
        <w:pStyle w:val="ListParagraph"/>
        <w:numPr>
          <w:ilvl w:val="1"/>
          <w:numId w:val="1"/>
        </w:numPr>
        <w:jc w:val="both"/>
        <w:rPr>
          <w:color w:val="000000" w:themeColor="text1"/>
        </w:rPr>
      </w:pPr>
      <w:r w:rsidRPr="772FF6D6">
        <w:rPr>
          <w:rFonts w:eastAsia="Arial"/>
          <w:color w:val="000000" w:themeColor="text1"/>
        </w:rPr>
        <w:t>Where the observed ILSQ remain the same, but LSQ reduce then the ISC will increase; or</w:t>
      </w:r>
    </w:p>
    <w:p w14:paraId="7978E058" w14:textId="3D0DD523" w:rsidR="67B85E37" w:rsidRDefault="1AAFBBD9" w:rsidP="772FF6D6">
      <w:pPr>
        <w:pStyle w:val="ListParagraph"/>
        <w:numPr>
          <w:ilvl w:val="1"/>
          <w:numId w:val="1"/>
        </w:numPr>
        <w:jc w:val="both"/>
        <w:rPr>
          <w:color w:val="000000" w:themeColor="text1"/>
        </w:rPr>
      </w:pPr>
      <w:r w:rsidRPr="772FF6D6">
        <w:rPr>
          <w:rFonts w:eastAsia="Arial"/>
          <w:color w:val="000000" w:themeColor="text1"/>
        </w:rPr>
        <w:t>W</w:t>
      </w:r>
      <w:r w:rsidR="3580A80F" w:rsidRPr="772FF6D6">
        <w:rPr>
          <w:rFonts w:eastAsia="Arial"/>
          <w:color w:val="000000" w:themeColor="text1"/>
        </w:rPr>
        <w:t xml:space="preserve">here the observed ILSQ </w:t>
      </w:r>
      <w:r w:rsidR="298C65D7" w:rsidRPr="772FF6D6">
        <w:rPr>
          <w:rFonts w:eastAsia="Arial"/>
          <w:color w:val="000000" w:themeColor="text1"/>
        </w:rPr>
        <w:t>increases by 100GWh</w:t>
      </w:r>
      <w:r w:rsidR="3580A80F" w:rsidRPr="772FF6D6">
        <w:rPr>
          <w:rFonts w:eastAsia="Arial"/>
          <w:color w:val="000000" w:themeColor="text1"/>
        </w:rPr>
        <w:t xml:space="preserve">, </w:t>
      </w:r>
      <w:r w:rsidR="560A0039" w:rsidRPr="772FF6D6">
        <w:rPr>
          <w:rFonts w:eastAsia="Arial"/>
          <w:color w:val="000000" w:themeColor="text1"/>
        </w:rPr>
        <w:t xml:space="preserve">and </w:t>
      </w:r>
      <w:r w:rsidR="67826ACD" w:rsidRPr="772FF6D6">
        <w:rPr>
          <w:rFonts w:eastAsia="Arial"/>
          <w:color w:val="000000" w:themeColor="text1"/>
        </w:rPr>
        <w:t>LSQ</w:t>
      </w:r>
      <w:r w:rsidR="3580A80F" w:rsidRPr="772FF6D6">
        <w:rPr>
          <w:rFonts w:eastAsia="Arial"/>
          <w:color w:val="000000" w:themeColor="text1"/>
        </w:rPr>
        <w:t xml:space="preserve"> </w:t>
      </w:r>
      <w:r w:rsidR="3A674284" w:rsidRPr="772FF6D6">
        <w:rPr>
          <w:rFonts w:eastAsia="Arial"/>
          <w:color w:val="000000" w:themeColor="text1"/>
        </w:rPr>
        <w:t xml:space="preserve">decrease by 100GWh </w:t>
      </w:r>
      <w:r w:rsidR="3580A80F" w:rsidRPr="772FF6D6">
        <w:rPr>
          <w:rFonts w:eastAsia="Arial"/>
          <w:color w:val="000000" w:themeColor="text1"/>
        </w:rPr>
        <w:t>then the ISC will increase</w:t>
      </w:r>
      <w:r w:rsidR="3C13DCE8" w:rsidRPr="772FF6D6">
        <w:rPr>
          <w:rFonts w:eastAsia="Arial"/>
          <w:color w:val="000000" w:themeColor="text1"/>
        </w:rPr>
        <w:t xml:space="preserve"> by 200 GWh</w:t>
      </w:r>
      <w:r w:rsidR="4D78D57D" w:rsidRPr="772FF6D6">
        <w:rPr>
          <w:rFonts w:eastAsia="Arial"/>
          <w:color w:val="000000" w:themeColor="text1"/>
        </w:rPr>
        <w:t xml:space="preserve">; </w:t>
      </w:r>
      <w:r w:rsidR="2A6BAABE" w:rsidRPr="772FF6D6">
        <w:rPr>
          <w:rFonts w:eastAsia="Arial"/>
          <w:color w:val="000000" w:themeColor="text1"/>
        </w:rPr>
        <w:t>or</w:t>
      </w:r>
      <w:r w:rsidR="4D78D57D" w:rsidRPr="772FF6D6">
        <w:rPr>
          <w:rFonts w:eastAsia="Arial"/>
          <w:color w:val="000000" w:themeColor="text1"/>
        </w:rPr>
        <w:t xml:space="preserve"> </w:t>
      </w:r>
    </w:p>
    <w:p w14:paraId="5D0608A1" w14:textId="2FB5EE54" w:rsidR="67B85E37" w:rsidRDefault="461B8377" w:rsidP="772FF6D6">
      <w:pPr>
        <w:pStyle w:val="ListParagraph"/>
        <w:numPr>
          <w:ilvl w:val="1"/>
          <w:numId w:val="1"/>
        </w:numPr>
        <w:jc w:val="both"/>
        <w:rPr>
          <w:color w:val="000000" w:themeColor="text1"/>
        </w:rPr>
      </w:pPr>
      <w:r w:rsidRPr="772FF6D6">
        <w:rPr>
          <w:rFonts w:eastAsia="Arial"/>
          <w:color w:val="000000" w:themeColor="text1"/>
        </w:rPr>
        <w:t>W</w:t>
      </w:r>
      <w:r w:rsidR="65FED537" w:rsidRPr="772FF6D6">
        <w:rPr>
          <w:rFonts w:eastAsia="Arial"/>
          <w:color w:val="000000" w:themeColor="text1"/>
        </w:rPr>
        <w:t>here observed ILSQ decreases below the LS</w:t>
      </w:r>
      <w:r w:rsidR="5B0C0E23" w:rsidRPr="772FF6D6">
        <w:rPr>
          <w:rFonts w:eastAsia="Arial"/>
          <w:color w:val="000000" w:themeColor="text1"/>
        </w:rPr>
        <w:t xml:space="preserve">Q, then the ISC will be 0. </w:t>
      </w:r>
    </w:p>
    <w:p w14:paraId="339869CF" w14:textId="232EDEA4" w:rsidR="74E03261" w:rsidRDefault="346A0E20" w:rsidP="106458B1">
      <w:pPr>
        <w:pStyle w:val="ListParagraph"/>
        <w:numPr>
          <w:ilvl w:val="1"/>
          <w:numId w:val="1"/>
        </w:numPr>
        <w:jc w:val="both"/>
        <w:rPr>
          <w:color w:val="000000" w:themeColor="text1"/>
        </w:rPr>
      </w:pPr>
      <w:r w:rsidRPr="106458B1">
        <w:rPr>
          <w:rFonts w:eastAsia="Arial"/>
          <w:color w:val="000000" w:themeColor="text1"/>
        </w:rPr>
        <w:t>The GDNs will issue the reconciliation statement for the SLM by 31</w:t>
      </w:r>
      <w:r w:rsidRPr="106458B1">
        <w:rPr>
          <w:rFonts w:eastAsia="Arial"/>
          <w:color w:val="000000" w:themeColor="text1"/>
          <w:vertAlign w:val="superscript"/>
        </w:rPr>
        <w:t>st</w:t>
      </w:r>
      <w:r w:rsidRPr="106458B1">
        <w:rPr>
          <w:rFonts w:eastAsia="Arial"/>
          <w:color w:val="000000" w:themeColor="text1"/>
        </w:rPr>
        <w:t xml:space="preserve"> July following the conclusion of the </w:t>
      </w:r>
      <w:r w:rsidR="359EEE0E" w:rsidRPr="106458B1">
        <w:rPr>
          <w:rFonts w:eastAsia="Arial"/>
          <w:color w:val="000000" w:themeColor="text1"/>
        </w:rPr>
        <w:t>Formula Year</w:t>
      </w:r>
      <w:r w:rsidRPr="106458B1">
        <w:rPr>
          <w:rFonts w:eastAsia="Arial"/>
          <w:color w:val="000000" w:themeColor="text1"/>
        </w:rPr>
        <w:t>, and the ISC reconciliation will need to wait for this event to conclude before being completed</w:t>
      </w:r>
      <w:r w:rsidR="726C252B" w:rsidRPr="106458B1">
        <w:rPr>
          <w:rFonts w:eastAsia="Arial"/>
          <w:color w:val="000000" w:themeColor="text1"/>
        </w:rPr>
        <w:t>.</w:t>
      </w:r>
    </w:p>
    <w:p w14:paraId="6B8C552A" w14:textId="460FBB51" w:rsidR="67B85E37" w:rsidRDefault="0B86D9A4" w:rsidP="772FF6D6">
      <w:pPr>
        <w:pStyle w:val="ListParagraph"/>
        <w:numPr>
          <w:ilvl w:val="0"/>
          <w:numId w:val="1"/>
        </w:numPr>
        <w:jc w:val="both"/>
        <w:rPr>
          <w:color w:val="000000" w:themeColor="text1"/>
        </w:rPr>
      </w:pPr>
      <w:r w:rsidRPr="772FF6D6">
        <w:rPr>
          <w:b/>
          <w:bCs/>
          <w:color w:val="000000" w:themeColor="text1"/>
        </w:rPr>
        <w:t>Reconciliation of ISC continued:</w:t>
      </w:r>
      <w:r w:rsidRPr="772FF6D6">
        <w:rPr>
          <w:color w:val="000000" w:themeColor="text1"/>
        </w:rPr>
        <w:t xml:space="preserve"> where</w:t>
      </w:r>
      <w:r w:rsidR="763236B4" w:rsidRPr="772FF6D6">
        <w:rPr>
          <w:color w:val="000000" w:themeColor="text1"/>
        </w:rPr>
        <w:t xml:space="preserve"> </w:t>
      </w:r>
      <w:r w:rsidR="00C6F1E4" w:rsidRPr="772FF6D6">
        <w:rPr>
          <w:color w:val="000000" w:themeColor="text1"/>
        </w:rPr>
        <w:t>reconciliation</w:t>
      </w:r>
      <w:r w:rsidR="763236B4" w:rsidRPr="772FF6D6">
        <w:rPr>
          <w:color w:val="000000" w:themeColor="text1"/>
        </w:rPr>
        <w:t xml:space="preserve"> increases I</w:t>
      </w:r>
      <w:r w:rsidR="4F38FAE7" w:rsidRPr="772FF6D6">
        <w:rPr>
          <w:color w:val="000000" w:themeColor="text1"/>
        </w:rPr>
        <w:t>SC</w:t>
      </w:r>
      <w:r w:rsidR="763236B4" w:rsidRPr="772FF6D6">
        <w:rPr>
          <w:color w:val="000000" w:themeColor="text1"/>
        </w:rPr>
        <w:t>, i</w:t>
      </w:r>
      <w:r w:rsidR="1018D045" w:rsidRPr="772FF6D6">
        <w:rPr>
          <w:color w:val="000000" w:themeColor="text1"/>
        </w:rPr>
        <w:t>n</w:t>
      </w:r>
      <w:r w:rsidR="763236B4" w:rsidRPr="772FF6D6">
        <w:rPr>
          <w:color w:val="000000" w:themeColor="text1"/>
        </w:rPr>
        <w:t xml:space="preserve">creased Daily </w:t>
      </w:r>
      <w:r w:rsidR="3F190FAF" w:rsidRPr="772FF6D6">
        <w:rPr>
          <w:color w:val="000000" w:themeColor="text1"/>
        </w:rPr>
        <w:t>ISC</w:t>
      </w:r>
      <w:r w:rsidR="763236B4" w:rsidRPr="772FF6D6">
        <w:rPr>
          <w:color w:val="000000" w:themeColor="text1"/>
        </w:rPr>
        <w:t xml:space="preserve"> will </w:t>
      </w:r>
      <w:r w:rsidR="4D6B0C85" w:rsidRPr="772FF6D6">
        <w:rPr>
          <w:color w:val="000000" w:themeColor="text1"/>
        </w:rPr>
        <w:t>need</w:t>
      </w:r>
      <w:r w:rsidR="763236B4" w:rsidRPr="772FF6D6">
        <w:rPr>
          <w:color w:val="000000" w:themeColor="text1"/>
        </w:rPr>
        <w:t xml:space="preserve"> to be recove</w:t>
      </w:r>
      <w:r w:rsidR="0072077A" w:rsidRPr="772FF6D6">
        <w:rPr>
          <w:color w:val="000000" w:themeColor="text1"/>
        </w:rPr>
        <w:t>re</w:t>
      </w:r>
      <w:r w:rsidR="763236B4" w:rsidRPr="772FF6D6">
        <w:rPr>
          <w:color w:val="000000" w:themeColor="text1"/>
        </w:rPr>
        <w:t xml:space="preserve">d by the </w:t>
      </w:r>
      <w:r w:rsidR="23041F3C" w:rsidRPr="772FF6D6">
        <w:rPr>
          <w:color w:val="000000" w:themeColor="text1"/>
        </w:rPr>
        <w:t xml:space="preserve">GDNs. Where </w:t>
      </w:r>
      <w:r w:rsidR="19B7C630" w:rsidRPr="772FF6D6">
        <w:rPr>
          <w:color w:val="000000" w:themeColor="text1"/>
        </w:rPr>
        <w:t>reconciliation decreases I</w:t>
      </w:r>
      <w:r w:rsidR="4A570277" w:rsidRPr="772FF6D6">
        <w:rPr>
          <w:color w:val="000000" w:themeColor="text1"/>
        </w:rPr>
        <w:t>SC</w:t>
      </w:r>
      <w:r w:rsidR="19B7C630" w:rsidRPr="772FF6D6">
        <w:rPr>
          <w:color w:val="000000" w:themeColor="text1"/>
        </w:rPr>
        <w:t xml:space="preserve">, this will go into the Amendment </w:t>
      </w:r>
      <w:r w:rsidR="5042524E" w:rsidRPr="772FF6D6">
        <w:rPr>
          <w:color w:val="000000" w:themeColor="text1"/>
        </w:rPr>
        <w:t>I</w:t>
      </w:r>
      <w:r w:rsidR="19B7C630" w:rsidRPr="772FF6D6">
        <w:rPr>
          <w:color w:val="000000" w:themeColor="text1"/>
        </w:rPr>
        <w:t>nvoice</w:t>
      </w:r>
      <w:r w:rsidR="4B5230E9" w:rsidRPr="772FF6D6">
        <w:rPr>
          <w:color w:val="000000" w:themeColor="text1"/>
        </w:rPr>
        <w:t xml:space="preserve"> – the Amendment Invoice is detailed in UNC Section S.</w:t>
      </w:r>
    </w:p>
    <w:p w14:paraId="574D561A" w14:textId="40985A40" w:rsidR="67B85E37" w:rsidRDefault="5F8FEC61" w:rsidP="772FF6D6">
      <w:pPr>
        <w:pStyle w:val="ListParagraph"/>
        <w:numPr>
          <w:ilvl w:val="0"/>
          <w:numId w:val="1"/>
        </w:numPr>
        <w:jc w:val="both"/>
        <w:rPr>
          <w:rFonts w:eastAsia="Arial"/>
          <w:color w:val="000000" w:themeColor="text1"/>
        </w:rPr>
      </w:pPr>
      <w:r w:rsidRPr="772FF6D6">
        <w:rPr>
          <w:rFonts w:eastAsia="Arial"/>
          <w:b/>
          <w:bCs/>
          <w:color w:val="000000" w:themeColor="text1"/>
        </w:rPr>
        <w:t>ISM Review</w:t>
      </w:r>
      <w:r w:rsidRPr="772FF6D6">
        <w:rPr>
          <w:rFonts w:eastAsia="Arial"/>
          <w:color w:val="000000" w:themeColor="text1"/>
        </w:rPr>
        <w:t xml:space="preserve">: </w:t>
      </w:r>
      <w:r w:rsidR="5F24F89C" w:rsidRPr="772FF6D6">
        <w:rPr>
          <w:rFonts w:eastAsia="Arial"/>
          <w:color w:val="000000" w:themeColor="text1"/>
        </w:rPr>
        <w:t xml:space="preserve">The ISE will review the ISM on an annual basis, as per timetable set out in the Framework. </w:t>
      </w:r>
    </w:p>
    <w:p w14:paraId="5DA80299" w14:textId="37C2FB3F" w:rsidR="67B85E37" w:rsidRDefault="7B0DF532" w:rsidP="772FF6D6">
      <w:pPr>
        <w:pStyle w:val="ListParagraph"/>
        <w:numPr>
          <w:ilvl w:val="0"/>
          <w:numId w:val="1"/>
        </w:numPr>
        <w:jc w:val="both"/>
        <w:rPr>
          <w:rFonts w:eastAsia="Times New Roman"/>
          <w:color w:val="000000" w:themeColor="text1"/>
        </w:rPr>
      </w:pPr>
      <w:r w:rsidRPr="772FF6D6">
        <w:rPr>
          <w:rFonts w:eastAsia="Arial"/>
          <w:b/>
          <w:bCs/>
          <w:color w:val="000000" w:themeColor="text1"/>
        </w:rPr>
        <w:t>ISE Data Retrieval</w:t>
      </w:r>
      <w:r w:rsidRPr="772FF6D6">
        <w:rPr>
          <w:rFonts w:eastAsia="Arial"/>
          <w:color w:val="000000" w:themeColor="text1"/>
        </w:rPr>
        <w:t xml:space="preserve">: </w:t>
      </w:r>
      <w:r w:rsidR="499EBDC9" w:rsidRPr="772FF6D6">
        <w:rPr>
          <w:rFonts w:eastAsia="Arial"/>
          <w:color w:val="000000" w:themeColor="text1"/>
        </w:rPr>
        <w:t xml:space="preserve">The ISE will be able to request </w:t>
      </w:r>
      <w:r w:rsidR="0B3E2511" w:rsidRPr="772FF6D6">
        <w:rPr>
          <w:rFonts w:eastAsia="Arial"/>
          <w:color w:val="000000" w:themeColor="text1"/>
        </w:rPr>
        <w:t xml:space="preserve">relevant </w:t>
      </w:r>
      <w:r w:rsidR="499EBDC9" w:rsidRPr="772FF6D6">
        <w:rPr>
          <w:rFonts w:eastAsia="Arial"/>
          <w:color w:val="000000" w:themeColor="text1"/>
        </w:rPr>
        <w:t xml:space="preserve">data from UNC Parties and UNC Parties will not be able to </w:t>
      </w:r>
      <w:r w:rsidR="6A9BB664" w:rsidRPr="772FF6D6">
        <w:rPr>
          <w:rFonts w:eastAsia="Arial"/>
          <w:color w:val="000000" w:themeColor="text1"/>
        </w:rPr>
        <w:t>unreasonably withhold</w:t>
      </w:r>
      <w:r w:rsidR="499EBDC9" w:rsidRPr="772FF6D6">
        <w:rPr>
          <w:rFonts w:eastAsia="Arial"/>
          <w:color w:val="000000" w:themeColor="text1"/>
        </w:rPr>
        <w:t xml:space="preserve"> that data. Non-compliances can be escalated to </w:t>
      </w:r>
      <w:r w:rsidR="30CD067D" w:rsidRPr="772FF6D6">
        <w:rPr>
          <w:rFonts w:eastAsia="Arial"/>
          <w:color w:val="000000" w:themeColor="text1"/>
        </w:rPr>
        <w:t>the Authority</w:t>
      </w:r>
      <w:r w:rsidR="499EBDC9" w:rsidRPr="772FF6D6">
        <w:rPr>
          <w:rFonts w:eastAsia="Arial"/>
          <w:color w:val="000000" w:themeColor="text1"/>
        </w:rPr>
        <w:t>. Data shall be transferred and stored securely</w:t>
      </w:r>
      <w:r w:rsidR="432CBDCE" w:rsidRPr="772FF6D6">
        <w:rPr>
          <w:rFonts w:eastAsia="Arial"/>
          <w:color w:val="000000" w:themeColor="text1"/>
        </w:rPr>
        <w:t>.</w:t>
      </w:r>
      <w:r w:rsidR="767F2BC8" w:rsidRPr="772FF6D6">
        <w:rPr>
          <w:rFonts w:eastAsia="Arial"/>
          <w:color w:val="000000" w:themeColor="text1"/>
        </w:rPr>
        <w:t xml:space="preserve"> Data shall be provided</w:t>
      </w:r>
      <w:r w:rsidR="1C18D708" w:rsidRPr="772FF6D6">
        <w:rPr>
          <w:rFonts w:eastAsia="Arial"/>
          <w:color w:val="000000" w:themeColor="text1"/>
        </w:rPr>
        <w:t xml:space="preserve"> by UNC Parties</w:t>
      </w:r>
      <w:r w:rsidR="767F2BC8" w:rsidRPr="772FF6D6">
        <w:rPr>
          <w:rFonts w:eastAsia="Arial"/>
          <w:color w:val="000000" w:themeColor="text1"/>
        </w:rPr>
        <w:t xml:space="preserve"> promptly</w:t>
      </w:r>
      <w:r w:rsidR="167D4E06" w:rsidRPr="772FF6D6">
        <w:rPr>
          <w:rFonts w:eastAsia="Arial"/>
          <w:color w:val="000000" w:themeColor="text1"/>
        </w:rPr>
        <w:t xml:space="preserve"> within timeframes stipulated by the ISE to enable ISE to collate the ISMM and ISM.</w:t>
      </w:r>
      <w:r w:rsidR="432CBDCE" w:rsidRPr="772FF6D6">
        <w:rPr>
          <w:rFonts w:eastAsia="Arial"/>
          <w:color w:val="000000" w:themeColor="text1"/>
        </w:rPr>
        <w:t xml:space="preserve"> </w:t>
      </w:r>
      <w:r w:rsidR="77C70B0D" w:rsidRPr="772FF6D6">
        <w:rPr>
          <w:rFonts w:eastAsia="Arial"/>
          <w:color w:val="000000" w:themeColor="text1"/>
        </w:rPr>
        <w:t>For avoidance of doubt, t</w:t>
      </w:r>
      <w:r w:rsidR="432CBDCE" w:rsidRPr="772FF6D6">
        <w:rPr>
          <w:rFonts w:eastAsia="Arial"/>
          <w:color w:val="000000" w:themeColor="text1"/>
        </w:rPr>
        <w:t xml:space="preserve">he ISE will need to be added to the Data </w:t>
      </w:r>
      <w:r w:rsidR="7938888B" w:rsidRPr="772FF6D6">
        <w:rPr>
          <w:rFonts w:eastAsia="Arial"/>
          <w:color w:val="000000" w:themeColor="text1"/>
        </w:rPr>
        <w:t xml:space="preserve">Permissions </w:t>
      </w:r>
      <w:r w:rsidR="432CBDCE" w:rsidRPr="772FF6D6">
        <w:rPr>
          <w:rFonts w:eastAsia="Arial"/>
          <w:color w:val="000000" w:themeColor="text1"/>
        </w:rPr>
        <w:t>Matrix.</w:t>
      </w:r>
      <w:r w:rsidR="3294A2C2" w:rsidRPr="772FF6D6">
        <w:rPr>
          <w:rFonts w:eastAsia="Arial"/>
          <w:color w:val="000000" w:themeColor="text1"/>
        </w:rPr>
        <w:t xml:space="preserve"> </w:t>
      </w:r>
      <w:r w:rsidR="4C7719AE" w:rsidRPr="772FF6D6">
        <w:rPr>
          <w:rFonts w:eastAsia="Arial"/>
          <w:color w:val="000000" w:themeColor="text1"/>
        </w:rPr>
        <w:t xml:space="preserve">For the AUGE process, in UNC there is a clause related to data being provided: </w:t>
      </w:r>
      <w:r w:rsidR="4C7719AE" w:rsidRPr="772FF6D6">
        <w:rPr>
          <w:rFonts w:eastAsia="Arial"/>
          <w:i/>
          <w:iCs/>
          <w:color w:val="000000" w:themeColor="text1"/>
        </w:rPr>
        <w:t xml:space="preserve">“9.4.5 Each Transporter and User shall, to the extent provided in the AUG Statement, cooperate </w:t>
      </w:r>
      <w:proofErr w:type="gramStart"/>
      <w:r w:rsidR="4C7719AE" w:rsidRPr="772FF6D6">
        <w:rPr>
          <w:rFonts w:eastAsia="Arial"/>
          <w:i/>
          <w:iCs/>
          <w:color w:val="000000" w:themeColor="text1"/>
        </w:rPr>
        <w:t>with</w:t>
      </w:r>
      <w:proofErr w:type="gramEnd"/>
      <w:r w:rsidR="4C7719AE" w:rsidRPr="772FF6D6">
        <w:rPr>
          <w:rFonts w:eastAsia="Arial"/>
          <w:i/>
          <w:iCs/>
          <w:color w:val="000000" w:themeColor="text1"/>
        </w:rPr>
        <w:t xml:space="preserve"> and provide data to the AUG Expert in connection with the preparation of the AUG Table. Something similar could be applied for the ISE process and creation of the ISM.”</w:t>
      </w:r>
    </w:p>
    <w:p w14:paraId="665DAC1F" w14:textId="42982F69" w:rsidR="67B85E37" w:rsidRDefault="42FCFA2D" w:rsidP="772FF6D6">
      <w:pPr>
        <w:pStyle w:val="ListParagraph"/>
        <w:numPr>
          <w:ilvl w:val="0"/>
          <w:numId w:val="1"/>
        </w:numPr>
        <w:jc w:val="both"/>
        <w:rPr>
          <w:color w:val="000000" w:themeColor="text1"/>
        </w:rPr>
      </w:pPr>
      <w:r w:rsidRPr="772FF6D6">
        <w:rPr>
          <w:rFonts w:eastAsia="Arial"/>
          <w:b/>
          <w:bCs/>
          <w:color w:val="000000" w:themeColor="text1"/>
        </w:rPr>
        <w:lastRenderedPageBreak/>
        <w:t>Engagement with the ISE</w:t>
      </w:r>
      <w:r w:rsidRPr="772FF6D6">
        <w:rPr>
          <w:rFonts w:eastAsia="Arial"/>
          <w:color w:val="000000" w:themeColor="text1"/>
        </w:rPr>
        <w:t xml:space="preserve">: </w:t>
      </w:r>
      <w:r w:rsidR="5F24F89C" w:rsidRPr="772FF6D6">
        <w:rPr>
          <w:rFonts w:eastAsia="Arial"/>
          <w:color w:val="000000" w:themeColor="text1"/>
        </w:rPr>
        <w:t>The ISE will enable engagement with their activity via the Independent Shrinkage Sub-Committee, formed under UNCC</w:t>
      </w:r>
      <w:r w:rsidR="512D46A7" w:rsidRPr="772FF6D6">
        <w:rPr>
          <w:rFonts w:eastAsia="Arial"/>
          <w:color w:val="000000" w:themeColor="text1"/>
        </w:rPr>
        <w:t>, and a</w:t>
      </w:r>
      <w:r w:rsidR="499EBDC9" w:rsidRPr="772FF6D6">
        <w:rPr>
          <w:rFonts w:eastAsia="Arial"/>
          <w:color w:val="000000" w:themeColor="text1"/>
        </w:rPr>
        <w:t xml:space="preserve">ttended by ISE, CDSP and interested parties, such as AUG Sub-Committee. This is a review group to seek consensus on topics, it is not a </w:t>
      </w:r>
      <w:r w:rsidR="6693E170" w:rsidRPr="772FF6D6">
        <w:rPr>
          <w:rFonts w:eastAsia="Arial"/>
          <w:color w:val="000000" w:themeColor="text1"/>
        </w:rPr>
        <w:t>decision-making</w:t>
      </w:r>
      <w:r w:rsidR="499EBDC9" w:rsidRPr="772FF6D6">
        <w:rPr>
          <w:rFonts w:eastAsia="Arial"/>
          <w:color w:val="000000" w:themeColor="text1"/>
        </w:rPr>
        <w:t xml:space="preserve"> group.</w:t>
      </w:r>
      <w:r w:rsidR="738975F9" w:rsidRPr="772FF6D6">
        <w:rPr>
          <w:rFonts w:eastAsia="Arial"/>
          <w:color w:val="000000" w:themeColor="text1"/>
        </w:rPr>
        <w:t xml:space="preserve"> Topics that interested parties would like to be considered by the ISE can be shared with the ISE outside of the consultation period via the Independent Shrinkage Sub-committee or in writing.</w:t>
      </w:r>
    </w:p>
    <w:p w14:paraId="2C98B6FE" w14:textId="24CA4D01" w:rsidR="67B85E37" w:rsidRDefault="68ADCDC4" w:rsidP="615563F2">
      <w:pPr>
        <w:pStyle w:val="ListParagraph"/>
        <w:numPr>
          <w:ilvl w:val="0"/>
          <w:numId w:val="1"/>
        </w:numPr>
        <w:jc w:val="both"/>
        <w:rPr>
          <w:rFonts w:eastAsia="Arial"/>
          <w:color w:val="000000" w:themeColor="text1"/>
        </w:rPr>
      </w:pPr>
      <w:r w:rsidRPr="615563F2">
        <w:rPr>
          <w:rFonts w:eastAsia="Arial"/>
          <w:b/>
          <w:bCs/>
          <w:color w:val="000000" w:themeColor="text1"/>
        </w:rPr>
        <w:t>Granularity</w:t>
      </w:r>
      <w:r w:rsidRPr="615563F2">
        <w:rPr>
          <w:rFonts w:eastAsia="Arial"/>
          <w:color w:val="000000" w:themeColor="text1"/>
        </w:rPr>
        <w:t xml:space="preserve">: </w:t>
      </w:r>
      <w:r w:rsidR="5F24F89C" w:rsidRPr="615563F2">
        <w:rPr>
          <w:rFonts w:eastAsia="Arial"/>
          <w:color w:val="000000" w:themeColor="text1"/>
        </w:rPr>
        <w:t xml:space="preserve">The </w:t>
      </w:r>
      <w:r w:rsidR="1A0CD812" w:rsidRPr="615563F2">
        <w:rPr>
          <w:rFonts w:eastAsia="Arial"/>
          <w:color w:val="000000" w:themeColor="text1"/>
        </w:rPr>
        <w:t xml:space="preserve">GDN and IGT </w:t>
      </w:r>
      <w:r w:rsidR="5F24F89C" w:rsidRPr="615563F2">
        <w:rPr>
          <w:rFonts w:eastAsia="Arial"/>
          <w:color w:val="000000" w:themeColor="text1"/>
        </w:rPr>
        <w:t>ISC</w:t>
      </w:r>
      <w:r w:rsidR="51078556" w:rsidRPr="615563F2">
        <w:rPr>
          <w:rFonts w:eastAsia="Arial"/>
          <w:color w:val="000000" w:themeColor="text1"/>
        </w:rPr>
        <w:t>s</w:t>
      </w:r>
      <w:r w:rsidR="4619EA80" w:rsidRPr="615563F2">
        <w:rPr>
          <w:rFonts w:eastAsia="Arial"/>
          <w:color w:val="000000" w:themeColor="text1"/>
        </w:rPr>
        <w:t xml:space="preserve"> </w:t>
      </w:r>
      <w:r w:rsidR="5F24F89C" w:rsidRPr="615563F2">
        <w:rPr>
          <w:rFonts w:eastAsia="Arial"/>
          <w:color w:val="000000" w:themeColor="text1"/>
        </w:rPr>
        <w:t xml:space="preserve">shall be applied at LDZ </w:t>
      </w:r>
      <w:r w:rsidR="18367099" w:rsidRPr="615563F2">
        <w:rPr>
          <w:rFonts w:eastAsia="Arial"/>
          <w:color w:val="000000" w:themeColor="text1"/>
        </w:rPr>
        <w:t>level to</w:t>
      </w:r>
      <w:r w:rsidR="5F24F89C" w:rsidRPr="615563F2">
        <w:rPr>
          <w:rFonts w:eastAsia="Arial"/>
          <w:color w:val="000000" w:themeColor="text1"/>
        </w:rPr>
        <w:t xml:space="preserve"> enable the</w:t>
      </w:r>
      <w:r w:rsidR="7D6B257C" w:rsidRPr="615563F2">
        <w:rPr>
          <w:rFonts w:eastAsia="Arial"/>
          <w:color w:val="000000" w:themeColor="text1"/>
        </w:rPr>
        <w:t>m</w:t>
      </w:r>
      <w:r w:rsidR="442A148B" w:rsidRPr="615563F2">
        <w:rPr>
          <w:rFonts w:eastAsia="Arial"/>
          <w:color w:val="000000" w:themeColor="text1"/>
        </w:rPr>
        <w:t xml:space="preserve"> </w:t>
      </w:r>
      <w:r w:rsidR="5F24F89C" w:rsidRPr="615563F2">
        <w:rPr>
          <w:rFonts w:eastAsia="Arial"/>
          <w:color w:val="000000" w:themeColor="text1"/>
        </w:rPr>
        <w:t>to be deducted from UIG.</w:t>
      </w:r>
      <w:r w:rsidR="67B85E37" w:rsidRPr="615563F2">
        <w:rPr>
          <w:rStyle w:val="FootnoteReference"/>
          <w:color w:val="000000" w:themeColor="text1"/>
        </w:rPr>
        <w:footnoteReference w:id="7"/>
      </w:r>
      <w:r w:rsidR="31A98EBD" w:rsidRPr="615563F2">
        <w:rPr>
          <w:rFonts w:eastAsia="Arial"/>
          <w:color w:val="000000" w:themeColor="text1"/>
        </w:rPr>
        <w:t xml:space="preserve"> IGTs may operate in several LDZs. Where this is the case</w:t>
      </w:r>
      <w:r w:rsidR="730F45A3" w:rsidRPr="615563F2">
        <w:rPr>
          <w:rFonts w:eastAsia="Arial"/>
          <w:color w:val="000000" w:themeColor="text1"/>
        </w:rPr>
        <w:t>,</w:t>
      </w:r>
      <w:r w:rsidR="31A98EBD" w:rsidRPr="615563F2">
        <w:rPr>
          <w:rFonts w:eastAsia="Arial"/>
          <w:color w:val="000000" w:themeColor="text1"/>
        </w:rPr>
        <w:t xml:space="preserve"> the </w:t>
      </w:r>
      <w:r w:rsidR="02D3471E" w:rsidRPr="615563F2">
        <w:rPr>
          <w:rFonts w:eastAsia="Arial"/>
          <w:color w:val="000000" w:themeColor="text1"/>
        </w:rPr>
        <w:t xml:space="preserve">IGT </w:t>
      </w:r>
      <w:r w:rsidR="74AB1604" w:rsidRPr="615563F2">
        <w:rPr>
          <w:rFonts w:eastAsia="Arial"/>
          <w:color w:val="000000" w:themeColor="text1"/>
        </w:rPr>
        <w:t>may be required to cover several IGTs ISCs. These will be recouped at the LDZ level.</w:t>
      </w:r>
    </w:p>
    <w:p w14:paraId="57292CAA" w14:textId="2403EDEE" w:rsidR="67B85E37" w:rsidRDefault="72079172" w:rsidP="772FF6D6">
      <w:pPr>
        <w:pStyle w:val="ListParagraph"/>
        <w:numPr>
          <w:ilvl w:val="0"/>
          <w:numId w:val="1"/>
        </w:numPr>
        <w:jc w:val="both"/>
        <w:rPr>
          <w:color w:val="000000" w:themeColor="text1"/>
        </w:rPr>
      </w:pPr>
      <w:r w:rsidRPr="772FF6D6">
        <w:rPr>
          <w:rFonts w:eastAsia="Arial"/>
          <w:b/>
          <w:bCs/>
          <w:color w:val="000000" w:themeColor="text1"/>
        </w:rPr>
        <w:t>IGT Shrinkage</w:t>
      </w:r>
      <w:r w:rsidRPr="772FF6D6">
        <w:rPr>
          <w:rFonts w:eastAsia="Arial"/>
          <w:color w:val="000000" w:themeColor="text1"/>
        </w:rPr>
        <w:t xml:space="preserve">: </w:t>
      </w:r>
      <w:r w:rsidR="499EBDC9" w:rsidRPr="772FF6D6">
        <w:rPr>
          <w:rFonts w:eastAsia="Arial"/>
          <w:color w:val="000000" w:themeColor="text1"/>
        </w:rPr>
        <w:t xml:space="preserve">. For the avoidance of doubt, where the ISC is applied to an </w:t>
      </w:r>
      <w:r w:rsidR="1E3D4A75" w:rsidRPr="772FF6D6">
        <w:rPr>
          <w:rFonts w:eastAsia="Arial"/>
          <w:color w:val="000000" w:themeColor="text1"/>
        </w:rPr>
        <w:t>IGT,</w:t>
      </w:r>
      <w:r w:rsidR="499EBDC9" w:rsidRPr="772FF6D6">
        <w:rPr>
          <w:rFonts w:eastAsia="Arial"/>
          <w:color w:val="000000" w:themeColor="text1"/>
        </w:rPr>
        <w:t xml:space="preserve"> and volumes of gas charged to the IGTs must not also be charged to GDNs.</w:t>
      </w:r>
      <w:r w:rsidR="536B4D8D" w:rsidRPr="772FF6D6">
        <w:rPr>
          <w:rFonts w:eastAsia="Arial"/>
          <w:color w:val="000000" w:themeColor="text1"/>
        </w:rPr>
        <w:t xml:space="preserve"> The IGTAD will need to be amended to ensure that the IGTs are mandated to purchase </w:t>
      </w:r>
      <w:r w:rsidR="16D1389B" w:rsidRPr="772FF6D6">
        <w:rPr>
          <w:rFonts w:eastAsia="Arial"/>
          <w:color w:val="000000" w:themeColor="text1"/>
        </w:rPr>
        <w:t xml:space="preserve">Daily </w:t>
      </w:r>
      <w:r w:rsidR="5E8CE10D" w:rsidRPr="772FF6D6">
        <w:rPr>
          <w:rFonts w:eastAsia="Arial"/>
          <w:color w:val="000000" w:themeColor="text1"/>
        </w:rPr>
        <w:t xml:space="preserve">IGT </w:t>
      </w:r>
      <w:r w:rsidR="4758F04B" w:rsidRPr="772FF6D6">
        <w:rPr>
          <w:rFonts w:eastAsia="Arial"/>
          <w:color w:val="000000" w:themeColor="text1"/>
        </w:rPr>
        <w:t xml:space="preserve">ISC </w:t>
      </w:r>
      <w:r w:rsidR="16D1389B" w:rsidRPr="772FF6D6">
        <w:rPr>
          <w:rFonts w:eastAsia="Arial"/>
          <w:color w:val="000000" w:themeColor="text1"/>
        </w:rPr>
        <w:t xml:space="preserve">volumes. The method that they will use to pay the ISC will be the same as </w:t>
      </w:r>
      <w:r w:rsidR="2F8E9A86" w:rsidRPr="772FF6D6">
        <w:rPr>
          <w:rFonts w:eastAsia="Arial"/>
          <w:color w:val="000000" w:themeColor="text1"/>
        </w:rPr>
        <w:t>GDNs and</w:t>
      </w:r>
      <w:r w:rsidR="16D1389B" w:rsidRPr="772FF6D6">
        <w:rPr>
          <w:rFonts w:eastAsia="Arial"/>
          <w:color w:val="000000" w:themeColor="text1"/>
        </w:rPr>
        <w:t xml:space="preserve"> is detailed in appendix 4. In short, CDSP will load </w:t>
      </w:r>
      <w:r w:rsidR="2632A2E8" w:rsidRPr="772FF6D6">
        <w:rPr>
          <w:rFonts w:eastAsia="Arial"/>
          <w:color w:val="000000" w:themeColor="text1"/>
        </w:rPr>
        <w:t>D</w:t>
      </w:r>
      <w:r w:rsidR="16D1389B" w:rsidRPr="772FF6D6">
        <w:rPr>
          <w:rFonts w:eastAsia="Arial"/>
          <w:color w:val="000000" w:themeColor="text1"/>
        </w:rPr>
        <w:t xml:space="preserve">aily </w:t>
      </w:r>
      <w:r w:rsidR="14605C16" w:rsidRPr="772FF6D6">
        <w:rPr>
          <w:rFonts w:eastAsia="Arial"/>
          <w:color w:val="000000" w:themeColor="text1"/>
        </w:rPr>
        <w:t xml:space="preserve">IGT ISC </w:t>
      </w:r>
      <w:r w:rsidR="16D1389B" w:rsidRPr="772FF6D6">
        <w:rPr>
          <w:rFonts w:eastAsia="Arial"/>
          <w:color w:val="000000" w:themeColor="text1"/>
        </w:rPr>
        <w:t xml:space="preserve">values into </w:t>
      </w:r>
      <w:r w:rsidR="360A4535" w:rsidRPr="772FF6D6">
        <w:rPr>
          <w:rFonts w:eastAsia="Arial"/>
          <w:color w:val="000000" w:themeColor="text1"/>
        </w:rPr>
        <w:t>Gemini, and the IGTs will need to contract with a Shipper</w:t>
      </w:r>
      <w:r w:rsidR="3F88AEB8" w:rsidRPr="772FF6D6">
        <w:rPr>
          <w:rFonts w:eastAsia="Arial"/>
          <w:color w:val="000000" w:themeColor="text1"/>
        </w:rPr>
        <w:t>(s)</w:t>
      </w:r>
      <w:r w:rsidR="360A4535" w:rsidRPr="772FF6D6">
        <w:rPr>
          <w:rFonts w:eastAsia="Arial"/>
          <w:color w:val="000000" w:themeColor="text1"/>
        </w:rPr>
        <w:t xml:space="preserve"> to purchase gas volumes.</w:t>
      </w:r>
      <w:r w:rsidR="536B4D8D" w:rsidRPr="772FF6D6">
        <w:rPr>
          <w:rFonts w:eastAsia="Arial"/>
          <w:color w:val="000000" w:themeColor="text1"/>
        </w:rPr>
        <w:t xml:space="preserve"> </w:t>
      </w:r>
    </w:p>
    <w:p w14:paraId="694A90D9" w14:textId="027BA117" w:rsidR="67B85E37" w:rsidRDefault="610D6CDE" w:rsidP="772FF6D6">
      <w:pPr>
        <w:pStyle w:val="ListParagraph"/>
        <w:numPr>
          <w:ilvl w:val="0"/>
          <w:numId w:val="1"/>
        </w:numPr>
        <w:jc w:val="both"/>
        <w:rPr>
          <w:rFonts w:eastAsia="Times New Roman"/>
          <w:color w:val="000000" w:themeColor="text1"/>
        </w:rPr>
      </w:pPr>
      <w:r w:rsidRPr="772FF6D6">
        <w:rPr>
          <w:rFonts w:eastAsia="Arial"/>
          <w:b/>
          <w:bCs/>
          <w:color w:val="000000" w:themeColor="text1"/>
        </w:rPr>
        <w:t>Timetable</w:t>
      </w:r>
      <w:r w:rsidRPr="772FF6D6">
        <w:rPr>
          <w:rFonts w:eastAsia="Arial"/>
          <w:color w:val="000000" w:themeColor="text1"/>
        </w:rPr>
        <w:t xml:space="preserve">: </w:t>
      </w:r>
      <w:r w:rsidR="5F24F89C" w:rsidRPr="772FF6D6">
        <w:rPr>
          <w:rFonts w:eastAsia="Arial"/>
          <w:color w:val="000000" w:themeColor="text1"/>
        </w:rPr>
        <w:t xml:space="preserve">The ISE will adhere to the timetable set out in the Framework. </w:t>
      </w:r>
    </w:p>
    <w:p w14:paraId="2EB0047C" w14:textId="5D8EE26F" w:rsidR="67B85E37" w:rsidRDefault="426FB7C4" w:rsidP="772FF6D6">
      <w:pPr>
        <w:pStyle w:val="ListParagraph"/>
        <w:numPr>
          <w:ilvl w:val="0"/>
          <w:numId w:val="1"/>
        </w:numPr>
        <w:jc w:val="both"/>
      </w:pPr>
      <w:r w:rsidRPr="772FF6D6">
        <w:rPr>
          <w:b/>
          <w:bCs/>
        </w:rPr>
        <w:t>Independent Shrinkage Statement:</w:t>
      </w:r>
      <w:r w:rsidRPr="772FF6D6">
        <w:t xml:space="preserve"> </w:t>
      </w:r>
      <w:r w:rsidR="5F24F89C" w:rsidRPr="772FF6D6">
        <w:t>The ISE shall develop the Independent Shrinkage Statement as set out in the Framework</w:t>
      </w:r>
      <w:r w:rsidR="66C55D49" w:rsidRPr="772FF6D6">
        <w:t>.</w:t>
      </w:r>
      <w:r w:rsidR="12E9BCC2" w:rsidRPr="772FF6D6">
        <w:t xml:space="preserve"> </w:t>
      </w:r>
      <w:r w:rsidR="0BC40C9F" w:rsidRPr="772FF6D6">
        <w:t xml:space="preserve">A Framework Document “Framework for the Appointment and Operation of an Independent Shrinkage </w:t>
      </w:r>
      <w:r w:rsidR="5744FB5D" w:rsidRPr="772FF6D6">
        <w:t>Expert”</w:t>
      </w:r>
      <w:r w:rsidR="0BC40C9F" w:rsidRPr="772FF6D6">
        <w:t xml:space="preserve"> must be published as a UNC Related Document.</w:t>
      </w:r>
      <w:r w:rsidR="73B514D8" w:rsidRPr="772FF6D6">
        <w:t xml:space="preserve"> </w:t>
      </w:r>
      <w:r w:rsidR="0BC40C9F" w:rsidRPr="772FF6D6">
        <w:t xml:space="preserve">The initial content of the Framework Document is provided as an Appendix to this modification proposal. The Framework Document may be modified if The </w:t>
      </w:r>
      <w:r w:rsidR="668A3232" w:rsidRPr="772FF6D6">
        <w:t xml:space="preserve">UNCC </w:t>
      </w:r>
      <w:r w:rsidR="0BC40C9F" w:rsidRPr="772FF6D6">
        <w:t>votes by majority vote in favour of a proposed change.</w:t>
      </w:r>
      <w:r w:rsidR="7F43417B" w:rsidRPr="772FF6D6">
        <w:t xml:space="preserve"> Whilst the ISCs are applied at LDZ level, the data contained within the ISS will</w:t>
      </w:r>
      <w:r w:rsidR="11AC554A" w:rsidRPr="772FF6D6">
        <w:t>, where appropriate,</w:t>
      </w:r>
      <w:r w:rsidR="7F43417B" w:rsidRPr="772FF6D6">
        <w:t xml:space="preserve"> be </w:t>
      </w:r>
      <w:r w:rsidR="35793156" w:rsidRPr="772FF6D6">
        <w:t xml:space="preserve">more </w:t>
      </w:r>
      <w:r w:rsidR="7F43417B" w:rsidRPr="772FF6D6">
        <w:t xml:space="preserve">granular, </w:t>
      </w:r>
      <w:r w:rsidR="43515398" w:rsidRPr="772FF6D6">
        <w:t xml:space="preserve">to assist </w:t>
      </w:r>
      <w:r w:rsidR="7F43417B" w:rsidRPr="772FF6D6">
        <w:t xml:space="preserve">pipeline owners to resolve </w:t>
      </w:r>
      <w:r w:rsidR="79CCB655" w:rsidRPr="772FF6D6">
        <w:t>causes of Shrinkage model error.</w:t>
      </w:r>
    </w:p>
    <w:p w14:paraId="35C736C0" w14:textId="060896F2" w:rsidR="67B85E37" w:rsidRDefault="75098B9D" w:rsidP="772FF6D6">
      <w:pPr>
        <w:pStyle w:val="ListParagraph"/>
        <w:numPr>
          <w:ilvl w:val="0"/>
          <w:numId w:val="1"/>
        </w:numPr>
        <w:jc w:val="both"/>
        <w:rPr>
          <w:rFonts w:eastAsia="Arial"/>
          <w:color w:val="000000" w:themeColor="text1"/>
        </w:rPr>
      </w:pPr>
      <w:r w:rsidRPr="772FF6D6">
        <w:rPr>
          <w:rFonts w:eastAsia="Arial"/>
          <w:b/>
          <w:bCs/>
          <w:color w:val="000000" w:themeColor="text1"/>
        </w:rPr>
        <w:t>Funding</w:t>
      </w:r>
      <w:r w:rsidRPr="772FF6D6">
        <w:rPr>
          <w:rFonts w:eastAsia="Arial"/>
          <w:color w:val="000000" w:themeColor="text1"/>
        </w:rPr>
        <w:t>: Gas Distribution Networks</w:t>
      </w:r>
      <w:r w:rsidR="7E6B2BA6" w:rsidRPr="772FF6D6">
        <w:rPr>
          <w:rFonts w:eastAsia="Arial"/>
          <w:color w:val="000000" w:themeColor="text1"/>
        </w:rPr>
        <w:t xml:space="preserve"> and IGTs</w:t>
      </w:r>
      <w:r w:rsidRPr="772FF6D6">
        <w:rPr>
          <w:rFonts w:eastAsia="Arial"/>
          <w:color w:val="000000" w:themeColor="text1"/>
        </w:rPr>
        <w:t xml:space="preserve"> will fund the role of the ISE </w:t>
      </w:r>
      <w:r w:rsidR="078E6958" w:rsidRPr="772FF6D6">
        <w:rPr>
          <w:rFonts w:eastAsia="Arial"/>
          <w:color w:val="000000" w:themeColor="text1"/>
        </w:rPr>
        <w:t xml:space="preserve"> in a split that is so determined by the XRN</w:t>
      </w:r>
      <w:r w:rsidRPr="772FF6D6">
        <w:rPr>
          <w:rFonts w:eastAsia="Arial"/>
          <w:color w:val="000000" w:themeColor="text1"/>
        </w:rPr>
        <w:t>.</w:t>
      </w:r>
      <w:r w:rsidR="1CA45825" w:rsidRPr="772FF6D6">
        <w:rPr>
          <w:rFonts w:eastAsia="Arial"/>
          <w:color w:val="000000" w:themeColor="text1"/>
        </w:rPr>
        <w:t xml:space="preserve"> Funding areas that will need to be allocated: Gemini development</w:t>
      </w:r>
      <w:r w:rsidR="0286D978" w:rsidRPr="772FF6D6">
        <w:rPr>
          <w:rFonts w:eastAsia="Arial"/>
          <w:color w:val="000000" w:themeColor="text1"/>
        </w:rPr>
        <w:t xml:space="preserve"> and any other impacted systems</w:t>
      </w:r>
      <w:r w:rsidR="1CA45825" w:rsidRPr="772FF6D6">
        <w:rPr>
          <w:rFonts w:eastAsia="Arial"/>
          <w:color w:val="000000" w:themeColor="text1"/>
        </w:rPr>
        <w:t xml:space="preserve">, contract </w:t>
      </w:r>
      <w:r w:rsidR="43A1B696" w:rsidRPr="772FF6D6">
        <w:rPr>
          <w:rFonts w:eastAsia="Arial"/>
          <w:color w:val="000000" w:themeColor="text1"/>
        </w:rPr>
        <w:t>establishment, contract variation. The</w:t>
      </w:r>
      <w:r w:rsidRPr="772FF6D6">
        <w:rPr>
          <w:rFonts w:eastAsia="Arial"/>
          <w:color w:val="000000" w:themeColor="text1"/>
        </w:rPr>
        <w:t xml:space="preserve"> precedent here is that AUGE is 100% </w:t>
      </w:r>
      <w:r w:rsidR="7C1C1581" w:rsidRPr="772FF6D6">
        <w:rPr>
          <w:rFonts w:eastAsia="Arial"/>
          <w:color w:val="000000" w:themeColor="text1"/>
        </w:rPr>
        <w:t>S</w:t>
      </w:r>
      <w:r w:rsidRPr="772FF6D6">
        <w:rPr>
          <w:rFonts w:eastAsia="Arial"/>
          <w:color w:val="000000" w:themeColor="text1"/>
        </w:rPr>
        <w:t>hipper funded.</w:t>
      </w:r>
    </w:p>
    <w:p w14:paraId="665347D7" w14:textId="4CAC6228" w:rsidR="67B85E37" w:rsidRDefault="0B36DB87" w:rsidP="475F9E51">
      <w:pPr>
        <w:pStyle w:val="ListParagraph"/>
        <w:ind w:left="0"/>
        <w:jc w:val="both"/>
        <w:rPr>
          <w:rFonts w:eastAsia="Arial"/>
          <w:color w:val="000000" w:themeColor="text1"/>
        </w:rPr>
      </w:pPr>
      <w:r w:rsidRPr="475F9E51">
        <w:rPr>
          <w:rFonts w:eastAsia="Arial"/>
          <w:color w:val="000000" w:themeColor="text1"/>
        </w:rPr>
        <w:t xml:space="preserve">Further solution notes: </w:t>
      </w:r>
    </w:p>
    <w:p w14:paraId="0B56E176" w14:textId="75714832" w:rsidR="67B85E37" w:rsidRDefault="02C72F55" w:rsidP="772FF6D6">
      <w:pPr>
        <w:pStyle w:val="ListParagraph"/>
        <w:numPr>
          <w:ilvl w:val="0"/>
          <w:numId w:val="7"/>
        </w:numPr>
        <w:jc w:val="both"/>
        <w:rPr>
          <w:rFonts w:eastAsia="Arial"/>
          <w:color w:val="000000" w:themeColor="text1"/>
        </w:rPr>
      </w:pPr>
      <w:r w:rsidRPr="772FF6D6">
        <w:rPr>
          <w:rFonts w:eastAsia="Arial"/>
          <w:b/>
          <w:bCs/>
          <w:color w:val="000000" w:themeColor="text1"/>
        </w:rPr>
        <w:t>Cost recovery</w:t>
      </w:r>
      <w:r w:rsidRPr="772FF6D6">
        <w:rPr>
          <w:rFonts w:eastAsia="Arial"/>
          <w:color w:val="000000" w:themeColor="text1"/>
        </w:rPr>
        <w:t xml:space="preserve">: </w:t>
      </w:r>
      <w:r w:rsidR="18D580F1" w:rsidRPr="772FF6D6">
        <w:rPr>
          <w:rFonts w:eastAsia="Arial"/>
          <w:color w:val="000000" w:themeColor="text1"/>
        </w:rPr>
        <w:t xml:space="preserve">For the avoidance of doubt, </w:t>
      </w:r>
      <w:r w:rsidR="0B36DB87" w:rsidRPr="772FF6D6">
        <w:rPr>
          <w:rFonts w:eastAsia="Arial"/>
          <w:color w:val="000000" w:themeColor="text1"/>
        </w:rPr>
        <w:t xml:space="preserve">TPD E9.3 stipulates the terms of engagement and cost recovery for the </w:t>
      </w:r>
      <w:r w:rsidR="0B78ADE9" w:rsidRPr="772FF6D6">
        <w:rPr>
          <w:rFonts w:eastAsia="Arial"/>
          <w:color w:val="000000" w:themeColor="text1"/>
        </w:rPr>
        <w:t>AUGE,</w:t>
      </w:r>
      <w:r w:rsidR="0B36DB87" w:rsidRPr="772FF6D6">
        <w:rPr>
          <w:rFonts w:eastAsia="Arial"/>
          <w:color w:val="000000" w:themeColor="text1"/>
        </w:rPr>
        <w:t xml:space="preserve"> and an equivalent piece of legal drafting may be needed for the ISE. Interested parties can engage with the ISE on their ISMM during the consultation process. </w:t>
      </w:r>
    </w:p>
    <w:p w14:paraId="2E1C4501" w14:textId="3EF511CB" w:rsidR="67B85E37" w:rsidRDefault="06D6795A" w:rsidP="772FF6D6">
      <w:pPr>
        <w:pStyle w:val="ListParagraph"/>
        <w:numPr>
          <w:ilvl w:val="0"/>
          <w:numId w:val="7"/>
        </w:numPr>
        <w:jc w:val="both"/>
        <w:rPr>
          <w:rFonts w:eastAsia="Arial"/>
          <w:color w:val="000000" w:themeColor="text1"/>
        </w:rPr>
      </w:pPr>
      <w:r w:rsidRPr="772FF6D6">
        <w:rPr>
          <w:rFonts w:eastAsia="Arial"/>
          <w:b/>
          <w:bCs/>
          <w:color w:val="000000" w:themeColor="text1"/>
        </w:rPr>
        <w:t>Transmission Shrinkage:</w:t>
      </w:r>
      <w:r w:rsidRPr="772FF6D6">
        <w:rPr>
          <w:rFonts w:eastAsia="Arial"/>
          <w:color w:val="000000" w:themeColor="text1"/>
        </w:rPr>
        <w:t xml:space="preserve">  For the avoidance of doubt, Transmission Shrinkage is out of scope of this Modification. Transmission already accounts for all Shrinkage and does not use UIG as a balancing mechanism. It can therefore be appropriately incentivised by Ofgem without additional analysis.</w:t>
      </w:r>
    </w:p>
    <w:p w14:paraId="4D517260" w14:textId="3B467490" w:rsidR="67B85E37" w:rsidRDefault="34717858" w:rsidP="5D263225">
      <w:pPr>
        <w:pStyle w:val="ListParagraph"/>
        <w:numPr>
          <w:ilvl w:val="0"/>
          <w:numId w:val="7"/>
        </w:numPr>
        <w:jc w:val="both"/>
        <w:rPr>
          <w:rFonts w:eastAsia="Times New Roman"/>
          <w:color w:val="000000" w:themeColor="text1"/>
        </w:rPr>
      </w:pPr>
      <w:r w:rsidRPr="00A05724">
        <w:rPr>
          <w:rFonts w:eastAsia="Arial"/>
          <w:b/>
          <w:bCs/>
          <w:color w:val="000000" w:themeColor="text1"/>
        </w:rPr>
        <w:t>Licence Changes</w:t>
      </w:r>
      <w:r w:rsidRPr="5D263225">
        <w:rPr>
          <w:rFonts w:eastAsia="Arial"/>
          <w:color w:val="000000" w:themeColor="text1"/>
        </w:rPr>
        <w:t>: For avoidance of doubt, the Special Conditions of the Gas Transporter Licence prohibit GDNs from purchasing gas other than that needed to c</w:t>
      </w:r>
      <w:r w:rsidR="30D62CF3" w:rsidRPr="5D263225">
        <w:rPr>
          <w:rFonts w:eastAsia="Arial"/>
          <w:color w:val="000000" w:themeColor="text1"/>
        </w:rPr>
        <w:t xml:space="preserve">over Shrinkage. As this is a new charge, the Authority will need to consider whether </w:t>
      </w:r>
      <w:r w:rsidR="4922F902" w:rsidRPr="5D263225">
        <w:rPr>
          <w:rFonts w:eastAsia="Arial"/>
          <w:color w:val="000000" w:themeColor="text1"/>
        </w:rPr>
        <w:t xml:space="preserve">a licence change is needed. The modification proposer is not aware of a similar </w:t>
      </w:r>
      <w:r w:rsidR="5CFCB921" w:rsidRPr="5D263225">
        <w:rPr>
          <w:rFonts w:eastAsia="Arial"/>
          <w:color w:val="000000" w:themeColor="text1"/>
        </w:rPr>
        <w:t>requirement</w:t>
      </w:r>
      <w:r w:rsidR="4922F902" w:rsidRPr="5D263225">
        <w:rPr>
          <w:rFonts w:eastAsia="Arial"/>
          <w:color w:val="000000" w:themeColor="text1"/>
        </w:rPr>
        <w:t xml:space="preserve"> for IGTs</w:t>
      </w:r>
      <w:r w:rsidR="70633761" w:rsidRPr="5D263225">
        <w:rPr>
          <w:rFonts w:eastAsia="Arial"/>
          <w:color w:val="000000" w:themeColor="text1"/>
        </w:rPr>
        <w:t>, but licence changes for IGTs may need to be considered</w:t>
      </w:r>
      <w:r w:rsidR="4922F902" w:rsidRPr="5D263225">
        <w:rPr>
          <w:rFonts w:eastAsia="Arial"/>
          <w:color w:val="000000" w:themeColor="text1"/>
        </w:rPr>
        <w:t>.</w:t>
      </w:r>
    </w:p>
    <w:p w14:paraId="4406F2B9" w14:textId="720A5CBD" w:rsidR="67B85E37" w:rsidRDefault="2AAD2CBE" w:rsidP="475F9E51">
      <w:pPr>
        <w:pStyle w:val="ListParagraph"/>
        <w:numPr>
          <w:ilvl w:val="0"/>
          <w:numId w:val="7"/>
        </w:numPr>
        <w:jc w:val="both"/>
        <w:rPr>
          <w:color w:val="000000" w:themeColor="text1"/>
        </w:rPr>
      </w:pPr>
      <w:r w:rsidRPr="5D263225">
        <w:rPr>
          <w:b/>
          <w:bCs/>
          <w:color w:val="000000" w:themeColor="text1"/>
        </w:rPr>
        <w:t xml:space="preserve">ISMM </w:t>
      </w:r>
      <w:r w:rsidR="3CF2FCF1" w:rsidRPr="5D263225">
        <w:rPr>
          <w:b/>
          <w:bCs/>
          <w:color w:val="000000" w:themeColor="text1"/>
        </w:rPr>
        <w:t>Assumptions</w:t>
      </w:r>
      <w:r w:rsidRPr="5D263225">
        <w:rPr>
          <w:b/>
          <w:bCs/>
          <w:color w:val="000000" w:themeColor="text1"/>
        </w:rPr>
        <w:t>:</w:t>
      </w:r>
      <w:r w:rsidRPr="5D263225">
        <w:rPr>
          <w:color w:val="000000" w:themeColor="text1"/>
        </w:rPr>
        <w:t xml:space="preserve"> The methodologies used by the ISE to create the ISM shall be the purview of the ISE. It is assumed by the modification proposer that methodologies employed by the ISE might include: </w:t>
      </w:r>
    </w:p>
    <w:p w14:paraId="74E993FD" w14:textId="6A82E24D" w:rsidR="67B85E37" w:rsidRDefault="10B6154D" w:rsidP="772FF6D6">
      <w:pPr>
        <w:pStyle w:val="ListParagraph"/>
        <w:numPr>
          <w:ilvl w:val="1"/>
          <w:numId w:val="7"/>
        </w:numPr>
        <w:jc w:val="both"/>
        <w:rPr>
          <w:color w:val="000000" w:themeColor="text1"/>
        </w:rPr>
      </w:pPr>
      <w:r w:rsidRPr="5D263225">
        <w:rPr>
          <w:color w:val="000000" w:themeColor="text1"/>
        </w:rPr>
        <w:t xml:space="preserve">utilising already </w:t>
      </w:r>
      <w:r w:rsidR="30E2A959" w:rsidRPr="5D263225">
        <w:rPr>
          <w:color w:val="000000" w:themeColor="text1"/>
        </w:rPr>
        <w:t xml:space="preserve">existing </w:t>
      </w:r>
      <w:r w:rsidRPr="5D263225">
        <w:rPr>
          <w:color w:val="000000" w:themeColor="text1"/>
        </w:rPr>
        <w:t xml:space="preserve">pipeline data </w:t>
      </w:r>
    </w:p>
    <w:p w14:paraId="3FAA0D53" w14:textId="32ABC74A" w:rsidR="67B85E37" w:rsidRDefault="10B6154D" w:rsidP="772FF6D6">
      <w:pPr>
        <w:pStyle w:val="ListParagraph"/>
        <w:numPr>
          <w:ilvl w:val="1"/>
          <w:numId w:val="7"/>
        </w:numPr>
        <w:jc w:val="both"/>
        <w:rPr>
          <w:color w:val="000000" w:themeColor="text1"/>
        </w:rPr>
      </w:pPr>
      <w:r w:rsidRPr="5D263225">
        <w:rPr>
          <w:color w:val="000000" w:themeColor="text1"/>
        </w:rPr>
        <w:t xml:space="preserve">studies such as the leakage rates developed off the back of the National Leakage Tests </w:t>
      </w:r>
    </w:p>
    <w:p w14:paraId="7878B267" w14:textId="2D84CB60" w:rsidR="67B85E37" w:rsidRDefault="10B6154D" w:rsidP="772FF6D6">
      <w:pPr>
        <w:pStyle w:val="ListParagraph"/>
        <w:numPr>
          <w:ilvl w:val="1"/>
          <w:numId w:val="7"/>
        </w:numPr>
        <w:jc w:val="both"/>
        <w:rPr>
          <w:color w:val="000000" w:themeColor="text1"/>
        </w:rPr>
      </w:pPr>
      <w:r w:rsidRPr="5D263225">
        <w:rPr>
          <w:color w:val="000000" w:themeColor="text1"/>
        </w:rPr>
        <w:lastRenderedPageBreak/>
        <w:t xml:space="preserve">those noted within the appendix </w:t>
      </w:r>
      <w:proofErr w:type="spellStart"/>
      <w:proofErr w:type="gramStart"/>
      <w:r w:rsidRPr="5D263225">
        <w:rPr>
          <w:color w:val="000000" w:themeColor="text1"/>
        </w:rPr>
        <w:t>eg</w:t>
      </w:r>
      <w:proofErr w:type="spellEnd"/>
      <w:proofErr w:type="gramEnd"/>
      <w:r w:rsidRPr="5D263225">
        <w:rPr>
          <w:color w:val="000000" w:themeColor="text1"/>
        </w:rPr>
        <w:t xml:space="preserve"> </w:t>
      </w:r>
      <w:r w:rsidR="0EE23BF1" w:rsidRPr="5D263225">
        <w:rPr>
          <w:color w:val="000000" w:themeColor="text1"/>
        </w:rPr>
        <w:t>I</w:t>
      </w:r>
      <w:r w:rsidRPr="5D263225">
        <w:rPr>
          <w:color w:val="000000" w:themeColor="text1"/>
        </w:rPr>
        <w:t xml:space="preserve">mperial </w:t>
      </w:r>
      <w:r w:rsidR="5919333B" w:rsidRPr="5D263225">
        <w:rPr>
          <w:color w:val="000000" w:themeColor="text1"/>
        </w:rPr>
        <w:t>C</w:t>
      </w:r>
      <w:r w:rsidRPr="5D263225">
        <w:rPr>
          <w:color w:val="000000" w:themeColor="text1"/>
        </w:rPr>
        <w:t xml:space="preserve">ollege London’s </w:t>
      </w:r>
      <w:r w:rsidR="31611BAC" w:rsidRPr="5D263225">
        <w:rPr>
          <w:color w:val="000000" w:themeColor="text1"/>
        </w:rPr>
        <w:t>study which notes ~30% more methane above London than is currently reported by GDNs</w:t>
      </w:r>
    </w:p>
    <w:p w14:paraId="28C63539" w14:textId="51D8E293" w:rsidR="67B85E37" w:rsidRDefault="10B6154D" w:rsidP="772FF6D6">
      <w:pPr>
        <w:pStyle w:val="ListParagraph"/>
        <w:numPr>
          <w:ilvl w:val="1"/>
          <w:numId w:val="7"/>
        </w:numPr>
        <w:jc w:val="both"/>
        <w:rPr>
          <w:color w:val="000000" w:themeColor="text1"/>
        </w:rPr>
      </w:pPr>
      <w:r w:rsidRPr="5D263225">
        <w:rPr>
          <w:color w:val="000000" w:themeColor="text1"/>
        </w:rPr>
        <w:t>potentially direct measurement</w:t>
      </w:r>
      <w:r w:rsidR="1B9D26D4" w:rsidRPr="5D263225">
        <w:rPr>
          <w:color w:val="000000" w:themeColor="text1"/>
        </w:rPr>
        <w:t>.</w:t>
      </w:r>
    </w:p>
    <w:p w14:paraId="1CC2D947" w14:textId="77777777" w:rsidR="00C862DC" w:rsidRPr="00946DBA" w:rsidRDefault="7C3DC5DD" w:rsidP="00D722DA">
      <w:pPr>
        <w:pStyle w:val="ListParagraph"/>
        <w:numPr>
          <w:ilvl w:val="0"/>
          <w:numId w:val="7"/>
        </w:numPr>
        <w:jc w:val="both"/>
        <w:rPr>
          <w:color w:val="000000" w:themeColor="text1"/>
        </w:rPr>
      </w:pPr>
      <w:r w:rsidRPr="00946DBA">
        <w:rPr>
          <w:b/>
          <w:bCs/>
          <w:color w:val="000000" w:themeColor="text1"/>
        </w:rPr>
        <w:t>Appeals:</w:t>
      </w:r>
      <w:r w:rsidRPr="00946DBA">
        <w:rPr>
          <w:color w:val="000000" w:themeColor="text1"/>
        </w:rPr>
        <w:t xml:space="preserve"> for the avoidance of doubt, the Authority can be consulted where a UNC Party has concerns as regards the processes that are im</w:t>
      </w:r>
      <w:r w:rsidR="19DE2609" w:rsidRPr="00946DBA">
        <w:rPr>
          <w:color w:val="000000" w:themeColor="text1"/>
        </w:rPr>
        <w:t>plemented under 0843 or IGT165.</w:t>
      </w:r>
      <w:bookmarkStart w:id="17" w:name="_heading=h.17dp8vu"/>
      <w:bookmarkStart w:id="18" w:name="_Toc146529857"/>
      <w:bookmarkEnd w:id="17"/>
    </w:p>
    <w:p w14:paraId="000000A3" w14:textId="4BFBFA6C" w:rsidR="00B772AB" w:rsidRPr="006C3772" w:rsidRDefault="740C5808" w:rsidP="00BF0CDC">
      <w:pPr>
        <w:pStyle w:val="Heading02"/>
        <w:rPr>
          <w:rFonts w:eastAsia="Arial"/>
        </w:rPr>
      </w:pPr>
      <w:r w:rsidRPr="006C3772">
        <w:rPr>
          <w:rFonts w:eastAsia="Arial"/>
        </w:rPr>
        <w:t>Impacts &amp; Other Considerations</w:t>
      </w:r>
      <w:bookmarkEnd w:id="18"/>
    </w:p>
    <w:p w14:paraId="000000A4" w14:textId="77777777" w:rsidR="00B772AB" w:rsidRDefault="001A28BE" w:rsidP="00AE0A7F">
      <w:pPr>
        <w:pStyle w:val="Heading4"/>
        <w:keepLines w:val="0"/>
        <w:spacing w:before="240"/>
        <w:rPr>
          <w:rFonts w:ascii="Arial" w:eastAsia="Arial" w:hAnsi="Arial"/>
          <w:i w:val="0"/>
          <w:color w:val="008576"/>
          <w:sz w:val="24"/>
        </w:rPr>
      </w:pPr>
      <w:bookmarkStart w:id="19" w:name="_heading=h.3rdcrjn" w:colFirst="0" w:colLast="0"/>
      <w:bookmarkEnd w:id="19"/>
      <w:r>
        <w:rPr>
          <w:rFonts w:ascii="Arial" w:eastAsia="Arial" w:hAnsi="Arial"/>
          <w:i w:val="0"/>
          <w:color w:val="008576"/>
          <w:sz w:val="24"/>
        </w:rPr>
        <w:t>Does this Modification impact a Significant Code Review (SCR) or other significant industry change projects, if so, how?</w:t>
      </w:r>
    </w:p>
    <w:p w14:paraId="000000A5" w14:textId="77777777" w:rsidR="00B772AB" w:rsidRDefault="001A28BE">
      <w:r>
        <w:t>No</w:t>
      </w:r>
    </w:p>
    <w:p w14:paraId="000000A6" w14:textId="77777777" w:rsidR="00B772AB" w:rsidRDefault="001A28BE" w:rsidP="00AE0A7F">
      <w:pPr>
        <w:pStyle w:val="Heading4"/>
        <w:keepLines w:val="0"/>
        <w:spacing w:before="240"/>
        <w:rPr>
          <w:rFonts w:ascii="Arial" w:eastAsia="Arial" w:hAnsi="Arial"/>
          <w:i w:val="0"/>
          <w:color w:val="008576"/>
          <w:sz w:val="24"/>
        </w:rPr>
      </w:pPr>
      <w:r>
        <w:rPr>
          <w:rFonts w:ascii="Arial" w:eastAsia="Arial" w:hAnsi="Arial"/>
          <w:i w:val="0"/>
          <w:color w:val="008576"/>
          <w:sz w:val="24"/>
        </w:rPr>
        <w:t>Consumer Impacts</w:t>
      </w:r>
    </w:p>
    <w:p w14:paraId="000000A7" w14:textId="77777777" w:rsidR="00B772AB" w:rsidRDefault="001A28BE">
      <w:pPr>
        <w:jc w:val="both"/>
      </w:pPr>
      <w:r>
        <w:t>Consumers: Reducing gas leaks will reduce greenhouse gas emissions. Reducing methane emissions facilitates Net Zero. As less gas would be lost to the atmosphere, wholesale gas costs, Shrinkage costs, and UIG costs will be reduced, ultimately lowering bills.</w:t>
      </w:r>
    </w:p>
    <w:p w14:paraId="000000A8" w14:textId="77777777" w:rsidR="00B772AB" w:rsidRDefault="001A28BE">
      <w:pPr>
        <w:jc w:val="both"/>
      </w:pPr>
      <w:r>
        <w:t xml:space="preserve">This aligns with Ofgem’s strategic vision: </w:t>
      </w:r>
    </w:p>
    <w:p w14:paraId="000000A9" w14:textId="77777777" w:rsidR="00B772AB" w:rsidRDefault="001A28BE">
      <w:pPr>
        <w:numPr>
          <w:ilvl w:val="0"/>
          <w:numId w:val="19"/>
        </w:numPr>
        <w:jc w:val="both"/>
      </w:pPr>
      <w:r>
        <w:t>facilitating net zero</w:t>
      </w:r>
    </w:p>
    <w:p w14:paraId="000000AA" w14:textId="77777777" w:rsidR="00B772AB" w:rsidRDefault="001A28BE">
      <w:pPr>
        <w:numPr>
          <w:ilvl w:val="0"/>
          <w:numId w:val="19"/>
        </w:numPr>
        <w:jc w:val="both"/>
      </w:pPr>
      <w:r>
        <w:t>energy consumers receiving good value energy services</w:t>
      </w:r>
    </w:p>
    <w:p w14:paraId="000000AB" w14:textId="77777777" w:rsidR="00B772AB" w:rsidRDefault="001A28BE">
      <w:pPr>
        <w:numPr>
          <w:ilvl w:val="0"/>
          <w:numId w:val="19"/>
        </w:numPr>
        <w:jc w:val="both"/>
      </w:pPr>
      <w:r>
        <w:t>minimise costs</w:t>
      </w:r>
    </w:p>
    <w:p w14:paraId="000000AC" w14:textId="77777777" w:rsidR="00B772AB" w:rsidRDefault="001A28BE">
      <w:pPr>
        <w:numPr>
          <w:ilvl w:val="0"/>
          <w:numId w:val="19"/>
        </w:numPr>
        <w:jc w:val="both"/>
      </w:pPr>
      <w:r>
        <w:t>a data-enabled energy sector.</w:t>
      </w:r>
    </w:p>
    <w:p w14:paraId="000000AD" w14:textId="23629048" w:rsidR="00B772AB" w:rsidRDefault="001A28BE" w:rsidP="00B262BC">
      <w:pPr>
        <w:pStyle w:val="Heading4"/>
        <w:keepLines w:val="0"/>
        <w:spacing w:before="240"/>
        <w:rPr>
          <w:rFonts w:ascii="Arial" w:eastAsia="Arial" w:hAnsi="Arial"/>
          <w:i w:val="0"/>
          <w:color w:val="008576"/>
          <w:sz w:val="24"/>
        </w:rPr>
      </w:pPr>
      <w:r>
        <w:rPr>
          <w:rFonts w:ascii="Arial" w:eastAsia="Arial" w:hAnsi="Arial"/>
          <w:i w:val="0"/>
          <w:color w:val="008576"/>
          <w:sz w:val="24"/>
        </w:rPr>
        <w:t>What is the current consumer experience and what would the new consumer</w:t>
      </w:r>
      <w:r w:rsidR="00AE0A7F">
        <w:rPr>
          <w:rFonts w:ascii="Arial" w:eastAsia="Arial" w:hAnsi="Arial"/>
          <w:i w:val="0"/>
          <w:color w:val="008576"/>
          <w:sz w:val="24"/>
        </w:rPr>
        <w:t xml:space="preserve"> e</w:t>
      </w:r>
      <w:r>
        <w:rPr>
          <w:rFonts w:ascii="Arial" w:eastAsia="Arial" w:hAnsi="Arial"/>
          <w:i w:val="0"/>
          <w:color w:val="008576"/>
          <w:sz w:val="24"/>
        </w:rPr>
        <w:t>xperience be?</w:t>
      </w:r>
    </w:p>
    <w:p w14:paraId="000000AE" w14:textId="77777777" w:rsidR="00B772AB" w:rsidRDefault="001A28BE" w:rsidP="008E4630">
      <w:pPr>
        <w:pBdr>
          <w:top w:val="nil"/>
          <w:left w:val="nil"/>
          <w:bottom w:val="nil"/>
          <w:right w:val="nil"/>
          <w:between w:val="nil"/>
        </w:pBdr>
        <w:spacing w:after="0"/>
        <w:jc w:val="both"/>
        <w:rPr>
          <w:rFonts w:eastAsia="Arial"/>
          <w:i/>
          <w:color w:val="00B274"/>
          <w:szCs w:val="20"/>
        </w:rPr>
      </w:pPr>
      <w:bookmarkStart w:id="20" w:name="bookmark=id.26in1rg" w:colFirst="0" w:colLast="0"/>
      <w:bookmarkEnd w:id="20"/>
      <w:r>
        <w:rPr>
          <w:rFonts w:eastAsia="Arial"/>
          <w:color w:val="000000"/>
          <w:szCs w:val="20"/>
        </w:rPr>
        <w:t xml:space="preserve">Direct bill costs: all consumer groups (Domestic Consumers; Small non-domestic Consumers; Large non-domestic Consumers; Very Large Consumers) currently pay for gas leaks at a rate that could be 35% higher than is currently incentivised under RIIO-GD2. This mod would ensure that GDNs are appropriately incentivised, thereby reducing consumer costs and increasing confidence in the reliability of energy infrastructure. </w:t>
      </w:r>
    </w:p>
    <w:p w14:paraId="000000AF" w14:textId="77777777" w:rsidR="00B772AB" w:rsidRDefault="00B772AB" w:rsidP="008E4630">
      <w:pPr>
        <w:pBdr>
          <w:top w:val="nil"/>
          <w:left w:val="nil"/>
          <w:bottom w:val="nil"/>
          <w:right w:val="nil"/>
          <w:between w:val="nil"/>
        </w:pBdr>
        <w:spacing w:before="0" w:after="0"/>
        <w:jc w:val="both"/>
        <w:rPr>
          <w:rFonts w:eastAsia="Arial"/>
          <w:i/>
          <w:color w:val="00B274"/>
          <w:szCs w:val="20"/>
        </w:rPr>
      </w:pPr>
    </w:p>
    <w:p w14:paraId="000000B0" w14:textId="77777777" w:rsidR="00B772AB" w:rsidRDefault="001A28BE" w:rsidP="008E4630">
      <w:pPr>
        <w:pBdr>
          <w:top w:val="nil"/>
          <w:left w:val="nil"/>
          <w:bottom w:val="nil"/>
          <w:right w:val="nil"/>
          <w:between w:val="nil"/>
        </w:pBdr>
        <w:spacing w:before="0"/>
        <w:jc w:val="both"/>
        <w:rPr>
          <w:rFonts w:eastAsia="Arial"/>
          <w:i/>
          <w:color w:val="00B274"/>
          <w:szCs w:val="20"/>
        </w:rPr>
      </w:pPr>
      <w:r>
        <w:rPr>
          <w:rFonts w:eastAsia="Arial"/>
          <w:color w:val="000000"/>
          <w:szCs w:val="20"/>
        </w:rPr>
        <w:t>Environmental cost: the environmental impact of gas leaks on all consumer groups is higher. The knock-on impacts of greenhouse gases on the climate crisis are much higher. This mod would ensure that GDNs are appropriately incentivised, thereby reducing the environmental impact of natural gas leaks in the UK.</w:t>
      </w:r>
      <w:bookmarkStart w:id="21" w:name="bookmark=id.lnxbz9" w:colFirst="0" w:colLast="0"/>
      <w:bookmarkEnd w:id="21"/>
    </w:p>
    <w:tbl>
      <w:tblPr>
        <w:tblStyle w:val="a2"/>
        <w:tblW w:w="9488" w:type="dxa"/>
        <w:tblInd w:w="-15" w:type="dxa"/>
        <w:tblLayout w:type="fixed"/>
        <w:tblLook w:val="0400" w:firstRow="0" w:lastRow="0" w:firstColumn="0" w:lastColumn="0" w:noHBand="0" w:noVBand="1"/>
      </w:tblPr>
      <w:tblGrid>
        <w:gridCol w:w="6825"/>
        <w:gridCol w:w="2663"/>
      </w:tblGrid>
      <w:tr w:rsidR="00B772AB" w14:paraId="02987FC2" w14:textId="77777777" w:rsidTr="772FF6D6">
        <w:tc>
          <w:tcPr>
            <w:tcW w:w="9488" w:type="dxa"/>
            <w:gridSpan w:val="2"/>
            <w:tcBorders>
              <w:top w:val="single" w:sz="8" w:space="0" w:color="CCE0DA"/>
              <w:left w:val="single" w:sz="12" w:space="0" w:color="CCE0DA"/>
              <w:bottom w:val="single" w:sz="8" w:space="0" w:color="CCE0DA"/>
              <w:right w:val="single" w:sz="8" w:space="0" w:color="CCE0DA"/>
            </w:tcBorders>
            <w:shd w:val="clear" w:color="auto" w:fill="CCE0DA"/>
            <w:vAlign w:val="center"/>
          </w:tcPr>
          <w:p w14:paraId="000000B1" w14:textId="77777777" w:rsidR="00B772AB" w:rsidRDefault="001A28BE">
            <w:pPr>
              <w:pStyle w:val="Heading4"/>
              <w:widowControl w:val="0"/>
              <w:spacing w:before="120" w:line="288" w:lineRule="auto"/>
              <w:ind w:left="113"/>
              <w:rPr>
                <w:rFonts w:ascii="Arial" w:eastAsia="Arial" w:hAnsi="Arial"/>
                <w:i w:val="0"/>
                <w:color w:val="008576"/>
                <w:sz w:val="24"/>
              </w:rPr>
            </w:pPr>
            <w:r>
              <w:rPr>
                <w:rFonts w:ascii="Arial" w:eastAsia="Arial" w:hAnsi="Arial"/>
                <w:i w:val="0"/>
                <w:color w:val="008576"/>
                <w:sz w:val="24"/>
              </w:rPr>
              <w:t>Impact of the change on Consumer Benefit Areas:</w:t>
            </w:r>
          </w:p>
        </w:tc>
      </w:tr>
      <w:tr w:rsidR="00B772AB" w14:paraId="2F69EEF3" w14:textId="77777777" w:rsidTr="772FF6D6">
        <w:tc>
          <w:tcPr>
            <w:tcW w:w="6825" w:type="dxa"/>
            <w:tcBorders>
              <w:top w:val="single" w:sz="8" w:space="0" w:color="CCE0DA"/>
              <w:left w:val="single" w:sz="12" w:space="0" w:color="CCE0DA"/>
              <w:bottom w:val="single" w:sz="8" w:space="0" w:color="CCE0DA"/>
              <w:right w:val="single" w:sz="8" w:space="0" w:color="CCE0DA"/>
            </w:tcBorders>
            <w:shd w:val="clear" w:color="auto" w:fill="FFFFFF" w:themeFill="background1"/>
            <w:vAlign w:val="center"/>
          </w:tcPr>
          <w:p w14:paraId="000000B3" w14:textId="77777777" w:rsidR="00B772AB" w:rsidRDefault="001A28BE">
            <w:pPr>
              <w:pStyle w:val="Heading4"/>
              <w:widowControl w:val="0"/>
              <w:spacing w:before="120" w:line="288" w:lineRule="auto"/>
              <w:ind w:left="113" w:right="57"/>
              <w:rPr>
                <w:rFonts w:ascii="Arial" w:eastAsia="Arial" w:hAnsi="Arial"/>
                <w:b w:val="0"/>
                <w:i w:val="0"/>
                <w:color w:val="000000"/>
              </w:rPr>
            </w:pPr>
            <w:r>
              <w:rPr>
                <w:rFonts w:ascii="Arial" w:eastAsia="Arial" w:hAnsi="Arial"/>
                <w:b w:val="0"/>
                <w:i w:val="0"/>
                <w:color w:val="000000"/>
              </w:rPr>
              <w:t>Area</w:t>
            </w:r>
          </w:p>
        </w:tc>
        <w:tc>
          <w:tcPr>
            <w:tcW w:w="2663" w:type="dxa"/>
            <w:tcBorders>
              <w:top w:val="single" w:sz="8" w:space="0" w:color="CCE0DA"/>
              <w:left w:val="single" w:sz="8" w:space="0" w:color="CCE0DA"/>
              <w:bottom w:val="single" w:sz="8" w:space="0" w:color="CCE0DA"/>
              <w:right w:val="single" w:sz="12" w:space="0" w:color="CCE0DA"/>
            </w:tcBorders>
            <w:shd w:val="clear" w:color="auto" w:fill="FFFFFF" w:themeFill="background1"/>
            <w:vAlign w:val="center"/>
          </w:tcPr>
          <w:p w14:paraId="000000B4" w14:textId="77777777" w:rsidR="00B772AB" w:rsidRDefault="001A28BE">
            <w:pPr>
              <w:widowControl w:val="0"/>
              <w:pBdr>
                <w:top w:val="nil"/>
                <w:left w:val="nil"/>
                <w:bottom w:val="nil"/>
                <w:right w:val="nil"/>
                <w:between w:val="nil"/>
              </w:pBdr>
              <w:spacing w:line="288" w:lineRule="auto"/>
              <w:ind w:left="113"/>
              <w:rPr>
                <w:rFonts w:eastAsia="Arial"/>
                <w:color w:val="000000"/>
                <w:szCs w:val="20"/>
              </w:rPr>
            </w:pPr>
            <w:r>
              <w:rPr>
                <w:rFonts w:eastAsia="Arial"/>
                <w:color w:val="000000"/>
                <w:szCs w:val="20"/>
              </w:rPr>
              <w:t>Identified impact</w:t>
            </w:r>
          </w:p>
        </w:tc>
      </w:tr>
      <w:tr w:rsidR="00B772AB" w14:paraId="0E009FF9" w14:textId="77777777" w:rsidTr="772FF6D6">
        <w:tc>
          <w:tcPr>
            <w:tcW w:w="6825" w:type="dxa"/>
            <w:tcBorders>
              <w:top w:val="single" w:sz="8" w:space="0" w:color="CCE0DA"/>
              <w:left w:val="single" w:sz="12" w:space="0" w:color="CCE0DA"/>
              <w:bottom w:val="single" w:sz="8" w:space="0" w:color="CCE0DA"/>
              <w:right w:val="single" w:sz="8" w:space="0" w:color="CCE0DA"/>
            </w:tcBorders>
            <w:vAlign w:val="center"/>
          </w:tcPr>
          <w:p w14:paraId="000000B5" w14:textId="77777777" w:rsidR="00B772AB" w:rsidRDefault="001A28BE">
            <w:pPr>
              <w:widowControl w:val="0"/>
              <w:pBdr>
                <w:top w:val="nil"/>
                <w:left w:val="nil"/>
                <w:bottom w:val="nil"/>
                <w:right w:val="nil"/>
                <w:between w:val="nil"/>
              </w:pBdr>
              <w:spacing w:line="288" w:lineRule="auto"/>
              <w:ind w:left="113" w:right="57"/>
              <w:rPr>
                <w:rFonts w:eastAsia="Arial"/>
                <w:color w:val="008576"/>
                <w:szCs w:val="20"/>
              </w:rPr>
            </w:pPr>
            <w:r>
              <w:rPr>
                <w:rFonts w:eastAsia="Arial"/>
                <w:color w:val="008576"/>
                <w:szCs w:val="20"/>
              </w:rPr>
              <w:t>Improved safety and reliability </w:t>
            </w:r>
          </w:p>
          <w:p w14:paraId="000000B6" w14:textId="6312D1C9" w:rsidR="00B772AB" w:rsidRDefault="001A28BE" w:rsidP="772FF6D6">
            <w:pPr>
              <w:widowControl w:val="0"/>
              <w:pBdr>
                <w:top w:val="nil"/>
                <w:left w:val="nil"/>
                <w:bottom w:val="nil"/>
                <w:right w:val="nil"/>
                <w:between w:val="nil"/>
              </w:pBdr>
              <w:spacing w:line="288" w:lineRule="auto"/>
              <w:ind w:left="113" w:right="57"/>
              <w:rPr>
                <w:rFonts w:eastAsia="Arial"/>
                <w:color w:val="000000"/>
              </w:rPr>
            </w:pPr>
            <w:r w:rsidRPr="772FF6D6">
              <w:rPr>
                <w:rFonts w:eastAsia="Arial"/>
                <w:color w:val="000000" w:themeColor="text1"/>
              </w:rPr>
              <w:t xml:space="preserve">This change would mean that the energy system can operate more safely and reliably in the future in a way that benefits end consumers. Gas leaks are dangerous - as this Modification would </w:t>
            </w:r>
            <w:r w:rsidR="3A225F8A" w:rsidRPr="772FF6D6">
              <w:rPr>
                <w:rFonts w:eastAsia="Arial"/>
                <w:color w:val="000000" w:themeColor="text1"/>
              </w:rPr>
              <w:t xml:space="preserve">incentivise the </w:t>
            </w:r>
            <w:r w:rsidRPr="772FF6D6">
              <w:rPr>
                <w:rFonts w:eastAsia="Arial"/>
                <w:color w:val="000000" w:themeColor="text1"/>
              </w:rPr>
              <w:t>reduc</w:t>
            </w:r>
            <w:r w:rsidR="7260AE57" w:rsidRPr="772FF6D6">
              <w:rPr>
                <w:rFonts w:eastAsia="Arial"/>
                <w:color w:val="000000" w:themeColor="text1"/>
              </w:rPr>
              <w:t>tion of</w:t>
            </w:r>
            <w:r w:rsidRPr="772FF6D6">
              <w:rPr>
                <w:rFonts w:eastAsia="Arial"/>
                <w:color w:val="000000" w:themeColor="text1"/>
              </w:rPr>
              <w:t xml:space="preserve"> gas leaks, it would also reduce the inherent danger of gas leaks.</w:t>
            </w:r>
          </w:p>
        </w:tc>
        <w:tc>
          <w:tcPr>
            <w:tcW w:w="2663" w:type="dxa"/>
            <w:tcBorders>
              <w:top w:val="single" w:sz="8" w:space="0" w:color="CCE0DA"/>
              <w:left w:val="single" w:sz="8" w:space="0" w:color="CCE0DA"/>
              <w:bottom w:val="single" w:sz="8" w:space="0" w:color="CCE0DA"/>
              <w:right w:val="single" w:sz="12" w:space="0" w:color="CCE0DA"/>
            </w:tcBorders>
            <w:vAlign w:val="center"/>
          </w:tcPr>
          <w:p w14:paraId="000000B7" w14:textId="77777777" w:rsidR="00B772AB" w:rsidRDefault="001A28BE">
            <w:pPr>
              <w:widowControl w:val="0"/>
              <w:pBdr>
                <w:top w:val="nil"/>
                <w:left w:val="nil"/>
                <w:bottom w:val="nil"/>
                <w:right w:val="nil"/>
                <w:between w:val="nil"/>
              </w:pBdr>
              <w:spacing w:line="288" w:lineRule="auto"/>
              <w:ind w:left="113"/>
              <w:rPr>
                <w:rFonts w:eastAsia="Arial"/>
                <w:color w:val="000000"/>
                <w:szCs w:val="20"/>
              </w:rPr>
            </w:pPr>
            <w:r>
              <w:rPr>
                <w:rFonts w:eastAsia="Arial"/>
                <w:color w:val="000000"/>
                <w:szCs w:val="20"/>
              </w:rPr>
              <w:t>Positive</w:t>
            </w:r>
          </w:p>
          <w:p w14:paraId="000000B8" w14:textId="77777777" w:rsidR="00B772AB" w:rsidRDefault="00B772AB">
            <w:pPr>
              <w:widowControl w:val="0"/>
              <w:pBdr>
                <w:top w:val="nil"/>
                <w:left w:val="nil"/>
                <w:bottom w:val="nil"/>
                <w:right w:val="nil"/>
                <w:between w:val="nil"/>
              </w:pBdr>
              <w:spacing w:line="240" w:lineRule="auto"/>
              <w:rPr>
                <w:rFonts w:eastAsia="Arial"/>
                <w:color w:val="000000"/>
                <w:szCs w:val="20"/>
              </w:rPr>
            </w:pPr>
          </w:p>
        </w:tc>
      </w:tr>
      <w:tr w:rsidR="00B772AB" w14:paraId="4905C6B5" w14:textId="77777777" w:rsidTr="772FF6D6">
        <w:tc>
          <w:tcPr>
            <w:tcW w:w="6825" w:type="dxa"/>
            <w:tcBorders>
              <w:top w:val="single" w:sz="8" w:space="0" w:color="CCE0DA"/>
              <w:left w:val="single" w:sz="12" w:space="0" w:color="CCE0DA"/>
              <w:bottom w:val="single" w:sz="8" w:space="0" w:color="CCE0DA"/>
              <w:right w:val="single" w:sz="8" w:space="0" w:color="CCE0DA"/>
            </w:tcBorders>
            <w:vAlign w:val="center"/>
          </w:tcPr>
          <w:p w14:paraId="000000B9" w14:textId="77777777" w:rsidR="00B772AB" w:rsidRDefault="001A28BE">
            <w:pPr>
              <w:widowControl w:val="0"/>
              <w:pBdr>
                <w:top w:val="nil"/>
                <w:left w:val="nil"/>
                <w:bottom w:val="nil"/>
                <w:right w:val="nil"/>
                <w:between w:val="nil"/>
              </w:pBdr>
              <w:spacing w:line="288" w:lineRule="auto"/>
              <w:ind w:left="113" w:right="57"/>
              <w:rPr>
                <w:rFonts w:eastAsia="Arial"/>
                <w:color w:val="008576"/>
                <w:szCs w:val="20"/>
              </w:rPr>
            </w:pPr>
            <w:r>
              <w:rPr>
                <w:rFonts w:eastAsia="Arial"/>
                <w:color w:val="008576"/>
                <w:szCs w:val="20"/>
              </w:rPr>
              <w:lastRenderedPageBreak/>
              <w:t>Lower bills than would otherwise be the case</w:t>
            </w:r>
          </w:p>
          <w:p w14:paraId="000000BA" w14:textId="77777777" w:rsidR="00B772AB" w:rsidRDefault="001A28BE">
            <w:pPr>
              <w:widowControl w:val="0"/>
              <w:pBdr>
                <w:top w:val="nil"/>
                <w:left w:val="nil"/>
                <w:bottom w:val="nil"/>
                <w:right w:val="nil"/>
                <w:between w:val="nil"/>
              </w:pBdr>
              <w:spacing w:line="288" w:lineRule="auto"/>
              <w:ind w:left="113" w:right="57"/>
              <w:jc w:val="both"/>
              <w:rPr>
                <w:rFonts w:eastAsia="Arial"/>
                <w:color w:val="000000"/>
                <w:szCs w:val="20"/>
              </w:rPr>
            </w:pPr>
            <w:r>
              <w:rPr>
                <w:rFonts w:eastAsia="Arial"/>
                <w:color w:val="000000"/>
                <w:szCs w:val="20"/>
              </w:rPr>
              <w:t>Better incentivisation, will reduce costs attributable to gas lost from the system and knock on environmental costs. This will lower bills and help protect the environment.</w:t>
            </w:r>
          </w:p>
        </w:tc>
        <w:tc>
          <w:tcPr>
            <w:tcW w:w="2663" w:type="dxa"/>
            <w:tcBorders>
              <w:top w:val="single" w:sz="8" w:space="0" w:color="CCE0DA"/>
              <w:left w:val="single" w:sz="8" w:space="0" w:color="CCE0DA"/>
              <w:bottom w:val="single" w:sz="8" w:space="0" w:color="CCE0DA"/>
              <w:right w:val="single" w:sz="12" w:space="0" w:color="CCE0DA"/>
            </w:tcBorders>
            <w:vAlign w:val="center"/>
          </w:tcPr>
          <w:p w14:paraId="000000BB" w14:textId="77777777" w:rsidR="00B772AB" w:rsidRDefault="001A28BE">
            <w:pPr>
              <w:widowControl w:val="0"/>
              <w:pBdr>
                <w:top w:val="nil"/>
                <w:left w:val="nil"/>
                <w:bottom w:val="nil"/>
                <w:right w:val="nil"/>
                <w:between w:val="nil"/>
              </w:pBdr>
              <w:spacing w:line="288" w:lineRule="auto"/>
              <w:ind w:left="113"/>
              <w:rPr>
                <w:rFonts w:eastAsia="Arial"/>
                <w:color w:val="000000"/>
                <w:szCs w:val="20"/>
              </w:rPr>
            </w:pPr>
            <w:r>
              <w:rPr>
                <w:rFonts w:eastAsia="Arial"/>
                <w:color w:val="000000"/>
                <w:szCs w:val="20"/>
              </w:rPr>
              <w:t>Positive</w:t>
            </w:r>
          </w:p>
          <w:p w14:paraId="000000BC" w14:textId="77777777" w:rsidR="00B772AB" w:rsidRDefault="00B772AB">
            <w:pPr>
              <w:widowControl w:val="0"/>
              <w:pBdr>
                <w:top w:val="nil"/>
                <w:left w:val="nil"/>
                <w:bottom w:val="nil"/>
                <w:right w:val="nil"/>
                <w:between w:val="nil"/>
              </w:pBdr>
              <w:spacing w:line="240" w:lineRule="auto"/>
              <w:rPr>
                <w:rFonts w:eastAsia="Arial"/>
                <w:color w:val="000000"/>
                <w:szCs w:val="20"/>
              </w:rPr>
            </w:pPr>
          </w:p>
        </w:tc>
      </w:tr>
      <w:tr w:rsidR="00B772AB" w14:paraId="7DA4F0E1" w14:textId="77777777" w:rsidTr="772FF6D6">
        <w:tc>
          <w:tcPr>
            <w:tcW w:w="6825" w:type="dxa"/>
            <w:tcBorders>
              <w:top w:val="single" w:sz="8" w:space="0" w:color="CCE0DA"/>
              <w:left w:val="single" w:sz="12" w:space="0" w:color="CCE0DA"/>
              <w:bottom w:val="single" w:sz="8" w:space="0" w:color="CCE0DA"/>
              <w:right w:val="single" w:sz="8" w:space="0" w:color="CCE0DA"/>
            </w:tcBorders>
            <w:vAlign w:val="center"/>
          </w:tcPr>
          <w:p w14:paraId="000000BD" w14:textId="77777777" w:rsidR="00B772AB" w:rsidRDefault="001A28BE">
            <w:pPr>
              <w:widowControl w:val="0"/>
              <w:pBdr>
                <w:top w:val="nil"/>
                <w:left w:val="nil"/>
                <w:bottom w:val="nil"/>
                <w:right w:val="nil"/>
                <w:between w:val="nil"/>
              </w:pBdr>
              <w:spacing w:line="288" w:lineRule="auto"/>
              <w:ind w:left="113" w:right="57"/>
              <w:rPr>
                <w:rFonts w:eastAsia="Arial"/>
                <w:color w:val="008576"/>
                <w:szCs w:val="20"/>
              </w:rPr>
            </w:pPr>
            <w:r>
              <w:rPr>
                <w:rFonts w:eastAsia="Arial"/>
                <w:color w:val="008576"/>
                <w:szCs w:val="20"/>
              </w:rPr>
              <w:t>Reduced environmental damage</w:t>
            </w:r>
          </w:p>
          <w:p w14:paraId="000000BE" w14:textId="37C0AB05" w:rsidR="00B772AB" w:rsidRDefault="6FF2A9BA" w:rsidP="475F9E51">
            <w:pPr>
              <w:widowControl w:val="0"/>
              <w:pBdr>
                <w:top w:val="nil"/>
                <w:left w:val="nil"/>
                <w:bottom w:val="nil"/>
                <w:right w:val="nil"/>
                <w:between w:val="nil"/>
              </w:pBdr>
              <w:spacing w:line="288" w:lineRule="auto"/>
              <w:ind w:left="113" w:right="57"/>
              <w:jc w:val="both"/>
              <w:rPr>
                <w:rFonts w:eastAsia="Arial"/>
                <w:color w:val="000000"/>
              </w:rPr>
            </w:pPr>
            <w:r w:rsidRPr="475F9E51">
              <w:rPr>
                <w:rFonts w:eastAsia="Arial"/>
                <w:color w:val="000000" w:themeColor="text1"/>
              </w:rPr>
              <w:t xml:space="preserve">This will reduce greenhouse gas emissions by </w:t>
            </w:r>
            <w:r w:rsidR="197B8D5F" w:rsidRPr="475F9E51">
              <w:rPr>
                <w:rFonts w:eastAsia="Arial"/>
                <w:color w:val="000000" w:themeColor="text1"/>
              </w:rPr>
              <w:t xml:space="preserve">incentivising the reduction of </w:t>
            </w:r>
            <w:r w:rsidR="3C796D71" w:rsidRPr="475F9E51">
              <w:rPr>
                <w:rFonts w:eastAsia="Arial"/>
                <w:color w:val="000000" w:themeColor="text1"/>
              </w:rPr>
              <w:t>Shrinkage</w:t>
            </w:r>
            <w:r w:rsidRPr="475F9E51">
              <w:rPr>
                <w:rFonts w:eastAsia="Arial"/>
                <w:color w:val="000000" w:themeColor="text1"/>
              </w:rPr>
              <w:t>, supporting the journey to net zero. Natural gas is a potent greenhouse gas that is 84x more potent than CO2. Approximately 16 TWh of gas were lost from the total system in 2021/22. It will support the decoupling of leak estimation from party bias. Via accurate calculation of the environmental impact of gas leaks, it will support decisions on how to move away from GHG-intensive energy supply in the UK. </w:t>
            </w:r>
          </w:p>
        </w:tc>
        <w:tc>
          <w:tcPr>
            <w:tcW w:w="2663" w:type="dxa"/>
            <w:tcBorders>
              <w:top w:val="single" w:sz="8" w:space="0" w:color="CCE0DA"/>
              <w:left w:val="single" w:sz="8" w:space="0" w:color="CCE0DA"/>
              <w:bottom w:val="single" w:sz="8" w:space="0" w:color="CCE0DA"/>
              <w:right w:val="single" w:sz="12" w:space="0" w:color="CCE0DA"/>
            </w:tcBorders>
            <w:vAlign w:val="center"/>
          </w:tcPr>
          <w:p w14:paraId="000000BF" w14:textId="77777777" w:rsidR="00B772AB" w:rsidRDefault="001A28BE">
            <w:pPr>
              <w:widowControl w:val="0"/>
              <w:pBdr>
                <w:top w:val="nil"/>
                <w:left w:val="nil"/>
                <w:bottom w:val="nil"/>
                <w:right w:val="nil"/>
                <w:between w:val="nil"/>
              </w:pBdr>
              <w:spacing w:line="288" w:lineRule="auto"/>
              <w:ind w:left="113" w:right="57"/>
              <w:rPr>
                <w:rFonts w:eastAsia="Arial"/>
                <w:color w:val="000000"/>
                <w:szCs w:val="20"/>
              </w:rPr>
            </w:pPr>
            <w:r>
              <w:rPr>
                <w:rFonts w:eastAsia="Arial"/>
                <w:color w:val="000000"/>
                <w:szCs w:val="20"/>
              </w:rPr>
              <w:t>Positive</w:t>
            </w:r>
          </w:p>
        </w:tc>
      </w:tr>
      <w:tr w:rsidR="00B772AB" w14:paraId="3BB9F3DB" w14:textId="77777777" w:rsidTr="772FF6D6">
        <w:tc>
          <w:tcPr>
            <w:tcW w:w="6825" w:type="dxa"/>
            <w:tcBorders>
              <w:top w:val="single" w:sz="8" w:space="0" w:color="CCE0DA"/>
              <w:left w:val="single" w:sz="12" w:space="0" w:color="CCE0DA"/>
              <w:bottom w:val="single" w:sz="8" w:space="0" w:color="CCE0DA"/>
              <w:right w:val="single" w:sz="8" w:space="0" w:color="CCE0DA"/>
            </w:tcBorders>
            <w:vAlign w:val="center"/>
          </w:tcPr>
          <w:p w14:paraId="000000C0" w14:textId="77777777" w:rsidR="00B772AB" w:rsidRDefault="001A28BE">
            <w:pPr>
              <w:widowControl w:val="0"/>
              <w:pBdr>
                <w:top w:val="nil"/>
                <w:left w:val="nil"/>
                <w:bottom w:val="nil"/>
                <w:right w:val="nil"/>
                <w:between w:val="nil"/>
              </w:pBdr>
              <w:spacing w:line="288" w:lineRule="auto"/>
              <w:ind w:left="113" w:right="57"/>
              <w:rPr>
                <w:rFonts w:eastAsia="Arial"/>
                <w:color w:val="008576"/>
                <w:szCs w:val="20"/>
              </w:rPr>
            </w:pPr>
            <w:r>
              <w:rPr>
                <w:rFonts w:eastAsia="Arial"/>
                <w:color w:val="008576"/>
                <w:szCs w:val="20"/>
              </w:rPr>
              <w:t>Improved quality of service</w:t>
            </w:r>
          </w:p>
          <w:p w14:paraId="000000C1" w14:textId="77777777" w:rsidR="00B772AB" w:rsidRDefault="001A28BE">
            <w:pPr>
              <w:widowControl w:val="0"/>
              <w:pBdr>
                <w:top w:val="nil"/>
                <w:left w:val="nil"/>
                <w:bottom w:val="nil"/>
                <w:right w:val="nil"/>
                <w:between w:val="nil"/>
              </w:pBdr>
              <w:spacing w:line="288" w:lineRule="auto"/>
              <w:ind w:left="113" w:right="57"/>
              <w:jc w:val="both"/>
              <w:rPr>
                <w:rFonts w:eastAsia="Arial"/>
                <w:color w:val="000000"/>
                <w:szCs w:val="20"/>
              </w:rPr>
            </w:pPr>
            <w:r>
              <w:rPr>
                <w:rFonts w:eastAsia="Arial"/>
                <w:color w:val="000000"/>
                <w:szCs w:val="20"/>
              </w:rPr>
              <w:t xml:space="preserve">Increases confidence in customers that our gas system is operated efficiently </w:t>
            </w:r>
          </w:p>
        </w:tc>
        <w:tc>
          <w:tcPr>
            <w:tcW w:w="2663" w:type="dxa"/>
            <w:tcBorders>
              <w:top w:val="single" w:sz="8" w:space="0" w:color="CCE0DA"/>
              <w:left w:val="single" w:sz="8" w:space="0" w:color="CCE0DA"/>
              <w:bottom w:val="single" w:sz="8" w:space="0" w:color="CCE0DA"/>
              <w:right w:val="single" w:sz="12" w:space="0" w:color="CCE0DA"/>
            </w:tcBorders>
            <w:vAlign w:val="center"/>
          </w:tcPr>
          <w:p w14:paraId="000000C2" w14:textId="77777777" w:rsidR="00B772AB" w:rsidRDefault="001A28BE">
            <w:pPr>
              <w:widowControl w:val="0"/>
              <w:pBdr>
                <w:top w:val="nil"/>
                <w:left w:val="nil"/>
                <w:bottom w:val="nil"/>
                <w:right w:val="nil"/>
                <w:between w:val="nil"/>
              </w:pBdr>
              <w:spacing w:line="288" w:lineRule="auto"/>
              <w:ind w:left="113"/>
              <w:rPr>
                <w:rFonts w:eastAsia="Arial"/>
                <w:color w:val="000000"/>
                <w:szCs w:val="20"/>
              </w:rPr>
            </w:pPr>
            <w:r>
              <w:rPr>
                <w:rFonts w:eastAsia="Arial"/>
                <w:color w:val="000000"/>
                <w:szCs w:val="20"/>
              </w:rPr>
              <w:t>Positive</w:t>
            </w:r>
          </w:p>
        </w:tc>
      </w:tr>
      <w:tr w:rsidR="00B772AB" w14:paraId="67CCE5CF" w14:textId="77777777" w:rsidTr="772FF6D6">
        <w:tc>
          <w:tcPr>
            <w:tcW w:w="6825" w:type="dxa"/>
            <w:tcBorders>
              <w:top w:val="single" w:sz="8" w:space="0" w:color="CCE0DA"/>
              <w:left w:val="single" w:sz="12" w:space="0" w:color="CCE0DA"/>
              <w:bottom w:val="single" w:sz="8" w:space="0" w:color="CCE0DA"/>
              <w:right w:val="single" w:sz="8" w:space="0" w:color="CCE0DA"/>
            </w:tcBorders>
            <w:vAlign w:val="center"/>
          </w:tcPr>
          <w:p w14:paraId="000000C3" w14:textId="77777777" w:rsidR="00B772AB" w:rsidRDefault="001A28BE">
            <w:pPr>
              <w:widowControl w:val="0"/>
              <w:pBdr>
                <w:top w:val="nil"/>
                <w:left w:val="nil"/>
                <w:bottom w:val="nil"/>
                <w:right w:val="nil"/>
                <w:between w:val="nil"/>
              </w:pBdr>
              <w:spacing w:line="288" w:lineRule="auto"/>
              <w:ind w:left="113" w:right="57"/>
              <w:rPr>
                <w:rFonts w:eastAsia="Arial"/>
                <w:color w:val="008576"/>
                <w:szCs w:val="20"/>
              </w:rPr>
            </w:pPr>
            <w:r>
              <w:rPr>
                <w:rFonts w:eastAsia="Arial"/>
                <w:color w:val="008576"/>
                <w:szCs w:val="20"/>
              </w:rPr>
              <w:t>Benefits for society as a whole</w:t>
            </w:r>
          </w:p>
          <w:p w14:paraId="000000C4" w14:textId="77777777" w:rsidR="00B772AB" w:rsidRDefault="001A28BE">
            <w:pPr>
              <w:widowControl w:val="0"/>
              <w:pBdr>
                <w:top w:val="nil"/>
                <w:left w:val="nil"/>
                <w:bottom w:val="nil"/>
                <w:right w:val="nil"/>
                <w:between w:val="nil"/>
              </w:pBdr>
              <w:spacing w:line="288" w:lineRule="auto"/>
              <w:ind w:left="113" w:right="57"/>
              <w:jc w:val="both"/>
              <w:rPr>
                <w:rFonts w:eastAsia="Arial"/>
                <w:color w:val="000000"/>
                <w:szCs w:val="20"/>
              </w:rPr>
            </w:pPr>
            <w:r>
              <w:rPr>
                <w:rFonts w:eastAsia="Arial"/>
                <w:color w:val="000000"/>
                <w:szCs w:val="20"/>
              </w:rPr>
              <w:t xml:space="preserve">As above: this Modification would lower bills and GHG emissions. The economic impacts of climate change are detailed within the </w:t>
            </w:r>
            <w:hyperlink r:id="rId24">
              <w:r>
                <w:rPr>
                  <w:rFonts w:eastAsia="Arial"/>
                  <w:color w:val="1155CC"/>
                  <w:szCs w:val="20"/>
                  <w:u w:val="single"/>
                </w:rPr>
                <w:t>linked government webpage</w:t>
              </w:r>
            </w:hyperlink>
            <w:r>
              <w:rPr>
                <w:rFonts w:eastAsia="Arial"/>
                <w:color w:val="000000"/>
                <w:szCs w:val="20"/>
              </w:rPr>
              <w:t>.  </w:t>
            </w:r>
          </w:p>
        </w:tc>
        <w:tc>
          <w:tcPr>
            <w:tcW w:w="2663" w:type="dxa"/>
            <w:tcBorders>
              <w:top w:val="single" w:sz="8" w:space="0" w:color="CCE0DA"/>
              <w:left w:val="single" w:sz="8" w:space="0" w:color="CCE0DA"/>
              <w:bottom w:val="single" w:sz="8" w:space="0" w:color="CCE0DA"/>
              <w:right w:val="single" w:sz="12" w:space="0" w:color="CCE0DA"/>
            </w:tcBorders>
            <w:vAlign w:val="center"/>
          </w:tcPr>
          <w:p w14:paraId="000000C5" w14:textId="77777777" w:rsidR="00B772AB" w:rsidRDefault="001A28BE">
            <w:pPr>
              <w:widowControl w:val="0"/>
              <w:pBdr>
                <w:top w:val="nil"/>
                <w:left w:val="nil"/>
                <w:bottom w:val="nil"/>
                <w:right w:val="nil"/>
                <w:between w:val="nil"/>
              </w:pBdr>
              <w:spacing w:line="288" w:lineRule="auto"/>
              <w:ind w:left="113"/>
              <w:rPr>
                <w:rFonts w:eastAsia="Arial"/>
                <w:color w:val="000000"/>
                <w:szCs w:val="20"/>
              </w:rPr>
            </w:pPr>
            <w:r>
              <w:rPr>
                <w:rFonts w:eastAsia="Arial"/>
                <w:color w:val="000000"/>
                <w:szCs w:val="20"/>
              </w:rPr>
              <w:t>Positive</w:t>
            </w:r>
          </w:p>
          <w:p w14:paraId="000000C6" w14:textId="77777777" w:rsidR="00B772AB" w:rsidRDefault="00B772AB">
            <w:pPr>
              <w:widowControl w:val="0"/>
              <w:pBdr>
                <w:top w:val="nil"/>
                <w:left w:val="nil"/>
                <w:bottom w:val="nil"/>
                <w:right w:val="nil"/>
                <w:between w:val="nil"/>
              </w:pBdr>
              <w:spacing w:line="240" w:lineRule="auto"/>
              <w:rPr>
                <w:rFonts w:eastAsia="Arial"/>
                <w:color w:val="000000"/>
                <w:szCs w:val="20"/>
              </w:rPr>
            </w:pPr>
          </w:p>
        </w:tc>
      </w:tr>
    </w:tbl>
    <w:p w14:paraId="000000C7" w14:textId="77777777" w:rsidR="00B772AB" w:rsidRDefault="001A28BE">
      <w:pPr>
        <w:pStyle w:val="Heading4"/>
        <w:spacing w:before="240" w:line="288" w:lineRule="auto"/>
        <w:ind w:left="-864" w:firstLine="864"/>
        <w:rPr>
          <w:color w:val="00B274"/>
        </w:rPr>
      </w:pPr>
      <w:r>
        <w:rPr>
          <w:rFonts w:ascii="Arial" w:eastAsia="Arial" w:hAnsi="Arial"/>
          <w:i w:val="0"/>
          <w:color w:val="008576"/>
          <w:sz w:val="24"/>
        </w:rPr>
        <w:t>Cross-Code Impacts</w:t>
      </w:r>
    </w:p>
    <w:p w14:paraId="000000C8" w14:textId="77777777" w:rsidR="00B772AB" w:rsidRDefault="6FF2A9BA" w:rsidP="475F9E51">
      <w:pPr>
        <w:pBdr>
          <w:top w:val="nil"/>
          <w:left w:val="nil"/>
          <w:bottom w:val="nil"/>
          <w:right w:val="nil"/>
          <w:between w:val="nil"/>
        </w:pBdr>
        <w:spacing w:line="288" w:lineRule="auto"/>
        <w:jc w:val="both"/>
        <w:rPr>
          <w:rFonts w:eastAsia="Arial"/>
          <w:i/>
          <w:iCs/>
          <w:color w:val="00B274"/>
        </w:rPr>
      </w:pPr>
      <w:r w:rsidRPr="475F9E51">
        <w:rPr>
          <w:rFonts w:eastAsia="Arial"/>
          <w:color w:val="000000" w:themeColor="text1"/>
        </w:rPr>
        <w:t>IGTs may need to have an equivalent Modification. 19 GWh of IGT Shrinkage is currently purchased by Shippers via UIG, as detailed in the AUG Statement.</w:t>
      </w:r>
    </w:p>
    <w:p w14:paraId="57B6BB2D" w14:textId="7879F734" w:rsidR="2F192873" w:rsidRDefault="7F76D9A4" w:rsidP="475F9E51">
      <w:pPr>
        <w:pBdr>
          <w:top w:val="nil"/>
          <w:left w:val="nil"/>
          <w:bottom w:val="nil"/>
          <w:right w:val="nil"/>
          <w:between w:val="nil"/>
        </w:pBdr>
        <w:spacing w:line="288" w:lineRule="auto"/>
        <w:jc w:val="both"/>
        <w:rPr>
          <w:rFonts w:eastAsia="Arial"/>
          <w:i/>
          <w:iCs/>
          <w:color w:val="00B274"/>
        </w:rPr>
      </w:pPr>
      <w:r w:rsidRPr="475F9E51">
        <w:rPr>
          <w:rFonts w:eastAsia="Arial"/>
          <w:i/>
          <w:iCs/>
          <w:color w:val="00B274"/>
        </w:rPr>
        <w:t xml:space="preserve">There may be a prohibition in Special Condition D4 of the Transporter licence that prevents GDNs purchasing gas other than to cover Shrinkage – need to fact check – might need a licence </w:t>
      </w:r>
      <w:r w:rsidR="7235C787" w:rsidRPr="475F9E51">
        <w:rPr>
          <w:rFonts w:eastAsia="Arial"/>
          <w:i/>
          <w:iCs/>
          <w:color w:val="00B274"/>
        </w:rPr>
        <w:t>change here.</w:t>
      </w:r>
    </w:p>
    <w:p w14:paraId="000000C9" w14:textId="77777777" w:rsidR="00B772AB" w:rsidRDefault="001A28BE">
      <w:pPr>
        <w:pStyle w:val="Heading4"/>
        <w:spacing w:before="240" w:line="288" w:lineRule="auto"/>
        <w:ind w:left="-864" w:firstLine="864"/>
        <w:rPr>
          <w:color w:val="00B274"/>
        </w:rPr>
      </w:pPr>
      <w:r>
        <w:rPr>
          <w:rFonts w:ascii="Arial" w:eastAsia="Arial" w:hAnsi="Arial"/>
          <w:i w:val="0"/>
          <w:color w:val="008576"/>
          <w:sz w:val="24"/>
        </w:rPr>
        <w:t>EU Code Impacts</w:t>
      </w:r>
    </w:p>
    <w:p w14:paraId="000000CA" w14:textId="77777777" w:rsidR="00B772AB" w:rsidRDefault="001A28BE">
      <w:pPr>
        <w:pBdr>
          <w:top w:val="nil"/>
          <w:left w:val="nil"/>
          <w:bottom w:val="nil"/>
          <w:right w:val="nil"/>
          <w:between w:val="nil"/>
        </w:pBdr>
        <w:spacing w:line="288" w:lineRule="auto"/>
        <w:rPr>
          <w:rFonts w:eastAsia="Arial"/>
          <w:i/>
          <w:color w:val="00B274"/>
          <w:szCs w:val="20"/>
        </w:rPr>
      </w:pPr>
      <w:r>
        <w:rPr>
          <w:rFonts w:eastAsia="Arial"/>
          <w:color w:val="000000"/>
          <w:szCs w:val="20"/>
        </w:rPr>
        <w:t>N/a</w:t>
      </w:r>
    </w:p>
    <w:p w14:paraId="000000CB" w14:textId="77777777" w:rsidR="00B772AB" w:rsidRDefault="001A28BE">
      <w:pPr>
        <w:pStyle w:val="Heading4"/>
        <w:spacing w:before="240" w:line="288" w:lineRule="auto"/>
        <w:ind w:left="-864" w:firstLine="864"/>
        <w:rPr>
          <w:color w:val="00B274"/>
        </w:rPr>
      </w:pPr>
      <w:r>
        <w:rPr>
          <w:rFonts w:ascii="Arial" w:eastAsia="Arial" w:hAnsi="Arial"/>
          <w:i w:val="0"/>
          <w:color w:val="008576"/>
          <w:sz w:val="24"/>
        </w:rPr>
        <w:t>Central Systems Impacts</w:t>
      </w:r>
    </w:p>
    <w:p w14:paraId="000000CC" w14:textId="77777777" w:rsidR="00B772AB" w:rsidRDefault="001A28BE">
      <w:pPr>
        <w:pBdr>
          <w:top w:val="nil"/>
          <w:left w:val="nil"/>
          <w:bottom w:val="nil"/>
          <w:right w:val="nil"/>
          <w:between w:val="nil"/>
        </w:pBdr>
        <w:spacing w:line="288" w:lineRule="auto"/>
        <w:rPr>
          <w:rFonts w:eastAsia="Arial"/>
          <w:color w:val="000000"/>
          <w:szCs w:val="20"/>
        </w:rPr>
      </w:pPr>
      <w:r>
        <w:rPr>
          <w:rFonts w:eastAsia="Arial"/>
          <w:color w:val="000000"/>
          <w:szCs w:val="20"/>
        </w:rPr>
        <w:t>The new charge to cover ISE costs may need to be considered.</w:t>
      </w:r>
    </w:p>
    <w:p w14:paraId="56CB5CA4" w14:textId="77777777" w:rsidR="00C01315" w:rsidRDefault="00C01315" w:rsidP="00C01315">
      <w:pPr>
        <w:spacing w:before="240"/>
        <w:rPr>
          <w:bCs/>
          <w:i/>
          <w:iCs/>
          <w:color w:val="00B274"/>
          <w:szCs w:val="20"/>
        </w:rPr>
      </w:pPr>
      <w:r>
        <w:rPr>
          <w:b/>
          <w:iCs/>
          <w:color w:val="008576"/>
          <w:sz w:val="24"/>
          <w:szCs w:val="28"/>
        </w:rPr>
        <w:t>Rough Order of Magnitude (ROM) Assessment</w:t>
      </w:r>
      <w:r>
        <w:rPr>
          <w:i/>
          <w:iCs/>
          <w:color w:val="008576"/>
          <w:sz w:val="24"/>
          <w:szCs w:val="28"/>
        </w:rPr>
        <w:t xml:space="preserve"> </w:t>
      </w:r>
      <w:r w:rsidRPr="001A298C">
        <w:rPr>
          <w:bCs/>
          <w:i/>
          <w:iCs/>
          <w:color w:val="00B274"/>
          <w:szCs w:val="20"/>
        </w:rPr>
        <w:t>(Cost estimate from CDSP)</w:t>
      </w:r>
      <w:r>
        <w:rPr>
          <w:bCs/>
          <w:i/>
          <w:iCs/>
          <w:color w:val="00B274"/>
          <w:szCs w:val="20"/>
        </w:rPr>
        <w:t xml:space="preserve"> </w:t>
      </w:r>
    </w:p>
    <w:p w14:paraId="52ADD452" w14:textId="77777777" w:rsidR="00C01315" w:rsidRPr="00E043A1" w:rsidRDefault="00C01315" w:rsidP="00C01315">
      <w:pPr>
        <w:pStyle w:val="Heading4"/>
        <w:keepLines w:val="0"/>
        <w:spacing w:before="120"/>
        <w:rPr>
          <w:rFonts w:ascii="Arial" w:eastAsia="Times New Roman" w:hAnsi="Arial"/>
          <w:b w:val="0"/>
          <w:bCs w:val="0"/>
          <w:iCs w:val="0"/>
          <w:color w:val="00B274"/>
          <w:szCs w:val="20"/>
        </w:rPr>
      </w:pPr>
      <w:r w:rsidRPr="00E043A1">
        <w:rPr>
          <w:rFonts w:ascii="Arial" w:eastAsia="Times New Roman" w:hAnsi="Arial"/>
          <w:b w:val="0"/>
          <w:bCs w:val="0"/>
          <w:iCs w:val="0"/>
          <w:color w:val="00B274"/>
          <w:szCs w:val="20"/>
        </w:rPr>
        <w:t>Cost estimate from CDSP where the Modification relates to a change to a CDSP Service Document</w:t>
      </w:r>
    </w:p>
    <w:p w14:paraId="71B73856" w14:textId="77777777" w:rsidR="00C01315" w:rsidRDefault="00C01315" w:rsidP="00C01315">
      <w:r w:rsidRPr="008D54E0">
        <w:t>Insert text here</w:t>
      </w:r>
      <w:r>
        <w:t>.</w:t>
      </w:r>
    </w:p>
    <w:p w14:paraId="1CF92053" w14:textId="77777777" w:rsidR="00C01315" w:rsidRDefault="00C01315" w:rsidP="00C01315">
      <w:pPr>
        <w:spacing w:before="240"/>
        <w:rPr>
          <w:b/>
          <w:bCs/>
          <w:color w:val="008576"/>
          <w:sz w:val="24"/>
          <w:szCs w:val="28"/>
        </w:rPr>
      </w:pPr>
      <w:r w:rsidRPr="00F40B50">
        <w:rPr>
          <w:b/>
          <w:bCs/>
          <w:color w:val="008576"/>
          <w:sz w:val="24"/>
          <w:szCs w:val="28"/>
        </w:rPr>
        <w:t>Performance Assurance Considerations</w:t>
      </w:r>
    </w:p>
    <w:p w14:paraId="1C59C4FB" w14:textId="77777777" w:rsidR="00C01315" w:rsidRDefault="00C01315" w:rsidP="00C01315">
      <w:pPr>
        <w:pStyle w:val="Heading4"/>
        <w:keepLines w:val="0"/>
        <w:spacing w:before="120"/>
        <w:rPr>
          <w:rFonts w:ascii="Arial" w:eastAsia="Times New Roman" w:hAnsi="Arial"/>
          <w:b w:val="0"/>
          <w:bCs w:val="0"/>
          <w:iCs w:val="0"/>
          <w:color w:val="00B274"/>
          <w:szCs w:val="20"/>
        </w:rPr>
      </w:pPr>
      <w:r w:rsidRPr="008D54E0">
        <w:rPr>
          <w:rFonts w:ascii="Arial" w:eastAsia="Times New Roman" w:hAnsi="Arial"/>
          <w:b w:val="0"/>
          <w:bCs w:val="0"/>
          <w:iCs w:val="0"/>
          <w:color w:val="00B274"/>
          <w:szCs w:val="20"/>
        </w:rPr>
        <w:t xml:space="preserve">The Workgroup must </w:t>
      </w:r>
      <w:r>
        <w:rPr>
          <w:rFonts w:ascii="Arial" w:eastAsia="Times New Roman" w:hAnsi="Arial"/>
          <w:b w:val="0"/>
          <w:bCs w:val="0"/>
          <w:iCs w:val="0"/>
          <w:color w:val="00B274"/>
          <w:szCs w:val="20"/>
        </w:rPr>
        <w:t xml:space="preserve">consider any areas which PAC will need to monitor </w:t>
      </w:r>
      <w:proofErr w:type="gramStart"/>
      <w:r>
        <w:rPr>
          <w:rFonts w:ascii="Arial" w:eastAsia="Times New Roman" w:hAnsi="Arial"/>
          <w:b w:val="0"/>
          <w:bCs w:val="0"/>
          <w:iCs w:val="0"/>
          <w:color w:val="00B274"/>
          <w:szCs w:val="20"/>
        </w:rPr>
        <w:t>as a result of</w:t>
      </w:r>
      <w:proofErr w:type="gramEnd"/>
      <w:r>
        <w:rPr>
          <w:rFonts w:ascii="Arial" w:eastAsia="Times New Roman" w:hAnsi="Arial"/>
          <w:b w:val="0"/>
          <w:bCs w:val="0"/>
          <w:iCs w:val="0"/>
          <w:color w:val="00B274"/>
          <w:szCs w:val="20"/>
        </w:rPr>
        <w:t xml:space="preserve"> implementation if this Modification</w:t>
      </w:r>
    </w:p>
    <w:p w14:paraId="3AE686D5" w14:textId="77777777" w:rsidR="00C01315" w:rsidRDefault="00C01315" w:rsidP="00C01315">
      <w:r w:rsidRPr="008D54E0">
        <w:t>Insert text here</w:t>
      </w:r>
      <w:r>
        <w:t>.</w:t>
      </w:r>
    </w:p>
    <w:p w14:paraId="38CF7551" w14:textId="77777777" w:rsidR="00C01315" w:rsidRDefault="00C01315" w:rsidP="00C01315">
      <w:pPr>
        <w:keepNext/>
        <w:spacing w:before="240"/>
        <w:outlineLvl w:val="3"/>
        <w:rPr>
          <w:bCs/>
          <w:i/>
          <w:iCs/>
          <w:color w:val="00B274"/>
          <w:szCs w:val="20"/>
        </w:rPr>
      </w:pPr>
      <w:r w:rsidRPr="0043180B">
        <w:rPr>
          <w:b/>
          <w:bCs/>
          <w:color w:val="008576"/>
          <w:sz w:val="24"/>
          <w:szCs w:val="28"/>
        </w:rPr>
        <w:t xml:space="preserve">Initial Representations </w:t>
      </w:r>
      <w:r w:rsidRPr="00E337D4">
        <w:rPr>
          <w:i/>
          <w:iCs/>
          <w:color w:val="00B274"/>
          <w:szCs w:val="20"/>
        </w:rPr>
        <w:t>(Joint Office to complete)</w:t>
      </w:r>
    </w:p>
    <w:p w14:paraId="09D47966" w14:textId="77777777" w:rsidR="00C01315" w:rsidRPr="00B32D70" w:rsidRDefault="00C01315" w:rsidP="00C01315">
      <w:pPr>
        <w:pStyle w:val="Heading4"/>
        <w:keepLines w:val="0"/>
        <w:spacing w:before="120"/>
        <w:rPr>
          <w:rFonts w:ascii="Arial" w:eastAsia="Times New Roman" w:hAnsi="Arial"/>
          <w:b w:val="0"/>
          <w:bCs w:val="0"/>
          <w:iCs w:val="0"/>
          <w:color w:val="00B274"/>
          <w:szCs w:val="20"/>
        </w:rPr>
      </w:pPr>
      <w:r w:rsidRPr="00B32D70">
        <w:rPr>
          <w:rFonts w:ascii="Arial" w:eastAsia="Times New Roman" w:hAnsi="Arial"/>
          <w:b w:val="0"/>
          <w:bCs w:val="0"/>
          <w:iCs w:val="0"/>
          <w:color w:val="00B274"/>
          <w:szCs w:val="20"/>
        </w:rPr>
        <w:t xml:space="preserve">The Workgroup </w:t>
      </w:r>
      <w:r>
        <w:rPr>
          <w:rFonts w:ascii="Arial" w:eastAsia="Times New Roman" w:hAnsi="Arial"/>
          <w:b w:val="0"/>
          <w:bCs w:val="0"/>
          <w:iCs w:val="0"/>
          <w:color w:val="00B274"/>
          <w:szCs w:val="20"/>
        </w:rPr>
        <w:t>must provide an assessment against any Initial Representations.  The Representations must also be appended to the PDF version of this report.</w:t>
      </w:r>
    </w:p>
    <w:p w14:paraId="3741F0C8" w14:textId="77777777" w:rsidR="00C01315" w:rsidRPr="0043180B" w:rsidRDefault="00C01315" w:rsidP="00C01315">
      <w:pPr>
        <w:keepNext/>
        <w:outlineLvl w:val="3"/>
        <w:rPr>
          <w:b/>
          <w:bCs/>
          <w:color w:val="008576"/>
          <w:sz w:val="24"/>
          <w:szCs w:val="28"/>
        </w:rPr>
      </w:pPr>
      <w:r w:rsidRPr="0043180B">
        <w:t xml:space="preserve">None Received </w:t>
      </w:r>
      <w:r>
        <w:t xml:space="preserve">or </w:t>
      </w:r>
      <w:r w:rsidRPr="0043180B">
        <w:t>Insert text here</w:t>
      </w:r>
      <w:r w:rsidRPr="0043180B">
        <w:rPr>
          <w:b/>
          <w:bCs/>
          <w:color w:val="008576"/>
          <w:sz w:val="24"/>
          <w:szCs w:val="28"/>
        </w:rPr>
        <w:t>.</w:t>
      </w:r>
    </w:p>
    <w:p w14:paraId="77BF015E" w14:textId="77777777" w:rsidR="00C01315" w:rsidRDefault="00C01315" w:rsidP="00C01315">
      <w:pPr>
        <w:pStyle w:val="Heading4"/>
        <w:keepLines w:val="0"/>
        <w:tabs>
          <w:tab w:val="left" w:pos="6662"/>
        </w:tabs>
        <w:spacing w:before="240"/>
        <w:rPr>
          <w:rFonts w:ascii="Arial" w:eastAsia="Times New Roman" w:hAnsi="Arial"/>
          <w:b w:val="0"/>
          <w:color w:val="00B274"/>
          <w:szCs w:val="20"/>
        </w:rPr>
      </w:pPr>
      <w:r>
        <w:rPr>
          <w:rFonts w:ascii="Arial" w:eastAsia="Times New Roman" w:hAnsi="Arial"/>
          <w:i w:val="0"/>
          <w:iCs w:val="0"/>
          <w:color w:val="008576"/>
          <w:sz w:val="24"/>
          <w:szCs w:val="28"/>
        </w:rPr>
        <w:t>Panel Questions</w:t>
      </w:r>
      <w:r w:rsidRPr="008D54E0">
        <w:rPr>
          <w:rFonts w:ascii="Arial" w:eastAsia="Times New Roman" w:hAnsi="Arial"/>
          <w:i w:val="0"/>
          <w:iCs w:val="0"/>
          <w:color w:val="008576"/>
          <w:sz w:val="24"/>
          <w:szCs w:val="28"/>
        </w:rPr>
        <w:t xml:space="preserve"> </w:t>
      </w:r>
      <w:r w:rsidRPr="001213B8">
        <w:rPr>
          <w:rFonts w:ascii="Arial" w:eastAsia="Times New Roman" w:hAnsi="Arial"/>
          <w:b w:val="0"/>
          <w:color w:val="00B274"/>
          <w:szCs w:val="20"/>
        </w:rPr>
        <w:t>(Joint Office to complete)</w:t>
      </w:r>
      <w:r>
        <w:rPr>
          <w:rFonts w:ascii="Arial" w:eastAsia="Times New Roman" w:hAnsi="Arial"/>
          <w:b w:val="0"/>
          <w:color w:val="00B274"/>
          <w:szCs w:val="20"/>
        </w:rPr>
        <w:tab/>
      </w:r>
    </w:p>
    <w:p w14:paraId="75A475BF" w14:textId="77777777" w:rsidR="00C01315" w:rsidRPr="00B32D70" w:rsidRDefault="00C01315" w:rsidP="00C01315">
      <w:pPr>
        <w:pStyle w:val="Heading4"/>
        <w:keepLines w:val="0"/>
        <w:spacing w:before="120"/>
        <w:rPr>
          <w:rFonts w:ascii="Arial" w:eastAsia="Times New Roman" w:hAnsi="Arial"/>
          <w:b w:val="0"/>
          <w:bCs w:val="0"/>
          <w:iCs w:val="0"/>
          <w:color w:val="00B274"/>
          <w:szCs w:val="20"/>
        </w:rPr>
      </w:pPr>
      <w:r w:rsidRPr="00B32D70">
        <w:rPr>
          <w:rFonts w:ascii="Arial" w:eastAsia="Times New Roman" w:hAnsi="Arial"/>
          <w:b w:val="0"/>
          <w:bCs w:val="0"/>
          <w:iCs w:val="0"/>
          <w:color w:val="00B274"/>
          <w:szCs w:val="20"/>
        </w:rPr>
        <w:t xml:space="preserve">The Workgroup </w:t>
      </w:r>
      <w:r>
        <w:rPr>
          <w:rFonts w:ascii="Arial" w:eastAsia="Times New Roman" w:hAnsi="Arial"/>
          <w:b w:val="0"/>
          <w:bCs w:val="0"/>
          <w:iCs w:val="0"/>
          <w:color w:val="00B274"/>
          <w:szCs w:val="20"/>
        </w:rPr>
        <w:t>must provide an assessment against each of the Panel Questions</w:t>
      </w:r>
    </w:p>
    <w:p w14:paraId="4146114E" w14:textId="77777777" w:rsidR="00C01315" w:rsidRPr="00CF6DAE" w:rsidRDefault="00C01315" w:rsidP="00C01315">
      <w:pPr>
        <w:rPr>
          <w:b/>
          <w:bCs/>
          <w:szCs w:val="20"/>
        </w:rPr>
      </w:pPr>
      <w:r w:rsidRPr="00CF6DAE">
        <w:rPr>
          <w:b/>
          <w:bCs/>
          <w:szCs w:val="20"/>
        </w:rPr>
        <w:t xml:space="preserve">‘Impact on price control </w:t>
      </w:r>
      <w:proofErr w:type="gramStart"/>
      <w:r w:rsidRPr="00CF6DAE">
        <w:rPr>
          <w:b/>
          <w:bCs/>
          <w:szCs w:val="20"/>
        </w:rPr>
        <w:t>incentives’</w:t>
      </w:r>
      <w:proofErr w:type="gramEnd"/>
      <w:r w:rsidRPr="00CF6DAE">
        <w:rPr>
          <w:b/>
          <w:bCs/>
          <w:szCs w:val="20"/>
        </w:rPr>
        <w:t xml:space="preserve">. </w:t>
      </w:r>
    </w:p>
    <w:p w14:paraId="3812ACFC" w14:textId="77777777" w:rsidR="00C01315" w:rsidRDefault="00C01315" w:rsidP="00C01315">
      <w:pPr>
        <w:rPr>
          <w:szCs w:val="20"/>
        </w:rPr>
      </w:pPr>
      <w:r w:rsidRPr="00635FB2">
        <w:rPr>
          <w:szCs w:val="20"/>
        </w:rPr>
        <w:t xml:space="preserve">The Proposer </w:t>
      </w:r>
      <w:r>
        <w:rPr>
          <w:szCs w:val="20"/>
        </w:rPr>
        <w:t>confirmed</w:t>
      </w:r>
      <w:r w:rsidRPr="00635FB2">
        <w:rPr>
          <w:szCs w:val="20"/>
        </w:rPr>
        <w:t xml:space="preserve"> for Workgroup on 25 May 2023 that Ofgem declined to stipulate whether the ISC would be a passthrough cost, and they noted that they would probably need to issue a consultation to discover impacts. </w:t>
      </w:r>
    </w:p>
    <w:p w14:paraId="3F831C9C" w14:textId="77777777" w:rsidR="00C01315" w:rsidRDefault="00C01315" w:rsidP="00C01315">
      <w:pPr>
        <w:rPr>
          <w:szCs w:val="20"/>
        </w:rPr>
      </w:pPr>
      <w:r w:rsidRPr="009132DF">
        <w:rPr>
          <w:szCs w:val="20"/>
          <w:highlight w:val="yellow"/>
        </w:rPr>
        <w:t>Workgroup response:</w:t>
      </w:r>
    </w:p>
    <w:p w14:paraId="23ED5714" w14:textId="77777777" w:rsidR="00C01315" w:rsidRPr="001213B8" w:rsidRDefault="00C01315" w:rsidP="00C01315">
      <w:pPr>
        <w:pStyle w:val="Heading4"/>
        <w:keepLines w:val="0"/>
        <w:spacing w:before="240"/>
        <w:rPr>
          <w:rFonts w:ascii="Arial" w:eastAsia="Times New Roman" w:hAnsi="Arial"/>
          <w:b w:val="0"/>
          <w:color w:val="00B274"/>
          <w:szCs w:val="20"/>
        </w:rPr>
      </w:pPr>
      <w:r w:rsidRPr="008D54E0">
        <w:rPr>
          <w:rFonts w:ascii="Arial" w:eastAsia="Times New Roman" w:hAnsi="Arial"/>
          <w:i w:val="0"/>
          <w:iCs w:val="0"/>
          <w:color w:val="008576"/>
          <w:sz w:val="24"/>
          <w:szCs w:val="28"/>
        </w:rPr>
        <w:t xml:space="preserve">Workgroup Impact Assessment </w:t>
      </w:r>
      <w:r w:rsidRPr="001213B8">
        <w:rPr>
          <w:rFonts w:ascii="Arial" w:eastAsia="Times New Roman" w:hAnsi="Arial"/>
          <w:b w:val="0"/>
          <w:color w:val="00B274"/>
          <w:szCs w:val="20"/>
        </w:rPr>
        <w:t>(Joint Office to complete)</w:t>
      </w:r>
    </w:p>
    <w:p w14:paraId="63325BE7" w14:textId="77777777" w:rsidR="00C01315" w:rsidRDefault="00C01315" w:rsidP="00C01315">
      <w:r w:rsidRPr="008D54E0">
        <w:t>Insert text here</w:t>
      </w:r>
      <w:r>
        <w:t>.</w:t>
      </w:r>
    </w:p>
    <w:p w14:paraId="1DFC8B41" w14:textId="77777777" w:rsidR="00C01315" w:rsidRDefault="00C01315" w:rsidP="00C01315">
      <w:r>
        <w:t>Notes from 11 July 2023 Workgroup meeting</w:t>
      </w:r>
    </w:p>
    <w:p w14:paraId="7C770A63" w14:textId="77777777" w:rsidR="00C01315" w:rsidRDefault="00C01315" w:rsidP="00C01315"/>
    <w:p w14:paraId="7DD666A1" w14:textId="77777777" w:rsidR="00C01315" w:rsidRDefault="00C01315" w:rsidP="00C01315">
      <w:pPr>
        <w:pStyle w:val="ListParagraph"/>
        <w:numPr>
          <w:ilvl w:val="0"/>
          <w:numId w:val="32"/>
        </w:numPr>
      </w:pPr>
      <w:r>
        <w:t>Interaction between this mod and 0850 – are they still mutually exclusive? SM view to come</w:t>
      </w:r>
    </w:p>
    <w:p w14:paraId="252C39A2" w14:textId="77777777" w:rsidR="00C01315" w:rsidRDefault="00C01315" w:rsidP="00C01315">
      <w:pPr>
        <w:pStyle w:val="ListParagraph"/>
        <w:numPr>
          <w:ilvl w:val="0"/>
          <w:numId w:val="32"/>
        </w:numPr>
      </w:pPr>
      <w:r>
        <w:t>Decision making involved in implementing the mod worked out through workgroup assessment</w:t>
      </w:r>
    </w:p>
    <w:p w14:paraId="2CABBB2B" w14:textId="77777777" w:rsidR="00C01315" w:rsidRDefault="00C01315" w:rsidP="00C01315">
      <w:pPr>
        <w:pStyle w:val="ListParagraph"/>
        <w:numPr>
          <w:ilvl w:val="0"/>
          <w:numId w:val="32"/>
        </w:numPr>
      </w:pPr>
      <w:r>
        <w:t xml:space="preserve">How to decide upon ISE contract/ cost variations, implications for tender validity – DSC </w:t>
      </w:r>
      <w:proofErr w:type="spellStart"/>
      <w:r>
        <w:t>CoMC</w:t>
      </w:r>
      <w:proofErr w:type="spellEnd"/>
    </w:p>
    <w:p w14:paraId="533826C1" w14:textId="77777777" w:rsidR="00C01315" w:rsidRDefault="00C01315" w:rsidP="00C01315">
      <w:pPr>
        <w:pStyle w:val="ListParagraph"/>
        <w:numPr>
          <w:ilvl w:val="0"/>
          <w:numId w:val="32"/>
        </w:numPr>
      </w:pPr>
      <w:r>
        <w:t>Consideration of framework (in appendix)</w:t>
      </w:r>
    </w:p>
    <w:p w14:paraId="2C33948E" w14:textId="77777777" w:rsidR="00C01315" w:rsidRDefault="00C01315" w:rsidP="00C01315">
      <w:pPr>
        <w:pStyle w:val="ListParagraph"/>
        <w:numPr>
          <w:ilvl w:val="0"/>
          <w:numId w:val="32"/>
        </w:numPr>
      </w:pPr>
      <w:r>
        <w:t>Negative shrinkage charge not considered unless DNs come up with a mechanism (</w:t>
      </w:r>
      <w:proofErr w:type="spellStart"/>
      <w:r>
        <w:t>BRx</w:t>
      </w:r>
      <w:proofErr w:type="spellEnd"/>
      <w:r>
        <w:t>)</w:t>
      </w:r>
    </w:p>
    <w:p w14:paraId="51D6C847" w14:textId="77777777" w:rsidR="00C01315" w:rsidRDefault="00C01315" w:rsidP="00C01315">
      <w:pPr>
        <w:pStyle w:val="ListParagraph"/>
        <w:numPr>
          <w:ilvl w:val="0"/>
          <w:numId w:val="32"/>
        </w:numPr>
      </w:pPr>
      <w:r>
        <w:t>BR6 DNs can modify their SLM in future years</w:t>
      </w:r>
    </w:p>
    <w:p w14:paraId="37CE2A94" w14:textId="77777777" w:rsidR="00C01315" w:rsidRDefault="00C01315" w:rsidP="00C01315">
      <w:pPr>
        <w:pStyle w:val="ListParagraph"/>
        <w:numPr>
          <w:ilvl w:val="0"/>
          <w:numId w:val="32"/>
        </w:numPr>
      </w:pPr>
      <w:r>
        <w:t xml:space="preserve">Values input into Gemini will be one value which is a combo of the DN </w:t>
      </w:r>
      <w:proofErr w:type="spellStart"/>
      <w:r>
        <w:t>abd</w:t>
      </w:r>
      <w:proofErr w:type="spellEnd"/>
      <w:r>
        <w:t xml:space="preserve"> ISC value (BR8)</w:t>
      </w:r>
    </w:p>
    <w:p w14:paraId="7B4440FC" w14:textId="77777777" w:rsidR="00C01315" w:rsidRDefault="00C01315" w:rsidP="00C01315">
      <w:pPr>
        <w:pStyle w:val="ListParagraph"/>
        <w:numPr>
          <w:ilvl w:val="0"/>
          <w:numId w:val="32"/>
        </w:numPr>
      </w:pPr>
      <w:r>
        <w:t>BR9</w:t>
      </w:r>
    </w:p>
    <w:p w14:paraId="047DFFDB" w14:textId="77777777" w:rsidR="00C01315" w:rsidRDefault="00C01315" w:rsidP="00C01315">
      <w:pPr>
        <w:pStyle w:val="ListParagraph"/>
        <w:numPr>
          <w:ilvl w:val="0"/>
          <w:numId w:val="32"/>
        </w:numPr>
      </w:pPr>
      <w:r>
        <w:t>BR10</w:t>
      </w:r>
    </w:p>
    <w:p w14:paraId="70CD3538" w14:textId="77777777" w:rsidR="00C01315" w:rsidRDefault="00C01315" w:rsidP="00C01315">
      <w:pPr>
        <w:pStyle w:val="ListParagraph"/>
        <w:numPr>
          <w:ilvl w:val="0"/>
          <w:numId w:val="32"/>
        </w:numPr>
      </w:pPr>
      <w:r>
        <w:t>BR15 appeal – no need for this to be a BR</w:t>
      </w:r>
    </w:p>
    <w:p w14:paraId="0B7F9C2F" w14:textId="77777777" w:rsidR="00C01315" w:rsidRDefault="00C01315" w:rsidP="00C01315">
      <w:pPr>
        <w:pStyle w:val="ListParagraph"/>
        <w:numPr>
          <w:ilvl w:val="0"/>
          <w:numId w:val="32"/>
        </w:numPr>
      </w:pPr>
      <w:r>
        <w:t xml:space="preserve">BR16 IGT systems change – would this also be funded by DNs? Will be discussed </w:t>
      </w:r>
      <w:proofErr w:type="gramStart"/>
      <w:r>
        <w:t>at</w:t>
      </w:r>
      <w:proofErr w:type="gramEnd"/>
      <w:r>
        <w:t xml:space="preserve"> Thursday 13/7 IGT workstream meeting. </w:t>
      </w:r>
    </w:p>
    <w:p w14:paraId="3322BD77" w14:textId="77777777" w:rsidR="00C01315" w:rsidRDefault="00C01315">
      <w:pPr>
        <w:pBdr>
          <w:top w:val="nil"/>
          <w:left w:val="nil"/>
          <w:bottom w:val="nil"/>
          <w:right w:val="nil"/>
          <w:between w:val="nil"/>
        </w:pBdr>
        <w:spacing w:line="288" w:lineRule="auto"/>
        <w:rPr>
          <w:rFonts w:eastAsia="Arial"/>
          <w:i/>
          <w:color w:val="00B274"/>
          <w:szCs w:val="20"/>
        </w:rPr>
      </w:pPr>
    </w:p>
    <w:p w14:paraId="000000CD" w14:textId="77777777" w:rsidR="00B772AB" w:rsidRPr="006C3772" w:rsidRDefault="001A28BE" w:rsidP="00BF0CDC">
      <w:pPr>
        <w:pStyle w:val="Heading02"/>
        <w:rPr>
          <w:rFonts w:eastAsia="Arial"/>
          <w:i/>
          <w:szCs w:val="20"/>
        </w:rPr>
      </w:pPr>
      <w:bookmarkStart w:id="22" w:name="_Toc146529858"/>
      <w:r w:rsidRPr="006C3772">
        <w:rPr>
          <w:rFonts w:eastAsia="Arial"/>
        </w:rPr>
        <w:t>Relevant Objectives</w:t>
      </w:r>
      <w:bookmarkEnd w:id="22"/>
    </w:p>
    <w:tbl>
      <w:tblPr>
        <w:tblStyle w:val="a3"/>
        <w:tblW w:w="9975" w:type="dxa"/>
        <w:tblInd w:w="-11" w:type="dxa"/>
        <w:tblLayout w:type="fixed"/>
        <w:tblLook w:val="0400" w:firstRow="0" w:lastRow="0" w:firstColumn="0" w:lastColumn="0" w:noHBand="0" w:noVBand="1"/>
      </w:tblPr>
      <w:tblGrid>
        <w:gridCol w:w="7876"/>
        <w:gridCol w:w="2099"/>
      </w:tblGrid>
      <w:tr w:rsidR="00B772AB" w14:paraId="63440EB1" w14:textId="77777777">
        <w:tc>
          <w:tcPr>
            <w:tcW w:w="9975" w:type="dxa"/>
            <w:gridSpan w:val="2"/>
            <w:tcBorders>
              <w:top w:val="single" w:sz="8" w:space="0" w:color="CCE0DA"/>
              <w:left w:val="single" w:sz="8" w:space="0" w:color="CCE0DA"/>
              <w:bottom w:val="single" w:sz="8" w:space="0" w:color="CCE0DA"/>
              <w:right w:val="single" w:sz="8" w:space="0" w:color="CCE0DA"/>
            </w:tcBorders>
            <w:shd w:val="clear" w:color="auto" w:fill="CCE0DA"/>
            <w:vAlign w:val="center"/>
          </w:tcPr>
          <w:p w14:paraId="000000CE" w14:textId="77777777" w:rsidR="00B772AB" w:rsidRDefault="00864FB6">
            <w:pPr>
              <w:pStyle w:val="Heading4"/>
              <w:widowControl w:val="0"/>
              <w:spacing w:before="120" w:line="288" w:lineRule="auto"/>
              <w:ind w:left="113"/>
              <w:rPr>
                <w:rFonts w:ascii="Arial" w:eastAsia="Arial" w:hAnsi="Arial"/>
                <w:i w:val="0"/>
                <w:color w:val="008576"/>
                <w:sz w:val="24"/>
              </w:rPr>
            </w:pPr>
            <w:sdt>
              <w:sdtPr>
                <w:tag w:val="goog_rdk_12"/>
                <w:id w:val="1966161201"/>
              </w:sdtPr>
              <w:sdtEndPr/>
              <w:sdtContent/>
            </w:sdt>
            <w:sdt>
              <w:sdtPr>
                <w:tag w:val="goog_rdk_13"/>
                <w:id w:val="-988474177"/>
              </w:sdtPr>
              <w:sdtEndPr/>
              <w:sdtContent/>
            </w:sdt>
            <w:r w:rsidR="001A28BE">
              <w:rPr>
                <w:rFonts w:ascii="Arial" w:eastAsia="Arial" w:hAnsi="Arial"/>
                <w:i w:val="0"/>
                <w:color w:val="008576"/>
                <w:sz w:val="24"/>
              </w:rPr>
              <w:t>Impact of the Modification on the Transporters’ Relevant Objectives:</w:t>
            </w:r>
          </w:p>
        </w:tc>
      </w:tr>
      <w:tr w:rsidR="00B772AB" w14:paraId="44F4788A" w14:textId="77777777">
        <w:tc>
          <w:tcPr>
            <w:tcW w:w="7876" w:type="dxa"/>
            <w:tcBorders>
              <w:top w:val="single" w:sz="8" w:space="0" w:color="CCE0DA"/>
              <w:left w:val="single" w:sz="8" w:space="0" w:color="CCE0DA"/>
              <w:bottom w:val="single" w:sz="8" w:space="0" w:color="CCE0DA"/>
              <w:right w:val="single" w:sz="8" w:space="0" w:color="CCE0DA"/>
            </w:tcBorders>
            <w:vAlign w:val="center"/>
          </w:tcPr>
          <w:p w14:paraId="000000D0" w14:textId="77777777" w:rsidR="00B772AB" w:rsidRDefault="001A28BE">
            <w:pPr>
              <w:widowControl w:val="0"/>
              <w:pBdr>
                <w:top w:val="nil"/>
                <w:left w:val="nil"/>
                <w:bottom w:val="nil"/>
                <w:right w:val="nil"/>
                <w:between w:val="nil"/>
              </w:pBdr>
              <w:spacing w:line="288" w:lineRule="auto"/>
              <w:ind w:left="113" w:right="113"/>
              <w:rPr>
                <w:rFonts w:eastAsia="Arial"/>
                <w:color w:val="000000"/>
                <w:szCs w:val="20"/>
              </w:rPr>
            </w:pPr>
            <w:r>
              <w:rPr>
                <w:rFonts w:eastAsia="Arial"/>
                <w:color w:val="000000"/>
                <w:szCs w:val="20"/>
              </w:rPr>
              <w:t>Relevant Objective</w:t>
            </w:r>
          </w:p>
        </w:tc>
        <w:tc>
          <w:tcPr>
            <w:tcW w:w="2099" w:type="dxa"/>
            <w:tcBorders>
              <w:top w:val="single" w:sz="8" w:space="0" w:color="CCE0DA"/>
              <w:left w:val="single" w:sz="8" w:space="0" w:color="CCE0DA"/>
              <w:bottom w:val="single" w:sz="8" w:space="0" w:color="CCE0DA"/>
              <w:right w:val="single" w:sz="12" w:space="0" w:color="CCE0DA"/>
            </w:tcBorders>
            <w:vAlign w:val="center"/>
          </w:tcPr>
          <w:p w14:paraId="000000D1" w14:textId="77777777" w:rsidR="00B772AB" w:rsidRDefault="001A28BE">
            <w:pPr>
              <w:widowControl w:val="0"/>
              <w:pBdr>
                <w:top w:val="nil"/>
                <w:left w:val="nil"/>
                <w:bottom w:val="nil"/>
                <w:right w:val="nil"/>
                <w:between w:val="nil"/>
              </w:pBdr>
              <w:spacing w:line="288" w:lineRule="auto"/>
              <w:ind w:left="113" w:right="113"/>
              <w:rPr>
                <w:rFonts w:eastAsia="Arial"/>
                <w:color w:val="000000"/>
                <w:szCs w:val="20"/>
              </w:rPr>
            </w:pPr>
            <w:r>
              <w:rPr>
                <w:rFonts w:eastAsia="Arial"/>
                <w:color w:val="000000"/>
                <w:szCs w:val="20"/>
              </w:rPr>
              <w:t>Identified impact</w:t>
            </w:r>
          </w:p>
        </w:tc>
      </w:tr>
      <w:tr w:rsidR="00B772AB" w14:paraId="71C1109C" w14:textId="77777777">
        <w:tc>
          <w:tcPr>
            <w:tcW w:w="7876" w:type="dxa"/>
            <w:tcBorders>
              <w:top w:val="single" w:sz="8" w:space="0" w:color="CCE0DA"/>
              <w:left w:val="single" w:sz="8" w:space="0" w:color="CCE0DA"/>
              <w:bottom w:val="single" w:sz="8" w:space="0" w:color="CCE0DA"/>
              <w:right w:val="single" w:sz="8" w:space="0" w:color="CCE0DA"/>
            </w:tcBorders>
            <w:vAlign w:val="center"/>
          </w:tcPr>
          <w:p w14:paraId="000000D2" w14:textId="77777777" w:rsidR="00B772AB" w:rsidRDefault="001A28BE">
            <w:pPr>
              <w:widowControl w:val="0"/>
              <w:pBdr>
                <w:top w:val="nil"/>
                <w:left w:val="nil"/>
                <w:bottom w:val="nil"/>
                <w:right w:val="nil"/>
                <w:between w:val="nil"/>
              </w:pBdr>
              <w:spacing w:before="40" w:line="288" w:lineRule="auto"/>
              <w:ind w:left="113" w:right="238" w:hanging="340"/>
              <w:rPr>
                <w:rFonts w:eastAsia="Arial"/>
                <w:color w:val="008576"/>
                <w:szCs w:val="20"/>
              </w:rPr>
            </w:pPr>
            <w:r>
              <w:rPr>
                <w:rFonts w:eastAsia="Arial"/>
                <w:color w:val="008576"/>
                <w:szCs w:val="20"/>
              </w:rPr>
              <w:t>a) a) Efficient and economic operation of the pipe-line system.</w:t>
            </w:r>
          </w:p>
        </w:tc>
        <w:tc>
          <w:tcPr>
            <w:tcW w:w="2099" w:type="dxa"/>
            <w:tcBorders>
              <w:top w:val="single" w:sz="8" w:space="0" w:color="CCE0DA"/>
              <w:left w:val="single" w:sz="8" w:space="0" w:color="CCE0DA"/>
              <w:bottom w:val="single" w:sz="8" w:space="0" w:color="CCE0DA"/>
              <w:right w:val="single" w:sz="12" w:space="0" w:color="CCE0DA"/>
            </w:tcBorders>
            <w:vAlign w:val="center"/>
          </w:tcPr>
          <w:p w14:paraId="000000D3" w14:textId="77777777" w:rsidR="00B772AB" w:rsidRDefault="001A28BE">
            <w:pPr>
              <w:widowControl w:val="0"/>
              <w:pBdr>
                <w:top w:val="nil"/>
                <w:left w:val="nil"/>
                <w:bottom w:val="nil"/>
                <w:right w:val="nil"/>
                <w:between w:val="nil"/>
              </w:pBdr>
              <w:spacing w:before="40" w:line="288" w:lineRule="auto"/>
              <w:ind w:left="113"/>
              <w:rPr>
                <w:rFonts w:eastAsia="Arial"/>
                <w:color w:val="000000"/>
                <w:szCs w:val="20"/>
              </w:rPr>
            </w:pPr>
            <w:r>
              <w:rPr>
                <w:rFonts w:eastAsia="Arial"/>
                <w:color w:val="000000"/>
                <w:szCs w:val="20"/>
              </w:rPr>
              <w:t>Positive</w:t>
            </w:r>
          </w:p>
        </w:tc>
      </w:tr>
      <w:tr w:rsidR="00B772AB" w14:paraId="16A71FA5" w14:textId="77777777">
        <w:tc>
          <w:tcPr>
            <w:tcW w:w="7876" w:type="dxa"/>
            <w:tcBorders>
              <w:top w:val="single" w:sz="8" w:space="0" w:color="CCE0DA"/>
              <w:left w:val="single" w:sz="8" w:space="0" w:color="CCE0DA"/>
              <w:bottom w:val="single" w:sz="8" w:space="0" w:color="CCE0DA"/>
              <w:right w:val="single" w:sz="8" w:space="0" w:color="CCE0DA"/>
            </w:tcBorders>
            <w:vAlign w:val="center"/>
          </w:tcPr>
          <w:p w14:paraId="000000D4" w14:textId="77777777" w:rsidR="00B772AB" w:rsidRDefault="001A28BE">
            <w:pPr>
              <w:widowControl w:val="0"/>
              <w:pBdr>
                <w:top w:val="nil"/>
                <w:left w:val="nil"/>
                <w:bottom w:val="nil"/>
                <w:right w:val="nil"/>
                <w:between w:val="nil"/>
              </w:pBdr>
              <w:spacing w:before="40" w:line="288" w:lineRule="auto"/>
              <w:ind w:left="113" w:right="238" w:hanging="340"/>
              <w:rPr>
                <w:rFonts w:eastAsia="Arial"/>
                <w:color w:val="008576"/>
                <w:szCs w:val="20"/>
              </w:rPr>
            </w:pPr>
            <w:r>
              <w:rPr>
                <w:rFonts w:eastAsia="Arial"/>
                <w:color w:val="008576"/>
                <w:szCs w:val="20"/>
              </w:rPr>
              <w:t>b) b) Coordinated, efficient and economic operation of </w:t>
            </w:r>
          </w:p>
          <w:p w14:paraId="000000D5" w14:textId="77777777" w:rsidR="00B772AB" w:rsidRDefault="001A28BE">
            <w:pPr>
              <w:widowControl w:val="0"/>
              <w:pBdr>
                <w:top w:val="nil"/>
                <w:left w:val="nil"/>
                <w:bottom w:val="nil"/>
                <w:right w:val="nil"/>
                <w:between w:val="nil"/>
              </w:pBdr>
              <w:spacing w:before="40" w:line="288" w:lineRule="auto"/>
              <w:ind w:left="453" w:right="238" w:hanging="340"/>
              <w:rPr>
                <w:rFonts w:eastAsia="Arial"/>
                <w:color w:val="000000"/>
                <w:szCs w:val="20"/>
              </w:rPr>
            </w:pPr>
            <w:r>
              <w:rPr>
                <w:rFonts w:eastAsia="Arial"/>
                <w:color w:val="008576"/>
                <w:szCs w:val="20"/>
              </w:rPr>
              <w:lastRenderedPageBreak/>
              <w:t>(i) the combined pipe-line system, and/ or</w:t>
            </w:r>
          </w:p>
          <w:p w14:paraId="000000D6" w14:textId="77777777" w:rsidR="00B772AB" w:rsidRDefault="001A28BE">
            <w:pPr>
              <w:widowControl w:val="0"/>
              <w:pBdr>
                <w:top w:val="nil"/>
                <w:left w:val="nil"/>
                <w:bottom w:val="nil"/>
                <w:right w:val="nil"/>
                <w:between w:val="nil"/>
              </w:pBdr>
              <w:spacing w:before="40" w:line="288" w:lineRule="auto"/>
              <w:ind w:left="453" w:right="238" w:hanging="340"/>
              <w:rPr>
                <w:rFonts w:eastAsia="Arial"/>
                <w:color w:val="000000"/>
                <w:szCs w:val="20"/>
              </w:rPr>
            </w:pPr>
            <w:r>
              <w:rPr>
                <w:rFonts w:eastAsia="Arial"/>
                <w:color w:val="008576"/>
                <w:szCs w:val="20"/>
              </w:rPr>
              <w:t>(ii) the pipe-line system of one or more other relevant gas transporters.</w:t>
            </w:r>
          </w:p>
        </w:tc>
        <w:tc>
          <w:tcPr>
            <w:tcW w:w="2099" w:type="dxa"/>
            <w:tcBorders>
              <w:top w:val="single" w:sz="8" w:space="0" w:color="CCE0DA"/>
              <w:left w:val="single" w:sz="8" w:space="0" w:color="CCE0DA"/>
              <w:bottom w:val="single" w:sz="8" w:space="0" w:color="CCE0DA"/>
              <w:right w:val="single" w:sz="12" w:space="0" w:color="CCE0DA"/>
            </w:tcBorders>
            <w:vAlign w:val="center"/>
          </w:tcPr>
          <w:p w14:paraId="000000D7" w14:textId="77777777" w:rsidR="00B772AB" w:rsidRDefault="001A28BE">
            <w:pPr>
              <w:widowControl w:val="0"/>
              <w:pBdr>
                <w:top w:val="nil"/>
                <w:left w:val="nil"/>
                <w:bottom w:val="nil"/>
                <w:right w:val="nil"/>
                <w:between w:val="nil"/>
              </w:pBdr>
              <w:spacing w:before="40" w:line="288" w:lineRule="auto"/>
              <w:ind w:left="113" w:right="113"/>
              <w:rPr>
                <w:rFonts w:eastAsia="Arial"/>
                <w:color w:val="000000"/>
                <w:szCs w:val="20"/>
              </w:rPr>
            </w:pPr>
            <w:r>
              <w:rPr>
                <w:rFonts w:eastAsia="Arial"/>
                <w:color w:val="000000"/>
                <w:szCs w:val="20"/>
              </w:rPr>
              <w:lastRenderedPageBreak/>
              <w:t>Positive</w:t>
            </w:r>
          </w:p>
        </w:tc>
      </w:tr>
      <w:tr w:rsidR="00B772AB" w14:paraId="2475B0DE" w14:textId="77777777">
        <w:tc>
          <w:tcPr>
            <w:tcW w:w="7876" w:type="dxa"/>
            <w:tcBorders>
              <w:top w:val="single" w:sz="8" w:space="0" w:color="CCE0DA"/>
              <w:left w:val="single" w:sz="8" w:space="0" w:color="CCE0DA"/>
              <w:bottom w:val="single" w:sz="8" w:space="0" w:color="CCE0DA"/>
              <w:right w:val="single" w:sz="8" w:space="0" w:color="CCE0DA"/>
            </w:tcBorders>
            <w:vAlign w:val="center"/>
          </w:tcPr>
          <w:p w14:paraId="000000D8" w14:textId="77777777" w:rsidR="00B772AB" w:rsidRDefault="001A28BE">
            <w:pPr>
              <w:widowControl w:val="0"/>
              <w:pBdr>
                <w:top w:val="nil"/>
                <w:left w:val="nil"/>
                <w:bottom w:val="nil"/>
                <w:right w:val="nil"/>
                <w:between w:val="nil"/>
              </w:pBdr>
              <w:spacing w:before="40" w:line="288" w:lineRule="auto"/>
              <w:ind w:left="113" w:right="238" w:hanging="340"/>
              <w:rPr>
                <w:rFonts w:eastAsia="Arial"/>
                <w:color w:val="008576"/>
                <w:szCs w:val="20"/>
              </w:rPr>
            </w:pPr>
            <w:r>
              <w:rPr>
                <w:rFonts w:eastAsia="Arial"/>
                <w:color w:val="008576"/>
                <w:szCs w:val="20"/>
              </w:rPr>
              <w:t>c) c) Efficient discharge of the licensee's obligations.</w:t>
            </w:r>
          </w:p>
        </w:tc>
        <w:tc>
          <w:tcPr>
            <w:tcW w:w="2099" w:type="dxa"/>
            <w:tcBorders>
              <w:top w:val="single" w:sz="8" w:space="0" w:color="CCE0DA"/>
              <w:left w:val="single" w:sz="8" w:space="0" w:color="CCE0DA"/>
              <w:bottom w:val="single" w:sz="8" w:space="0" w:color="CCE0DA"/>
              <w:right w:val="single" w:sz="12" w:space="0" w:color="CCE0DA"/>
            </w:tcBorders>
            <w:vAlign w:val="center"/>
          </w:tcPr>
          <w:p w14:paraId="000000D9" w14:textId="77777777" w:rsidR="00B772AB" w:rsidRDefault="001A28BE">
            <w:pPr>
              <w:widowControl w:val="0"/>
              <w:pBdr>
                <w:top w:val="nil"/>
                <w:left w:val="nil"/>
                <w:bottom w:val="nil"/>
                <w:right w:val="nil"/>
                <w:between w:val="nil"/>
              </w:pBdr>
              <w:spacing w:before="40" w:line="288" w:lineRule="auto"/>
              <w:ind w:left="113" w:right="113"/>
              <w:rPr>
                <w:rFonts w:eastAsia="Arial"/>
                <w:color w:val="000000"/>
                <w:szCs w:val="20"/>
              </w:rPr>
            </w:pPr>
            <w:r>
              <w:rPr>
                <w:rFonts w:eastAsia="Arial"/>
                <w:color w:val="000000"/>
                <w:szCs w:val="20"/>
              </w:rPr>
              <w:t>Positive</w:t>
            </w:r>
          </w:p>
        </w:tc>
      </w:tr>
      <w:tr w:rsidR="00B772AB" w14:paraId="520F09C4" w14:textId="77777777">
        <w:tc>
          <w:tcPr>
            <w:tcW w:w="7876" w:type="dxa"/>
            <w:tcBorders>
              <w:top w:val="single" w:sz="8" w:space="0" w:color="CCE0DA"/>
              <w:left w:val="single" w:sz="8" w:space="0" w:color="CCE0DA"/>
              <w:bottom w:val="single" w:sz="8" w:space="0" w:color="CCE0DA"/>
              <w:right w:val="single" w:sz="8" w:space="0" w:color="CCE0DA"/>
            </w:tcBorders>
            <w:vAlign w:val="center"/>
          </w:tcPr>
          <w:p w14:paraId="000000DA" w14:textId="77777777" w:rsidR="00B772AB" w:rsidRDefault="001A28BE">
            <w:pPr>
              <w:widowControl w:val="0"/>
              <w:pBdr>
                <w:top w:val="nil"/>
                <w:left w:val="nil"/>
                <w:bottom w:val="nil"/>
                <w:right w:val="nil"/>
                <w:between w:val="nil"/>
              </w:pBdr>
              <w:spacing w:before="40" w:line="288" w:lineRule="auto"/>
              <w:ind w:left="113" w:right="238" w:hanging="340"/>
              <w:rPr>
                <w:rFonts w:eastAsia="Arial"/>
                <w:color w:val="008576"/>
                <w:szCs w:val="20"/>
              </w:rPr>
            </w:pPr>
            <w:r>
              <w:rPr>
                <w:rFonts w:eastAsia="Arial"/>
                <w:color w:val="008576"/>
                <w:szCs w:val="20"/>
              </w:rPr>
              <w:t>d) d) Securing of effective competition:</w:t>
            </w:r>
          </w:p>
          <w:p w14:paraId="000000DB" w14:textId="77777777" w:rsidR="00B772AB" w:rsidRDefault="001A28BE">
            <w:pPr>
              <w:widowControl w:val="0"/>
              <w:pBdr>
                <w:top w:val="nil"/>
                <w:left w:val="nil"/>
                <w:bottom w:val="nil"/>
                <w:right w:val="nil"/>
                <w:between w:val="nil"/>
              </w:pBdr>
              <w:spacing w:before="40" w:line="288" w:lineRule="auto"/>
              <w:ind w:left="453" w:right="238" w:hanging="340"/>
              <w:rPr>
                <w:rFonts w:eastAsia="Arial"/>
                <w:color w:val="000000"/>
                <w:szCs w:val="20"/>
              </w:rPr>
            </w:pPr>
            <w:r>
              <w:rPr>
                <w:rFonts w:eastAsia="Arial"/>
                <w:color w:val="008576"/>
                <w:szCs w:val="20"/>
              </w:rPr>
              <w:t>(i) between relevant shippers;</w:t>
            </w:r>
          </w:p>
          <w:p w14:paraId="000000DC" w14:textId="77777777" w:rsidR="00B772AB" w:rsidRDefault="001A28BE">
            <w:pPr>
              <w:widowControl w:val="0"/>
              <w:pBdr>
                <w:top w:val="nil"/>
                <w:left w:val="nil"/>
                <w:bottom w:val="nil"/>
                <w:right w:val="nil"/>
                <w:between w:val="nil"/>
              </w:pBdr>
              <w:spacing w:before="40" w:line="288" w:lineRule="auto"/>
              <w:ind w:left="453" w:right="238" w:hanging="340"/>
              <w:rPr>
                <w:rFonts w:eastAsia="Arial"/>
                <w:color w:val="000000"/>
                <w:szCs w:val="20"/>
              </w:rPr>
            </w:pPr>
            <w:r>
              <w:rPr>
                <w:rFonts w:eastAsia="Arial"/>
                <w:color w:val="008576"/>
                <w:szCs w:val="20"/>
              </w:rPr>
              <w:t>(ii) between relevant suppliers; and/or</w:t>
            </w:r>
          </w:p>
          <w:p w14:paraId="000000DD" w14:textId="77777777" w:rsidR="00B772AB" w:rsidRDefault="001A28BE">
            <w:pPr>
              <w:widowControl w:val="0"/>
              <w:pBdr>
                <w:top w:val="nil"/>
                <w:left w:val="nil"/>
                <w:bottom w:val="nil"/>
                <w:right w:val="nil"/>
                <w:between w:val="nil"/>
              </w:pBdr>
              <w:spacing w:before="40" w:line="288" w:lineRule="auto"/>
              <w:ind w:left="453" w:right="238" w:hanging="340"/>
              <w:rPr>
                <w:rFonts w:eastAsia="Arial"/>
                <w:color w:val="000000"/>
                <w:szCs w:val="20"/>
              </w:rPr>
            </w:pPr>
            <w:r>
              <w:rPr>
                <w:rFonts w:eastAsia="Arial"/>
                <w:color w:val="008576"/>
                <w:szCs w:val="20"/>
              </w:rPr>
              <w:t xml:space="preserve">(iii) between DN operators (who have </w:t>
            </w:r>
            <w:proofErr w:type="gramStart"/>
            <w:r>
              <w:rPr>
                <w:rFonts w:eastAsia="Arial"/>
                <w:color w:val="008576"/>
                <w:szCs w:val="20"/>
              </w:rPr>
              <w:t>entered into</w:t>
            </w:r>
            <w:proofErr w:type="gramEnd"/>
            <w:r>
              <w:rPr>
                <w:rFonts w:eastAsia="Arial"/>
                <w:color w:val="008576"/>
                <w:szCs w:val="20"/>
              </w:rPr>
              <w:t xml:space="preserve"> transportation arrangements with other relevant gas transporters) and relevant shippers.</w:t>
            </w:r>
          </w:p>
        </w:tc>
        <w:tc>
          <w:tcPr>
            <w:tcW w:w="2099" w:type="dxa"/>
            <w:tcBorders>
              <w:top w:val="single" w:sz="8" w:space="0" w:color="CCE0DA"/>
              <w:left w:val="single" w:sz="8" w:space="0" w:color="CCE0DA"/>
              <w:bottom w:val="single" w:sz="8" w:space="0" w:color="CCE0DA"/>
              <w:right w:val="single" w:sz="12" w:space="0" w:color="CCE0DA"/>
            </w:tcBorders>
            <w:vAlign w:val="center"/>
          </w:tcPr>
          <w:p w14:paraId="000000DE" w14:textId="77777777" w:rsidR="00B772AB" w:rsidRDefault="001A28BE">
            <w:pPr>
              <w:widowControl w:val="0"/>
              <w:pBdr>
                <w:top w:val="nil"/>
                <w:left w:val="nil"/>
                <w:bottom w:val="nil"/>
                <w:right w:val="nil"/>
                <w:between w:val="nil"/>
              </w:pBdr>
              <w:spacing w:before="40" w:line="288" w:lineRule="auto"/>
              <w:ind w:left="113" w:right="113"/>
              <w:rPr>
                <w:rFonts w:eastAsia="Arial"/>
                <w:color w:val="000000"/>
                <w:szCs w:val="20"/>
              </w:rPr>
            </w:pPr>
            <w:r>
              <w:rPr>
                <w:rFonts w:eastAsia="Arial"/>
                <w:color w:val="000000"/>
                <w:szCs w:val="20"/>
              </w:rPr>
              <w:t>Neutral</w:t>
            </w:r>
          </w:p>
        </w:tc>
      </w:tr>
      <w:tr w:rsidR="00B772AB" w14:paraId="25F68B3B" w14:textId="77777777">
        <w:tc>
          <w:tcPr>
            <w:tcW w:w="7876" w:type="dxa"/>
            <w:tcBorders>
              <w:top w:val="single" w:sz="8" w:space="0" w:color="CCE0DA"/>
              <w:left w:val="single" w:sz="8" w:space="0" w:color="CCE0DA"/>
              <w:bottom w:val="single" w:sz="8" w:space="0" w:color="CCE0DA"/>
              <w:right w:val="single" w:sz="8" w:space="0" w:color="CCE0DA"/>
            </w:tcBorders>
            <w:vAlign w:val="center"/>
          </w:tcPr>
          <w:p w14:paraId="000000DF" w14:textId="77777777" w:rsidR="00B772AB" w:rsidRDefault="001A28BE">
            <w:pPr>
              <w:widowControl w:val="0"/>
              <w:pBdr>
                <w:top w:val="nil"/>
                <w:left w:val="nil"/>
                <w:bottom w:val="nil"/>
                <w:right w:val="nil"/>
                <w:between w:val="nil"/>
              </w:pBdr>
              <w:spacing w:before="40" w:line="288" w:lineRule="auto"/>
              <w:ind w:left="113" w:right="238" w:hanging="340"/>
              <w:rPr>
                <w:rFonts w:eastAsia="Arial"/>
                <w:color w:val="008576"/>
                <w:szCs w:val="20"/>
              </w:rPr>
            </w:pPr>
            <w:r>
              <w:rPr>
                <w:rFonts w:eastAsia="Arial"/>
                <w:color w:val="008576"/>
                <w:szCs w:val="20"/>
              </w:rPr>
              <w:t>e) e) Provision of reasonable economic incentives for relevant suppliers to secure that the domestic customer supply security standards… are satisfied as respects the availability of gas to their domestic customers.</w:t>
            </w:r>
          </w:p>
        </w:tc>
        <w:tc>
          <w:tcPr>
            <w:tcW w:w="2099" w:type="dxa"/>
            <w:tcBorders>
              <w:top w:val="single" w:sz="8" w:space="0" w:color="CCE0DA"/>
              <w:left w:val="single" w:sz="8" w:space="0" w:color="CCE0DA"/>
              <w:bottom w:val="single" w:sz="8" w:space="0" w:color="CCE0DA"/>
              <w:right w:val="single" w:sz="12" w:space="0" w:color="CCE0DA"/>
            </w:tcBorders>
            <w:vAlign w:val="center"/>
          </w:tcPr>
          <w:p w14:paraId="000000E0" w14:textId="77777777" w:rsidR="00B772AB" w:rsidRDefault="001A28BE">
            <w:pPr>
              <w:widowControl w:val="0"/>
              <w:pBdr>
                <w:top w:val="nil"/>
                <w:left w:val="nil"/>
                <w:bottom w:val="nil"/>
                <w:right w:val="nil"/>
                <w:between w:val="nil"/>
              </w:pBdr>
              <w:spacing w:before="40" w:line="288" w:lineRule="auto"/>
              <w:ind w:left="113" w:right="113"/>
              <w:rPr>
                <w:rFonts w:eastAsia="Arial"/>
                <w:color w:val="000000"/>
                <w:szCs w:val="20"/>
              </w:rPr>
            </w:pPr>
            <w:r>
              <w:rPr>
                <w:rFonts w:eastAsia="Arial"/>
                <w:color w:val="000000"/>
                <w:szCs w:val="20"/>
              </w:rPr>
              <w:t>Positive</w:t>
            </w:r>
          </w:p>
        </w:tc>
      </w:tr>
      <w:tr w:rsidR="00B772AB" w14:paraId="7E4826E7" w14:textId="77777777">
        <w:tc>
          <w:tcPr>
            <w:tcW w:w="7876" w:type="dxa"/>
            <w:tcBorders>
              <w:top w:val="single" w:sz="8" w:space="0" w:color="CCE0DA"/>
              <w:left w:val="single" w:sz="8" w:space="0" w:color="CCE0DA"/>
              <w:bottom w:val="single" w:sz="8" w:space="0" w:color="CCE0DA"/>
              <w:right w:val="single" w:sz="8" w:space="0" w:color="CCE0DA"/>
            </w:tcBorders>
            <w:vAlign w:val="center"/>
          </w:tcPr>
          <w:p w14:paraId="000000E1" w14:textId="77777777" w:rsidR="00B772AB" w:rsidRDefault="001A28BE">
            <w:pPr>
              <w:widowControl w:val="0"/>
              <w:pBdr>
                <w:top w:val="nil"/>
                <w:left w:val="nil"/>
                <w:bottom w:val="nil"/>
                <w:right w:val="nil"/>
                <w:between w:val="nil"/>
              </w:pBdr>
              <w:spacing w:before="40" w:line="288" w:lineRule="auto"/>
              <w:ind w:left="113" w:right="238" w:hanging="340"/>
              <w:rPr>
                <w:rFonts w:eastAsia="Arial"/>
                <w:color w:val="008576"/>
                <w:szCs w:val="20"/>
              </w:rPr>
            </w:pPr>
            <w:r>
              <w:rPr>
                <w:rFonts w:eastAsia="Arial"/>
                <w:color w:val="008576"/>
                <w:szCs w:val="20"/>
              </w:rPr>
              <w:t>f) f) Promotion of efficiency in the implementation and administration of the Code.</w:t>
            </w:r>
          </w:p>
        </w:tc>
        <w:tc>
          <w:tcPr>
            <w:tcW w:w="2099" w:type="dxa"/>
            <w:tcBorders>
              <w:top w:val="single" w:sz="8" w:space="0" w:color="CCE0DA"/>
              <w:left w:val="single" w:sz="8" w:space="0" w:color="CCE0DA"/>
              <w:bottom w:val="single" w:sz="8" w:space="0" w:color="CCE0DA"/>
              <w:right w:val="single" w:sz="12" w:space="0" w:color="CCE0DA"/>
            </w:tcBorders>
            <w:vAlign w:val="center"/>
          </w:tcPr>
          <w:p w14:paraId="000000E2" w14:textId="77777777" w:rsidR="00B772AB" w:rsidRDefault="001A28BE">
            <w:pPr>
              <w:widowControl w:val="0"/>
              <w:pBdr>
                <w:top w:val="nil"/>
                <w:left w:val="nil"/>
                <w:bottom w:val="nil"/>
                <w:right w:val="nil"/>
                <w:between w:val="nil"/>
              </w:pBdr>
              <w:spacing w:before="40" w:line="288" w:lineRule="auto"/>
              <w:ind w:left="113" w:right="113"/>
              <w:rPr>
                <w:rFonts w:eastAsia="Arial"/>
                <w:color w:val="000000"/>
                <w:szCs w:val="20"/>
              </w:rPr>
            </w:pPr>
            <w:r>
              <w:rPr>
                <w:rFonts w:eastAsia="Arial"/>
                <w:color w:val="000000"/>
                <w:szCs w:val="20"/>
              </w:rPr>
              <w:t>Neutral</w:t>
            </w:r>
          </w:p>
        </w:tc>
      </w:tr>
      <w:tr w:rsidR="00B772AB" w14:paraId="31096F45" w14:textId="77777777">
        <w:tc>
          <w:tcPr>
            <w:tcW w:w="7876" w:type="dxa"/>
            <w:tcBorders>
              <w:top w:val="single" w:sz="8" w:space="0" w:color="CCE0DA"/>
              <w:left w:val="single" w:sz="8" w:space="0" w:color="CCE0DA"/>
              <w:bottom w:val="single" w:sz="8" w:space="0" w:color="CCE0DA"/>
              <w:right w:val="single" w:sz="8" w:space="0" w:color="CCE0DA"/>
            </w:tcBorders>
            <w:vAlign w:val="center"/>
          </w:tcPr>
          <w:p w14:paraId="000000E3" w14:textId="77777777" w:rsidR="00B772AB" w:rsidRDefault="001A28BE">
            <w:pPr>
              <w:widowControl w:val="0"/>
              <w:pBdr>
                <w:top w:val="nil"/>
                <w:left w:val="nil"/>
                <w:bottom w:val="nil"/>
                <w:right w:val="nil"/>
                <w:between w:val="nil"/>
              </w:pBdr>
              <w:spacing w:before="40" w:line="288" w:lineRule="auto"/>
              <w:ind w:left="113" w:right="238" w:hanging="319"/>
              <w:rPr>
                <w:rFonts w:eastAsia="Arial"/>
                <w:color w:val="008576"/>
                <w:szCs w:val="20"/>
              </w:rPr>
            </w:pPr>
            <w:r>
              <w:rPr>
                <w:rFonts w:eastAsia="Arial"/>
                <w:color w:val="008576"/>
                <w:szCs w:val="20"/>
              </w:rPr>
              <w:t>g)g) Compliance with the Regulation and any relevant legally binding decisions of the European Commission and/or the Agency for the Co-operation of Energy Regulators.</w:t>
            </w:r>
          </w:p>
        </w:tc>
        <w:tc>
          <w:tcPr>
            <w:tcW w:w="2099" w:type="dxa"/>
            <w:tcBorders>
              <w:top w:val="single" w:sz="8" w:space="0" w:color="CCE0DA"/>
              <w:left w:val="single" w:sz="8" w:space="0" w:color="CCE0DA"/>
              <w:bottom w:val="single" w:sz="12" w:space="0" w:color="CCE0DA"/>
              <w:right w:val="single" w:sz="12" w:space="0" w:color="CCE0DA"/>
            </w:tcBorders>
            <w:vAlign w:val="center"/>
          </w:tcPr>
          <w:p w14:paraId="000000E4" w14:textId="77777777" w:rsidR="00B772AB" w:rsidRDefault="001A28BE">
            <w:pPr>
              <w:widowControl w:val="0"/>
              <w:pBdr>
                <w:top w:val="nil"/>
                <w:left w:val="nil"/>
                <w:bottom w:val="nil"/>
                <w:right w:val="nil"/>
                <w:between w:val="nil"/>
              </w:pBdr>
              <w:spacing w:before="40" w:line="288" w:lineRule="auto"/>
              <w:ind w:left="113" w:right="113"/>
              <w:rPr>
                <w:rFonts w:eastAsia="Arial"/>
                <w:color w:val="000000"/>
                <w:szCs w:val="20"/>
              </w:rPr>
            </w:pPr>
            <w:r>
              <w:rPr>
                <w:rFonts w:eastAsia="Arial"/>
                <w:color w:val="000000"/>
                <w:szCs w:val="20"/>
              </w:rPr>
              <w:t>Positive</w:t>
            </w:r>
          </w:p>
        </w:tc>
      </w:tr>
    </w:tbl>
    <w:p w14:paraId="000000E6" w14:textId="7BB87D31" w:rsidR="00B772AB" w:rsidRDefault="001A28BE" w:rsidP="00820F53">
      <w:pPr>
        <w:widowControl w:val="0"/>
        <w:spacing w:before="40" w:line="288" w:lineRule="auto"/>
        <w:ind w:left="113" w:right="238"/>
        <w:jc w:val="both"/>
      </w:pPr>
      <w:r>
        <w:t>“Efficient and economic operation of the pipe-line system” - this mod will incentivise the reduction of gas leaks</w:t>
      </w:r>
      <w:r w:rsidR="00820F53">
        <w:t xml:space="preserve"> </w:t>
      </w:r>
      <w:r>
        <w:t xml:space="preserve">leading to efficiency in the operation of the pipe-line system. It will also lead to economic improvements via the accurate allocation of costs for the operation of the pipe-line system. “Efficient discharge of the licensee's obligations” this is positive as licensees are obliged to ensure that the environment is not negatively impacted and that accuracy in data is </w:t>
      </w:r>
      <w:r w:rsidR="00820F53">
        <w:t>maintained and</w:t>
      </w:r>
      <w:r>
        <w:t xml:space="preserve"> assured independently. “Provision of reasonable economic incentives for relevant suppliers to secure that the domestic customer supply security standards… are satisfied as respects the availability of gas to their domestic customers.” Via lowering UIG, this will be achieved by making the price cap more accurately reflective of </w:t>
      </w:r>
      <w:proofErr w:type="gramStart"/>
      <w:r>
        <w:t>actually costs</w:t>
      </w:r>
      <w:proofErr w:type="gramEnd"/>
      <w:r>
        <w:t xml:space="preserve">. “Compliance with the Regulation and any relevant legally binding decisions of the European Commission and/or the Agency for the Co-operation of Energy Regulators” - facilitates net zero. </w:t>
      </w:r>
    </w:p>
    <w:p w14:paraId="3D41AFF3" w14:textId="77777777" w:rsidR="00DA1C56" w:rsidRDefault="00DA1C56" w:rsidP="00DA1C56">
      <w:pPr>
        <w:pStyle w:val="Heading4"/>
        <w:keepLines w:val="0"/>
        <w:spacing w:before="240"/>
        <w:rPr>
          <w:rFonts w:ascii="Arial" w:eastAsia="Times New Roman" w:hAnsi="Arial"/>
          <w:i w:val="0"/>
          <w:iCs w:val="0"/>
          <w:color w:val="008576"/>
          <w:sz w:val="24"/>
          <w:szCs w:val="28"/>
        </w:rPr>
      </w:pPr>
      <w:r>
        <w:rPr>
          <w:rFonts w:ascii="Arial" w:eastAsia="Times New Roman" w:hAnsi="Arial"/>
          <w:i w:val="0"/>
          <w:iCs w:val="0"/>
          <w:color w:val="008576"/>
          <w:sz w:val="24"/>
          <w:szCs w:val="28"/>
        </w:rPr>
        <w:t>Workgroup Assessment of Relevant Objectives</w:t>
      </w:r>
    </w:p>
    <w:p w14:paraId="1C07C583" w14:textId="77777777" w:rsidR="00DA1C56" w:rsidRPr="00B32D70" w:rsidRDefault="00DA1C56" w:rsidP="00DA1C56">
      <w:pPr>
        <w:pStyle w:val="Heading4"/>
        <w:keepLines w:val="0"/>
        <w:spacing w:before="120"/>
        <w:rPr>
          <w:rFonts w:ascii="Arial" w:eastAsia="Times New Roman" w:hAnsi="Arial"/>
          <w:b w:val="0"/>
          <w:bCs w:val="0"/>
          <w:iCs w:val="0"/>
          <w:color w:val="00B274"/>
          <w:szCs w:val="20"/>
        </w:rPr>
      </w:pPr>
      <w:r w:rsidRPr="00B32D70">
        <w:rPr>
          <w:rFonts w:ascii="Arial" w:eastAsia="Times New Roman" w:hAnsi="Arial"/>
          <w:b w:val="0"/>
          <w:bCs w:val="0"/>
          <w:iCs w:val="0"/>
          <w:color w:val="00B274"/>
          <w:szCs w:val="20"/>
        </w:rPr>
        <w:t xml:space="preserve">The Workgroup </w:t>
      </w:r>
      <w:r>
        <w:rPr>
          <w:rFonts w:ascii="Arial" w:eastAsia="Times New Roman" w:hAnsi="Arial"/>
          <w:b w:val="0"/>
          <w:bCs w:val="0"/>
          <w:iCs w:val="0"/>
          <w:color w:val="00B274"/>
          <w:szCs w:val="20"/>
        </w:rPr>
        <w:t>must provide an assessment of how the Relevant Objectives are furthered and respond to what the proposer has provided</w:t>
      </w:r>
    </w:p>
    <w:p w14:paraId="7130E9F6" w14:textId="77777777" w:rsidR="00DA1C56" w:rsidRPr="008D54E0" w:rsidRDefault="00DA1C56" w:rsidP="00DA1C56">
      <w:r w:rsidRPr="008D54E0">
        <w:t>Insert text here</w:t>
      </w:r>
    </w:p>
    <w:p w14:paraId="4D5E7F2D" w14:textId="77777777" w:rsidR="00DA1C56" w:rsidRDefault="00DA1C56" w:rsidP="00820F53">
      <w:pPr>
        <w:widowControl w:val="0"/>
        <w:spacing w:before="40" w:line="288" w:lineRule="auto"/>
        <w:ind w:left="113" w:right="238"/>
        <w:jc w:val="both"/>
        <w:rPr>
          <w:rFonts w:eastAsia="Arial"/>
          <w:i/>
          <w:szCs w:val="20"/>
        </w:rPr>
      </w:pPr>
    </w:p>
    <w:p w14:paraId="74F28EFC" w14:textId="3876D905" w:rsidR="475F9E51" w:rsidRDefault="00C32FC0" w:rsidP="475F9E51">
      <w:pPr>
        <w:pBdr>
          <w:top w:val="nil"/>
          <w:left w:val="nil"/>
          <w:bottom w:val="nil"/>
          <w:right w:val="nil"/>
          <w:between w:val="nil"/>
        </w:pBdr>
        <w:tabs>
          <w:tab w:val="left" w:pos="7976"/>
        </w:tabs>
        <w:spacing w:line="288" w:lineRule="auto"/>
        <w:rPr>
          <w:rFonts w:eastAsia="Arial"/>
          <w:i/>
          <w:iCs/>
          <w:color w:val="00B274"/>
        </w:rPr>
      </w:pPr>
      <w:r>
        <w:rPr>
          <w:rFonts w:eastAsia="Arial"/>
          <w:i/>
          <w:color w:val="00B274"/>
          <w:szCs w:val="20"/>
        </w:rPr>
        <w:tab/>
      </w:r>
    </w:p>
    <w:tbl>
      <w:tblPr>
        <w:tblStyle w:val="a4"/>
        <w:tblW w:w="9463" w:type="dxa"/>
        <w:tblInd w:w="-11" w:type="dxa"/>
        <w:tblLayout w:type="fixed"/>
        <w:tblLook w:val="0400" w:firstRow="0" w:lastRow="0" w:firstColumn="0" w:lastColumn="0" w:noHBand="0" w:noVBand="1"/>
      </w:tblPr>
      <w:tblGrid>
        <w:gridCol w:w="7314"/>
        <w:gridCol w:w="2149"/>
      </w:tblGrid>
      <w:tr w:rsidR="00B772AB" w14:paraId="51FE6D93" w14:textId="77777777" w:rsidTr="475F9E51">
        <w:tc>
          <w:tcPr>
            <w:tcW w:w="9463" w:type="dxa"/>
            <w:gridSpan w:val="2"/>
            <w:tcBorders>
              <w:top w:val="single" w:sz="8" w:space="0" w:color="CCE0DA"/>
              <w:left w:val="single" w:sz="8" w:space="0" w:color="CCE0DA"/>
              <w:bottom w:val="single" w:sz="8" w:space="0" w:color="CCE0DA"/>
              <w:right w:val="single" w:sz="8" w:space="0" w:color="CCE0DA"/>
            </w:tcBorders>
            <w:shd w:val="clear" w:color="auto" w:fill="CCE0DA"/>
            <w:vAlign w:val="center"/>
          </w:tcPr>
          <w:p w14:paraId="000000E8" w14:textId="77777777" w:rsidR="00B772AB" w:rsidRDefault="001A28BE">
            <w:pPr>
              <w:pStyle w:val="Heading4"/>
              <w:widowControl w:val="0"/>
              <w:spacing w:before="120" w:line="288" w:lineRule="auto"/>
              <w:ind w:left="113"/>
            </w:pPr>
            <w:r>
              <w:rPr>
                <w:rFonts w:ascii="Arial" w:eastAsia="Arial" w:hAnsi="Arial"/>
                <w:i w:val="0"/>
                <w:color w:val="008576"/>
                <w:sz w:val="24"/>
              </w:rPr>
              <w:t>Impact of the Modification on the Transporters’ Relevant Charging Methodology Objectives:</w:t>
            </w:r>
            <w:r>
              <w:t> </w:t>
            </w:r>
          </w:p>
        </w:tc>
      </w:tr>
      <w:tr w:rsidR="00B772AB" w14:paraId="28BE937E" w14:textId="77777777" w:rsidTr="475F9E51">
        <w:tc>
          <w:tcPr>
            <w:tcW w:w="7314" w:type="dxa"/>
            <w:tcBorders>
              <w:top w:val="single" w:sz="8" w:space="0" w:color="CCE0DA"/>
              <w:left w:val="single" w:sz="8" w:space="0" w:color="CCE0DA"/>
              <w:bottom w:val="single" w:sz="8" w:space="0" w:color="CCE0DA"/>
              <w:right w:val="single" w:sz="8" w:space="0" w:color="CCE0DA"/>
            </w:tcBorders>
            <w:vAlign w:val="center"/>
          </w:tcPr>
          <w:p w14:paraId="000000EA" w14:textId="77777777" w:rsidR="00B772AB" w:rsidRDefault="001A28BE">
            <w:pPr>
              <w:widowControl w:val="0"/>
              <w:pBdr>
                <w:top w:val="nil"/>
                <w:left w:val="nil"/>
                <w:bottom w:val="nil"/>
                <w:right w:val="nil"/>
                <w:between w:val="nil"/>
              </w:pBdr>
              <w:spacing w:before="40" w:line="288" w:lineRule="auto"/>
              <w:ind w:left="113"/>
              <w:rPr>
                <w:rFonts w:eastAsia="Arial"/>
                <w:color w:val="000000"/>
                <w:szCs w:val="20"/>
              </w:rPr>
            </w:pPr>
            <w:r>
              <w:rPr>
                <w:rFonts w:eastAsia="Arial"/>
                <w:color w:val="000000"/>
                <w:szCs w:val="20"/>
              </w:rPr>
              <w:t>Relevant Objective</w:t>
            </w:r>
          </w:p>
        </w:tc>
        <w:tc>
          <w:tcPr>
            <w:tcW w:w="2149" w:type="dxa"/>
            <w:tcBorders>
              <w:top w:val="single" w:sz="8" w:space="0" w:color="CCE0DA"/>
              <w:left w:val="single" w:sz="8" w:space="0" w:color="CCE0DA"/>
              <w:bottom w:val="single" w:sz="8" w:space="0" w:color="CCE0DA"/>
              <w:right w:val="single" w:sz="8" w:space="0" w:color="CCE0DA"/>
            </w:tcBorders>
            <w:vAlign w:val="center"/>
          </w:tcPr>
          <w:p w14:paraId="000000EB" w14:textId="77777777" w:rsidR="00B772AB" w:rsidRDefault="001A28BE">
            <w:pPr>
              <w:widowControl w:val="0"/>
              <w:pBdr>
                <w:top w:val="nil"/>
                <w:left w:val="nil"/>
                <w:bottom w:val="nil"/>
                <w:right w:val="nil"/>
                <w:between w:val="nil"/>
              </w:pBdr>
              <w:spacing w:before="40" w:line="288" w:lineRule="auto"/>
              <w:ind w:left="113" w:right="113"/>
              <w:rPr>
                <w:rFonts w:eastAsia="Arial"/>
                <w:color w:val="000000"/>
                <w:szCs w:val="20"/>
              </w:rPr>
            </w:pPr>
            <w:r>
              <w:rPr>
                <w:rFonts w:eastAsia="Arial"/>
                <w:color w:val="000000"/>
                <w:szCs w:val="20"/>
              </w:rPr>
              <w:t>Identified impact</w:t>
            </w:r>
          </w:p>
        </w:tc>
      </w:tr>
      <w:tr w:rsidR="00B772AB" w14:paraId="322D229D" w14:textId="77777777" w:rsidTr="475F9E51">
        <w:tc>
          <w:tcPr>
            <w:tcW w:w="7314" w:type="dxa"/>
            <w:tcBorders>
              <w:top w:val="single" w:sz="8" w:space="0" w:color="CCE0DA"/>
              <w:left w:val="single" w:sz="8" w:space="0" w:color="CCE0DA"/>
              <w:bottom w:val="single" w:sz="8" w:space="0" w:color="CCE0DA"/>
              <w:right w:val="single" w:sz="8" w:space="0" w:color="CCE0DA"/>
            </w:tcBorders>
            <w:vAlign w:val="center"/>
          </w:tcPr>
          <w:p w14:paraId="000000EC" w14:textId="77777777" w:rsidR="00B772AB" w:rsidRDefault="001A28BE">
            <w:pPr>
              <w:widowControl w:val="0"/>
              <w:pBdr>
                <w:top w:val="nil"/>
                <w:left w:val="nil"/>
                <w:bottom w:val="nil"/>
                <w:right w:val="nil"/>
                <w:between w:val="nil"/>
              </w:pBdr>
              <w:spacing w:before="60" w:after="60" w:line="288" w:lineRule="auto"/>
              <w:ind w:left="113" w:right="238" w:hanging="340"/>
              <w:rPr>
                <w:rFonts w:eastAsia="Arial"/>
                <w:color w:val="008576"/>
                <w:szCs w:val="20"/>
              </w:rPr>
            </w:pPr>
            <w:r>
              <w:rPr>
                <w:rFonts w:eastAsia="Arial"/>
                <w:color w:val="008576"/>
                <w:szCs w:val="20"/>
              </w:rPr>
              <w:t>a)  a) Save in so far as paragraphs (aa) or (d) apply, that compliance with the charging methodology results in charges which reflect the costs incurred by the licensee in its transportation business;</w:t>
            </w:r>
          </w:p>
        </w:tc>
        <w:tc>
          <w:tcPr>
            <w:tcW w:w="2149" w:type="dxa"/>
            <w:tcBorders>
              <w:top w:val="single" w:sz="8" w:space="0" w:color="CCE0DA"/>
              <w:left w:val="single" w:sz="8" w:space="0" w:color="CCE0DA"/>
              <w:bottom w:val="single" w:sz="8" w:space="0" w:color="CCE0DA"/>
              <w:right w:val="single" w:sz="8" w:space="0" w:color="CCE0DA"/>
            </w:tcBorders>
            <w:vAlign w:val="center"/>
          </w:tcPr>
          <w:p w14:paraId="000000ED" w14:textId="77777777" w:rsidR="00B772AB" w:rsidRDefault="001A28BE">
            <w:pPr>
              <w:widowControl w:val="0"/>
              <w:pBdr>
                <w:top w:val="nil"/>
                <w:left w:val="nil"/>
                <w:bottom w:val="nil"/>
                <w:right w:val="nil"/>
                <w:between w:val="nil"/>
              </w:pBdr>
              <w:spacing w:before="40" w:line="288" w:lineRule="auto"/>
              <w:ind w:left="113" w:right="113"/>
              <w:rPr>
                <w:rFonts w:eastAsia="Arial"/>
                <w:color w:val="000000"/>
                <w:szCs w:val="20"/>
              </w:rPr>
            </w:pPr>
            <w:r>
              <w:rPr>
                <w:rFonts w:eastAsia="Arial"/>
                <w:color w:val="000000"/>
                <w:szCs w:val="20"/>
              </w:rPr>
              <w:t>Positive</w:t>
            </w:r>
          </w:p>
        </w:tc>
      </w:tr>
      <w:tr w:rsidR="00B772AB" w14:paraId="0895B2B6" w14:textId="77777777" w:rsidTr="475F9E51">
        <w:tc>
          <w:tcPr>
            <w:tcW w:w="7314" w:type="dxa"/>
            <w:tcBorders>
              <w:top w:val="single" w:sz="8" w:space="0" w:color="CCE0DA"/>
              <w:left w:val="single" w:sz="8" w:space="0" w:color="CCE0DA"/>
              <w:bottom w:val="single" w:sz="8" w:space="0" w:color="CCE0DA"/>
              <w:right w:val="single" w:sz="8" w:space="0" w:color="CCE0DA"/>
            </w:tcBorders>
            <w:vAlign w:val="center"/>
          </w:tcPr>
          <w:p w14:paraId="000000EE" w14:textId="77777777" w:rsidR="00B772AB" w:rsidRDefault="001A28BE">
            <w:pPr>
              <w:widowControl w:val="0"/>
              <w:pBdr>
                <w:top w:val="nil"/>
                <w:left w:val="nil"/>
                <w:bottom w:val="nil"/>
                <w:right w:val="nil"/>
                <w:between w:val="nil"/>
              </w:pBdr>
              <w:spacing w:before="60" w:after="60" w:line="288" w:lineRule="auto"/>
              <w:ind w:left="85" w:right="238" w:hanging="426"/>
              <w:rPr>
                <w:rFonts w:eastAsia="Arial"/>
                <w:color w:val="000000"/>
                <w:szCs w:val="20"/>
              </w:rPr>
            </w:pPr>
            <w:r>
              <w:rPr>
                <w:rFonts w:eastAsia="Arial"/>
                <w:color w:val="008576"/>
                <w:szCs w:val="20"/>
              </w:rPr>
              <w:t>aa)  aa) That, in so far as prices in respect of transportation arrangements are established by auction, either:</w:t>
            </w:r>
          </w:p>
          <w:p w14:paraId="000000EF" w14:textId="77777777" w:rsidR="00B772AB" w:rsidRDefault="001A28BE">
            <w:pPr>
              <w:widowControl w:val="0"/>
              <w:numPr>
                <w:ilvl w:val="0"/>
                <w:numId w:val="20"/>
              </w:numPr>
              <w:pBdr>
                <w:top w:val="nil"/>
                <w:left w:val="nil"/>
                <w:bottom w:val="nil"/>
                <w:right w:val="nil"/>
                <w:between w:val="nil"/>
              </w:pBdr>
              <w:tabs>
                <w:tab w:val="left" w:pos="0"/>
              </w:tabs>
              <w:spacing w:before="60" w:after="60" w:line="288" w:lineRule="auto"/>
              <w:ind w:left="775" w:right="238" w:hanging="283"/>
              <w:rPr>
                <w:rFonts w:eastAsia="Arial"/>
                <w:color w:val="008576"/>
                <w:szCs w:val="20"/>
              </w:rPr>
            </w:pPr>
            <w:r>
              <w:rPr>
                <w:rFonts w:eastAsia="Arial"/>
                <w:color w:val="008576"/>
                <w:szCs w:val="20"/>
              </w:rPr>
              <w:t>no reserve price is applied, or</w:t>
            </w:r>
          </w:p>
          <w:p w14:paraId="000000F0" w14:textId="77777777" w:rsidR="00B772AB" w:rsidRDefault="001A28BE">
            <w:pPr>
              <w:widowControl w:val="0"/>
              <w:numPr>
                <w:ilvl w:val="0"/>
                <w:numId w:val="20"/>
              </w:numPr>
              <w:pBdr>
                <w:top w:val="nil"/>
                <w:left w:val="nil"/>
                <w:bottom w:val="nil"/>
                <w:right w:val="nil"/>
                <w:between w:val="nil"/>
              </w:pBdr>
              <w:tabs>
                <w:tab w:val="left" w:pos="0"/>
              </w:tabs>
              <w:spacing w:before="60" w:after="60" w:line="288" w:lineRule="auto"/>
              <w:ind w:left="775" w:right="238" w:hanging="283"/>
              <w:rPr>
                <w:rFonts w:eastAsia="Arial"/>
                <w:color w:val="008576"/>
                <w:szCs w:val="20"/>
              </w:rPr>
            </w:pPr>
            <w:r>
              <w:rPr>
                <w:rFonts w:eastAsia="Arial"/>
                <w:color w:val="008576"/>
                <w:szCs w:val="20"/>
              </w:rPr>
              <w:t>that reserve price is set at a level -</w:t>
            </w:r>
          </w:p>
          <w:p w14:paraId="000000F1" w14:textId="77777777" w:rsidR="00B772AB" w:rsidRDefault="001A28BE">
            <w:pPr>
              <w:widowControl w:val="0"/>
              <w:pBdr>
                <w:top w:val="nil"/>
                <w:left w:val="nil"/>
                <w:bottom w:val="nil"/>
                <w:right w:val="nil"/>
                <w:between w:val="nil"/>
              </w:pBdr>
              <w:spacing w:before="60" w:after="60" w:line="288" w:lineRule="auto"/>
              <w:ind w:left="426" w:right="238" w:hanging="425"/>
              <w:rPr>
                <w:rFonts w:eastAsia="Arial"/>
                <w:color w:val="000000"/>
                <w:szCs w:val="20"/>
              </w:rPr>
            </w:pPr>
            <w:r>
              <w:rPr>
                <w:rFonts w:eastAsia="Arial"/>
                <w:color w:val="008576"/>
                <w:szCs w:val="20"/>
              </w:rPr>
              <w:t>(I) best calculated to promote efficiency and avoid undue preference in the supply of transportation services; and</w:t>
            </w:r>
          </w:p>
          <w:p w14:paraId="000000F2" w14:textId="77777777" w:rsidR="00B772AB" w:rsidRDefault="001A28BE">
            <w:pPr>
              <w:widowControl w:val="0"/>
              <w:pBdr>
                <w:top w:val="nil"/>
                <w:left w:val="nil"/>
                <w:bottom w:val="nil"/>
                <w:right w:val="nil"/>
                <w:between w:val="nil"/>
              </w:pBdr>
              <w:spacing w:before="60" w:after="60" w:line="288" w:lineRule="auto"/>
              <w:ind w:left="426" w:right="238" w:hanging="425"/>
              <w:rPr>
                <w:rFonts w:eastAsia="Arial"/>
                <w:color w:val="000000"/>
                <w:szCs w:val="20"/>
              </w:rPr>
            </w:pPr>
            <w:r>
              <w:rPr>
                <w:rFonts w:eastAsia="Arial"/>
                <w:color w:val="008576"/>
                <w:szCs w:val="20"/>
              </w:rPr>
              <w:t>(II) best calculated to promote competition between gas suppliers and between gas shippers;</w:t>
            </w:r>
          </w:p>
        </w:tc>
        <w:tc>
          <w:tcPr>
            <w:tcW w:w="2149" w:type="dxa"/>
            <w:tcBorders>
              <w:top w:val="single" w:sz="8" w:space="0" w:color="CCE0DA"/>
              <w:left w:val="single" w:sz="8" w:space="0" w:color="CCE0DA"/>
              <w:bottom w:val="single" w:sz="8" w:space="0" w:color="CCE0DA"/>
              <w:right w:val="single" w:sz="8" w:space="0" w:color="CCE0DA"/>
            </w:tcBorders>
            <w:vAlign w:val="center"/>
          </w:tcPr>
          <w:p w14:paraId="000000F3" w14:textId="77777777" w:rsidR="00B772AB" w:rsidRDefault="001A28BE">
            <w:pPr>
              <w:widowControl w:val="0"/>
              <w:pBdr>
                <w:top w:val="nil"/>
                <w:left w:val="nil"/>
                <w:bottom w:val="nil"/>
                <w:right w:val="nil"/>
                <w:between w:val="nil"/>
              </w:pBdr>
              <w:spacing w:before="40" w:line="288" w:lineRule="auto"/>
              <w:ind w:left="113" w:right="113"/>
              <w:rPr>
                <w:rFonts w:eastAsia="Arial"/>
                <w:color w:val="000000"/>
                <w:szCs w:val="20"/>
              </w:rPr>
            </w:pPr>
            <w:r>
              <w:rPr>
                <w:rFonts w:eastAsia="Arial"/>
                <w:color w:val="000000"/>
                <w:szCs w:val="20"/>
              </w:rPr>
              <w:t>Positive</w:t>
            </w:r>
          </w:p>
        </w:tc>
      </w:tr>
      <w:tr w:rsidR="00B772AB" w14:paraId="71F5A324" w14:textId="77777777" w:rsidTr="475F9E51">
        <w:tc>
          <w:tcPr>
            <w:tcW w:w="7314" w:type="dxa"/>
            <w:tcBorders>
              <w:top w:val="single" w:sz="8" w:space="0" w:color="CCE0DA"/>
              <w:left w:val="single" w:sz="8" w:space="0" w:color="CCE0DA"/>
              <w:bottom w:val="single" w:sz="8" w:space="0" w:color="CCE0DA"/>
              <w:right w:val="single" w:sz="8" w:space="0" w:color="CCE0DA"/>
            </w:tcBorders>
            <w:vAlign w:val="center"/>
          </w:tcPr>
          <w:p w14:paraId="000000F4" w14:textId="77777777" w:rsidR="00B772AB" w:rsidRDefault="001A28BE">
            <w:pPr>
              <w:widowControl w:val="0"/>
              <w:pBdr>
                <w:top w:val="nil"/>
                <w:left w:val="nil"/>
                <w:bottom w:val="nil"/>
                <w:right w:val="nil"/>
                <w:between w:val="nil"/>
              </w:pBdr>
              <w:spacing w:before="60" w:after="60" w:line="288" w:lineRule="auto"/>
              <w:ind w:left="113" w:right="238" w:hanging="340"/>
              <w:rPr>
                <w:rFonts w:eastAsia="Arial"/>
                <w:color w:val="008576"/>
                <w:szCs w:val="20"/>
              </w:rPr>
            </w:pPr>
            <w:r>
              <w:rPr>
                <w:rFonts w:eastAsia="Arial"/>
                <w:color w:val="008576"/>
                <w:szCs w:val="20"/>
              </w:rPr>
              <w:lastRenderedPageBreak/>
              <w:t>b)  b)That, so far as is consistent with sub-paragraph (a), the charging methodology properly takes account of developments in the transportation business;</w:t>
            </w:r>
          </w:p>
        </w:tc>
        <w:tc>
          <w:tcPr>
            <w:tcW w:w="2149" w:type="dxa"/>
            <w:tcBorders>
              <w:top w:val="single" w:sz="8" w:space="0" w:color="CCE0DA"/>
              <w:left w:val="single" w:sz="8" w:space="0" w:color="CCE0DA"/>
              <w:bottom w:val="single" w:sz="8" w:space="0" w:color="CCE0DA"/>
              <w:right w:val="single" w:sz="8" w:space="0" w:color="CCE0DA"/>
            </w:tcBorders>
            <w:vAlign w:val="center"/>
          </w:tcPr>
          <w:p w14:paraId="000000F5" w14:textId="685A580D" w:rsidR="00B772AB" w:rsidRDefault="179DA73A" w:rsidP="475F9E51">
            <w:pPr>
              <w:widowControl w:val="0"/>
              <w:pBdr>
                <w:top w:val="nil"/>
                <w:left w:val="nil"/>
                <w:bottom w:val="nil"/>
                <w:right w:val="nil"/>
                <w:between w:val="nil"/>
              </w:pBdr>
              <w:spacing w:before="40" w:line="288" w:lineRule="auto"/>
              <w:ind w:left="113" w:right="113"/>
              <w:rPr>
                <w:rFonts w:eastAsia="Arial"/>
                <w:color w:val="000000"/>
              </w:rPr>
            </w:pPr>
            <w:r w:rsidRPr="475F9E51">
              <w:rPr>
                <w:rFonts w:eastAsia="Arial"/>
                <w:color w:val="000000" w:themeColor="text1"/>
              </w:rPr>
              <w:t>Neutral</w:t>
            </w:r>
          </w:p>
        </w:tc>
      </w:tr>
      <w:tr w:rsidR="00B772AB" w14:paraId="778090AA" w14:textId="77777777" w:rsidTr="475F9E51">
        <w:tc>
          <w:tcPr>
            <w:tcW w:w="7314" w:type="dxa"/>
            <w:tcBorders>
              <w:top w:val="single" w:sz="8" w:space="0" w:color="CCE0DA"/>
              <w:left w:val="single" w:sz="8" w:space="0" w:color="CCE0DA"/>
              <w:bottom w:val="single" w:sz="8" w:space="0" w:color="CCE0DA"/>
              <w:right w:val="single" w:sz="8" w:space="0" w:color="CCE0DA"/>
            </w:tcBorders>
            <w:vAlign w:val="center"/>
          </w:tcPr>
          <w:p w14:paraId="000000F6" w14:textId="77777777" w:rsidR="00B772AB" w:rsidRDefault="001A28BE">
            <w:pPr>
              <w:widowControl w:val="0"/>
              <w:pBdr>
                <w:top w:val="nil"/>
                <w:left w:val="nil"/>
                <w:bottom w:val="nil"/>
                <w:right w:val="nil"/>
                <w:between w:val="nil"/>
              </w:pBdr>
              <w:spacing w:before="60" w:after="60" w:line="288" w:lineRule="auto"/>
              <w:ind w:left="113" w:right="238" w:hanging="340"/>
              <w:rPr>
                <w:rFonts w:eastAsia="Arial"/>
                <w:color w:val="008576"/>
                <w:szCs w:val="20"/>
              </w:rPr>
            </w:pPr>
            <w:r>
              <w:rPr>
                <w:rFonts w:eastAsia="Arial"/>
                <w:color w:val="008576"/>
                <w:szCs w:val="20"/>
              </w:rPr>
              <w:t>c)  c) That, so far as is consistent with sub-paragraphs (a) and (b), compliance with the charging methodology facilitates effective competition between gas shippers and between gas suppliers; and</w:t>
            </w:r>
          </w:p>
        </w:tc>
        <w:tc>
          <w:tcPr>
            <w:tcW w:w="2149" w:type="dxa"/>
            <w:tcBorders>
              <w:top w:val="single" w:sz="8" w:space="0" w:color="CCE0DA"/>
              <w:left w:val="single" w:sz="8" w:space="0" w:color="CCE0DA"/>
              <w:bottom w:val="single" w:sz="8" w:space="0" w:color="CCE0DA"/>
              <w:right w:val="single" w:sz="8" w:space="0" w:color="CCE0DA"/>
            </w:tcBorders>
            <w:vAlign w:val="center"/>
          </w:tcPr>
          <w:p w14:paraId="000000F7" w14:textId="0BCE4FA7" w:rsidR="00B772AB" w:rsidRDefault="2BBEA8B3" w:rsidP="475F9E51">
            <w:pPr>
              <w:widowControl w:val="0"/>
              <w:pBdr>
                <w:top w:val="nil"/>
                <w:left w:val="nil"/>
                <w:bottom w:val="nil"/>
                <w:right w:val="nil"/>
                <w:between w:val="nil"/>
              </w:pBdr>
              <w:spacing w:before="40" w:line="288" w:lineRule="auto"/>
              <w:ind w:left="113" w:right="113"/>
              <w:rPr>
                <w:rFonts w:eastAsia="Arial"/>
                <w:color w:val="000000"/>
              </w:rPr>
            </w:pPr>
            <w:r w:rsidRPr="475F9E51">
              <w:rPr>
                <w:rFonts w:eastAsia="Arial"/>
                <w:color w:val="000000" w:themeColor="text1"/>
              </w:rPr>
              <w:t>Neutral</w:t>
            </w:r>
          </w:p>
        </w:tc>
      </w:tr>
      <w:tr w:rsidR="00B772AB" w14:paraId="1A3ABBE0" w14:textId="77777777" w:rsidTr="475F9E51">
        <w:tc>
          <w:tcPr>
            <w:tcW w:w="7314" w:type="dxa"/>
            <w:tcBorders>
              <w:top w:val="single" w:sz="8" w:space="0" w:color="CCE0DA"/>
              <w:left w:val="single" w:sz="8" w:space="0" w:color="CCE0DA"/>
              <w:bottom w:val="single" w:sz="8" w:space="0" w:color="CCE0DA"/>
              <w:right w:val="single" w:sz="8" w:space="0" w:color="CCE0DA"/>
            </w:tcBorders>
            <w:vAlign w:val="center"/>
          </w:tcPr>
          <w:p w14:paraId="000000F8" w14:textId="77777777" w:rsidR="00B772AB" w:rsidRDefault="001A28BE">
            <w:pPr>
              <w:widowControl w:val="0"/>
              <w:pBdr>
                <w:top w:val="nil"/>
                <w:left w:val="nil"/>
                <w:bottom w:val="nil"/>
                <w:right w:val="nil"/>
                <w:between w:val="nil"/>
              </w:pBdr>
              <w:spacing w:before="60" w:after="60" w:line="288" w:lineRule="auto"/>
              <w:ind w:left="113" w:right="238" w:hanging="340"/>
              <w:rPr>
                <w:rFonts w:eastAsia="Arial"/>
                <w:color w:val="008576"/>
                <w:szCs w:val="20"/>
              </w:rPr>
            </w:pPr>
            <w:r>
              <w:rPr>
                <w:rFonts w:eastAsia="Arial"/>
                <w:color w:val="008576"/>
                <w:szCs w:val="20"/>
              </w:rPr>
              <w:t>d)  d) That the charging methodology reflects any alternative arrangements put in place in accordance with a determination made by the Secretary of State under paragraph 2A(a) of Standard Special Condition A27 (Disposal of Assets).</w:t>
            </w:r>
          </w:p>
        </w:tc>
        <w:tc>
          <w:tcPr>
            <w:tcW w:w="2149" w:type="dxa"/>
            <w:tcBorders>
              <w:top w:val="single" w:sz="8" w:space="0" w:color="CCE0DA"/>
              <w:left w:val="single" w:sz="8" w:space="0" w:color="CCE0DA"/>
              <w:bottom w:val="single" w:sz="8" w:space="0" w:color="CCE0DA"/>
              <w:right w:val="single" w:sz="8" w:space="0" w:color="CCE0DA"/>
            </w:tcBorders>
            <w:vAlign w:val="center"/>
          </w:tcPr>
          <w:p w14:paraId="000000F9" w14:textId="17008FA8" w:rsidR="00B772AB" w:rsidRDefault="4EA41408" w:rsidP="475F9E51">
            <w:pPr>
              <w:widowControl w:val="0"/>
              <w:pBdr>
                <w:top w:val="nil"/>
                <w:left w:val="nil"/>
                <w:bottom w:val="nil"/>
                <w:right w:val="nil"/>
                <w:between w:val="nil"/>
              </w:pBdr>
              <w:spacing w:before="40" w:line="288" w:lineRule="auto"/>
              <w:ind w:left="113" w:right="113"/>
              <w:rPr>
                <w:rFonts w:eastAsia="Arial"/>
                <w:color w:val="000000"/>
              </w:rPr>
            </w:pPr>
            <w:r w:rsidRPr="475F9E51">
              <w:rPr>
                <w:rFonts w:eastAsia="Arial"/>
                <w:color w:val="000000" w:themeColor="text1"/>
              </w:rPr>
              <w:t>Neutral</w:t>
            </w:r>
          </w:p>
        </w:tc>
      </w:tr>
      <w:tr w:rsidR="00B772AB" w14:paraId="5A464C6D" w14:textId="77777777" w:rsidTr="475F9E51">
        <w:tc>
          <w:tcPr>
            <w:tcW w:w="7314" w:type="dxa"/>
            <w:tcBorders>
              <w:top w:val="single" w:sz="8" w:space="0" w:color="CCE0DA"/>
              <w:left w:val="single" w:sz="8" w:space="0" w:color="CCE0DA"/>
              <w:bottom w:val="single" w:sz="8" w:space="0" w:color="CCE0DA"/>
              <w:right w:val="single" w:sz="8" w:space="0" w:color="CCE0DA"/>
            </w:tcBorders>
            <w:vAlign w:val="center"/>
          </w:tcPr>
          <w:p w14:paraId="000000FA" w14:textId="77777777" w:rsidR="00B772AB" w:rsidRDefault="001A28BE">
            <w:pPr>
              <w:widowControl w:val="0"/>
              <w:pBdr>
                <w:top w:val="nil"/>
                <w:left w:val="nil"/>
                <w:bottom w:val="nil"/>
                <w:right w:val="nil"/>
                <w:between w:val="nil"/>
              </w:pBdr>
              <w:spacing w:before="60" w:after="60" w:line="288" w:lineRule="auto"/>
              <w:ind w:left="113" w:right="238" w:hanging="313"/>
              <w:rPr>
                <w:rFonts w:eastAsia="Arial"/>
                <w:color w:val="008576"/>
                <w:szCs w:val="20"/>
              </w:rPr>
            </w:pPr>
            <w:r>
              <w:rPr>
                <w:rFonts w:eastAsia="Arial"/>
                <w:color w:val="008576"/>
                <w:szCs w:val="20"/>
              </w:rPr>
              <w:t>e) e)Compliance with the Regulation and any relevant legally binding decisions of the European Commission and/or the Agency for the Co-operation of Energy Regulators.</w:t>
            </w:r>
          </w:p>
        </w:tc>
        <w:tc>
          <w:tcPr>
            <w:tcW w:w="2149" w:type="dxa"/>
            <w:tcBorders>
              <w:top w:val="single" w:sz="8" w:space="0" w:color="CCE0DA"/>
              <w:left w:val="single" w:sz="8" w:space="0" w:color="CCE0DA"/>
              <w:bottom w:val="single" w:sz="8" w:space="0" w:color="CCE0DA"/>
              <w:right w:val="single" w:sz="8" w:space="0" w:color="CCE0DA"/>
            </w:tcBorders>
            <w:vAlign w:val="center"/>
          </w:tcPr>
          <w:p w14:paraId="000000FB" w14:textId="45D3A03A" w:rsidR="00B772AB" w:rsidRDefault="29725F1F" w:rsidP="475F9E51">
            <w:pPr>
              <w:widowControl w:val="0"/>
              <w:pBdr>
                <w:top w:val="nil"/>
                <w:left w:val="nil"/>
                <w:bottom w:val="nil"/>
                <w:right w:val="nil"/>
                <w:between w:val="nil"/>
              </w:pBdr>
              <w:spacing w:before="40" w:line="288" w:lineRule="auto"/>
              <w:ind w:left="113" w:right="113"/>
              <w:rPr>
                <w:rFonts w:eastAsia="Arial"/>
                <w:color w:val="000000"/>
              </w:rPr>
            </w:pPr>
            <w:r w:rsidRPr="475F9E51">
              <w:rPr>
                <w:rFonts w:eastAsia="Arial"/>
                <w:color w:val="000000" w:themeColor="text1"/>
              </w:rPr>
              <w:t>Positive</w:t>
            </w:r>
          </w:p>
        </w:tc>
      </w:tr>
    </w:tbl>
    <w:p w14:paraId="235CBFB3" w14:textId="5119B0AB" w:rsidR="00B772AB" w:rsidRDefault="7B8DE1E9" w:rsidP="772FF6D6">
      <w:r>
        <w:t>A)</w:t>
      </w:r>
      <w:r w:rsidR="6D5CB9EF">
        <w:t xml:space="preserve">Is achieved, as costs are pushed to the correct parties (Transporters), aa) is better achieved as it will allow transporters to better price their services, e) is better achieved as it aligns with net-zero. </w:t>
      </w:r>
    </w:p>
    <w:p w14:paraId="26973718" w14:textId="77777777" w:rsidR="00DA1C56" w:rsidRDefault="00DA1C56" w:rsidP="00DA1C56">
      <w:pPr>
        <w:pStyle w:val="Heading4"/>
        <w:keepLines w:val="0"/>
        <w:spacing w:before="240"/>
        <w:rPr>
          <w:rFonts w:ascii="Arial" w:eastAsia="Times New Roman" w:hAnsi="Arial"/>
          <w:i w:val="0"/>
          <w:iCs w:val="0"/>
          <w:color w:val="008576"/>
          <w:sz w:val="24"/>
          <w:szCs w:val="28"/>
        </w:rPr>
      </w:pPr>
      <w:r>
        <w:rPr>
          <w:rFonts w:ascii="Arial" w:eastAsia="Times New Roman" w:hAnsi="Arial"/>
          <w:i w:val="0"/>
          <w:iCs w:val="0"/>
          <w:color w:val="008576"/>
          <w:sz w:val="24"/>
          <w:szCs w:val="28"/>
        </w:rPr>
        <w:t>Workgroup Assessment of Relevant Objectives</w:t>
      </w:r>
    </w:p>
    <w:p w14:paraId="122950F0" w14:textId="77777777" w:rsidR="00DA1C56" w:rsidRPr="00B32D70" w:rsidRDefault="00DA1C56" w:rsidP="00DA1C56">
      <w:pPr>
        <w:pStyle w:val="Heading4"/>
        <w:keepLines w:val="0"/>
        <w:spacing w:before="120"/>
        <w:rPr>
          <w:rFonts w:ascii="Arial" w:eastAsia="Times New Roman" w:hAnsi="Arial"/>
          <w:b w:val="0"/>
          <w:bCs w:val="0"/>
          <w:iCs w:val="0"/>
          <w:color w:val="00B274"/>
          <w:szCs w:val="20"/>
        </w:rPr>
      </w:pPr>
      <w:r w:rsidRPr="00B32D70">
        <w:rPr>
          <w:rFonts w:ascii="Arial" w:eastAsia="Times New Roman" w:hAnsi="Arial"/>
          <w:b w:val="0"/>
          <w:bCs w:val="0"/>
          <w:iCs w:val="0"/>
          <w:color w:val="00B274"/>
          <w:szCs w:val="20"/>
        </w:rPr>
        <w:t xml:space="preserve">The Workgroup </w:t>
      </w:r>
      <w:r>
        <w:rPr>
          <w:rFonts w:ascii="Arial" w:eastAsia="Times New Roman" w:hAnsi="Arial"/>
          <w:b w:val="0"/>
          <w:bCs w:val="0"/>
          <w:iCs w:val="0"/>
          <w:color w:val="00B274"/>
          <w:szCs w:val="20"/>
        </w:rPr>
        <w:t>must provide an assessment of how the Relevant Objectives are furthered and respond to what the proposer has provided</w:t>
      </w:r>
    </w:p>
    <w:p w14:paraId="5612CA06" w14:textId="77777777" w:rsidR="00DA1C56" w:rsidRPr="008D54E0" w:rsidRDefault="00DA1C56" w:rsidP="00DA1C56">
      <w:r w:rsidRPr="008D54E0">
        <w:t>Insert text here</w:t>
      </w:r>
    </w:p>
    <w:p w14:paraId="07536D5D" w14:textId="77777777" w:rsidR="00DA1C56" w:rsidRDefault="00DA1C56" w:rsidP="772FF6D6"/>
    <w:p w14:paraId="000000FD" w14:textId="61522E88" w:rsidR="00B772AB" w:rsidRDefault="6FF2A9BA" w:rsidP="00BF0CDC">
      <w:pPr>
        <w:pStyle w:val="Heading02"/>
      </w:pPr>
      <w:bookmarkStart w:id="23" w:name="_heading=h.35nkun2"/>
      <w:bookmarkStart w:id="24" w:name="_Toc146529859"/>
      <w:bookmarkEnd w:id="23"/>
      <w:r w:rsidRPr="772FF6D6">
        <w:rPr>
          <w:rFonts w:eastAsia="Arial"/>
        </w:rPr>
        <w:t>Implementation</w:t>
      </w:r>
      <w:bookmarkEnd w:id="24"/>
    </w:p>
    <w:p w14:paraId="000000FE" w14:textId="77777777" w:rsidR="00B772AB" w:rsidRDefault="001A28BE">
      <w:pPr>
        <w:keepNext/>
        <w:rPr>
          <w:i/>
          <w:color w:val="00B274"/>
        </w:rPr>
      </w:pPr>
      <w:bookmarkStart w:id="25" w:name="bookmark=id.1ksv4uv" w:colFirst="0" w:colLast="0"/>
      <w:bookmarkEnd w:id="25"/>
      <w:r>
        <w:rPr>
          <w:color w:val="000000"/>
        </w:rPr>
        <w:t>Implementation should be as soon as possible after approval by the Authority.</w:t>
      </w:r>
      <w:r>
        <w:rPr>
          <w:i/>
          <w:color w:val="00B274"/>
        </w:rPr>
        <w:t xml:space="preserve"> </w:t>
      </w:r>
    </w:p>
    <w:p w14:paraId="08773C89" w14:textId="77777777" w:rsidR="00C2432D" w:rsidRPr="00FE76AD" w:rsidRDefault="00C2432D" w:rsidP="00C2432D">
      <w:pPr>
        <w:rPr>
          <w:szCs w:val="20"/>
          <w:highlight w:val="yellow"/>
        </w:rPr>
      </w:pPr>
      <w:r w:rsidRPr="00FE76AD">
        <w:rPr>
          <w:szCs w:val="20"/>
          <w:highlight w:val="yellow"/>
        </w:rPr>
        <w:t>There does not appear to be a mechanism to allow this modification to be managed in terms of the changes required to pass through (GD2/licence or GD3/licence) (Because Shrinkage is pass through.)</w:t>
      </w:r>
    </w:p>
    <w:p w14:paraId="615A0153" w14:textId="77777777" w:rsidR="00C2432D" w:rsidRPr="00635FB2" w:rsidRDefault="00C2432D" w:rsidP="00C2432D">
      <w:pPr>
        <w:rPr>
          <w:szCs w:val="20"/>
        </w:rPr>
      </w:pPr>
      <w:r w:rsidRPr="00FE76AD">
        <w:rPr>
          <w:szCs w:val="20"/>
          <w:highlight w:val="yellow"/>
        </w:rPr>
        <w:t>DNs prohibited from purchasing gas under SC D4, but if this is shrinkage gas then the D6 will allow purchase of</w:t>
      </w:r>
      <w:r>
        <w:rPr>
          <w:szCs w:val="20"/>
        </w:rPr>
        <w:t xml:space="preserve"> </w:t>
      </w:r>
    </w:p>
    <w:p w14:paraId="00000100" w14:textId="77777777" w:rsidR="00B772AB" w:rsidRDefault="6FF2A9BA" w:rsidP="00BF0CDC">
      <w:pPr>
        <w:pStyle w:val="Heading02"/>
      </w:pPr>
      <w:bookmarkStart w:id="26" w:name="_heading=h.44sinio"/>
      <w:bookmarkStart w:id="27" w:name="_Toc146529860"/>
      <w:bookmarkEnd w:id="26"/>
      <w:r w:rsidRPr="772FF6D6">
        <w:rPr>
          <w:rFonts w:eastAsia="Arial"/>
        </w:rPr>
        <w:t>Legal Text</w:t>
      </w:r>
      <w:bookmarkEnd w:id="27"/>
    </w:p>
    <w:p w14:paraId="0BB97531" w14:textId="77777777" w:rsidR="004102FB" w:rsidRDefault="004102FB" w:rsidP="004102FB">
      <w:pPr>
        <w:widowControl w:val="0"/>
        <w:rPr>
          <w:iCs/>
          <w:color w:val="000000"/>
        </w:rPr>
      </w:pPr>
      <w:r w:rsidRPr="00A008AD">
        <w:rPr>
          <w:iCs/>
          <w:color w:val="000000"/>
        </w:rPr>
        <w:t>See the Framework for the Appointment of an Independent Shrinkage Expert for suggested text. It is also expected that legal text within Section N of the TPD amongst other areas will need to be updated.</w:t>
      </w:r>
    </w:p>
    <w:p w14:paraId="64D19CD5" w14:textId="77777777" w:rsidR="004102FB" w:rsidRDefault="004102FB" w:rsidP="004102FB">
      <w:pPr>
        <w:rPr>
          <w:rStyle w:val="Hyperlink"/>
        </w:rPr>
      </w:pPr>
      <w:bookmarkStart w:id="28" w:name="_Hlk534356732"/>
      <w:r w:rsidRPr="008D54E0">
        <w:rPr>
          <w:bCs/>
          <w:i/>
          <w:iCs/>
          <w:color w:val="00B274"/>
          <w:szCs w:val="20"/>
        </w:rPr>
        <w:t>Legal text will be drawn up by the relevant Transporter at a time when the modification is sufficiently developed in line with the</w:t>
      </w:r>
      <w:r w:rsidRPr="008D54E0">
        <w:t xml:space="preserve"> </w:t>
      </w:r>
      <w:hyperlink r:id="rId25" w:history="1">
        <w:r w:rsidRPr="008D54E0">
          <w:rPr>
            <w:rStyle w:val="Hyperlink"/>
          </w:rPr>
          <w:t>Legal Text Guidance Document</w:t>
        </w:r>
      </w:hyperlink>
      <w:r w:rsidRPr="008D54E0">
        <w:rPr>
          <w:rStyle w:val="Hyperlink"/>
        </w:rPr>
        <w:t>.</w:t>
      </w:r>
    </w:p>
    <w:p w14:paraId="587A94E2" w14:textId="77777777" w:rsidR="004102FB" w:rsidRDefault="004102FB" w:rsidP="004102FB">
      <w:r w:rsidRPr="0088780C">
        <w:t xml:space="preserve">Legal Text has been provided by [name] and is [included below/published alongside this report]. </w:t>
      </w:r>
    </w:p>
    <w:p w14:paraId="71AE8574" w14:textId="77777777" w:rsidR="004102FB" w:rsidRPr="008D54E0" w:rsidRDefault="004102FB" w:rsidP="004102FB">
      <w:pPr>
        <w:pStyle w:val="Heading4"/>
        <w:keepLines w:val="0"/>
        <w:spacing w:before="240"/>
        <w:rPr>
          <w:rFonts w:ascii="Arial" w:eastAsia="Times New Roman" w:hAnsi="Arial"/>
          <w:i w:val="0"/>
          <w:iCs w:val="0"/>
          <w:color w:val="008576"/>
          <w:sz w:val="24"/>
          <w:szCs w:val="28"/>
        </w:rPr>
      </w:pPr>
      <w:r>
        <w:rPr>
          <w:rFonts w:ascii="Arial" w:eastAsia="Times New Roman" w:hAnsi="Arial"/>
          <w:i w:val="0"/>
          <w:iCs w:val="0"/>
          <w:color w:val="008576"/>
          <w:sz w:val="24"/>
          <w:szCs w:val="28"/>
        </w:rPr>
        <w:t>Workgroup Assessment</w:t>
      </w:r>
    </w:p>
    <w:p w14:paraId="4F42ADCC" w14:textId="77777777" w:rsidR="004102FB" w:rsidRDefault="004102FB" w:rsidP="004102FB">
      <w:pPr>
        <w:keepNext/>
        <w:outlineLvl w:val="3"/>
        <w:rPr>
          <w:i/>
          <w:noProof/>
          <w:color w:val="00B274"/>
        </w:rPr>
      </w:pPr>
      <w:r>
        <w:rPr>
          <w:i/>
          <w:noProof/>
          <w:color w:val="00B274"/>
        </w:rPr>
        <w:t xml:space="preserve">Workgroup’s </w:t>
      </w:r>
      <w:r w:rsidRPr="00020683">
        <w:rPr>
          <w:i/>
          <w:noProof/>
          <w:color w:val="00B274"/>
        </w:rPr>
        <w:t xml:space="preserve">Assessment </w:t>
      </w:r>
      <w:r>
        <w:rPr>
          <w:i/>
          <w:noProof/>
          <w:color w:val="00B274"/>
        </w:rPr>
        <w:t>of the proposed changes and how these meet the intent of the Solution.</w:t>
      </w:r>
    </w:p>
    <w:p w14:paraId="4C125249" w14:textId="77777777" w:rsidR="004102FB" w:rsidRPr="0088780C" w:rsidRDefault="004102FB" w:rsidP="004102FB">
      <w:r w:rsidRPr="0088780C" w:rsidDel="00A7121D">
        <w:t>The Workgroup has considered the Legal Text and is satisfied that it meets the intent of the Solution.</w:t>
      </w:r>
    </w:p>
    <w:bookmarkEnd w:id="28"/>
    <w:p w14:paraId="75EB98ED" w14:textId="77777777" w:rsidR="004102FB" w:rsidRPr="00CA74C4" w:rsidRDefault="004102FB" w:rsidP="004102FB">
      <w:pPr>
        <w:pStyle w:val="Heading4"/>
        <w:keepLines w:val="0"/>
        <w:spacing w:before="240"/>
        <w:rPr>
          <w:rFonts w:ascii="Arial" w:eastAsia="Times New Roman" w:hAnsi="Arial"/>
          <w:i w:val="0"/>
          <w:iCs w:val="0"/>
          <w:color w:val="008576"/>
          <w:sz w:val="24"/>
          <w:szCs w:val="28"/>
        </w:rPr>
      </w:pPr>
      <w:r w:rsidRPr="00CA74C4">
        <w:rPr>
          <w:rFonts w:ascii="Arial" w:eastAsia="Times New Roman" w:hAnsi="Arial"/>
          <w:i w:val="0"/>
          <w:iCs w:val="0"/>
          <w:color w:val="008576"/>
          <w:sz w:val="24"/>
          <w:szCs w:val="28"/>
        </w:rPr>
        <w:t>Text Commentary</w:t>
      </w:r>
    </w:p>
    <w:p w14:paraId="6A56B734" w14:textId="77777777" w:rsidR="004102FB" w:rsidRPr="00CA74C4" w:rsidRDefault="004102FB" w:rsidP="004102FB">
      <w:r w:rsidRPr="00CA74C4">
        <w:t>Insert text here</w:t>
      </w:r>
      <w:r>
        <w:t>.</w:t>
      </w:r>
    </w:p>
    <w:p w14:paraId="1BBF3084" w14:textId="77777777" w:rsidR="004102FB" w:rsidRPr="00CA74C4" w:rsidRDefault="004102FB" w:rsidP="004102FB">
      <w:pPr>
        <w:pStyle w:val="Heading4"/>
        <w:keepLines w:val="0"/>
        <w:spacing w:before="240"/>
        <w:rPr>
          <w:rFonts w:ascii="Arial" w:eastAsia="Times New Roman" w:hAnsi="Arial"/>
          <w:i w:val="0"/>
          <w:iCs w:val="0"/>
          <w:color w:val="008576"/>
          <w:sz w:val="24"/>
          <w:szCs w:val="28"/>
        </w:rPr>
      </w:pPr>
      <w:r w:rsidRPr="00CA74C4">
        <w:rPr>
          <w:rFonts w:ascii="Arial" w:eastAsia="Times New Roman" w:hAnsi="Arial"/>
          <w:i w:val="0"/>
          <w:iCs w:val="0"/>
          <w:color w:val="008576"/>
          <w:sz w:val="24"/>
          <w:szCs w:val="28"/>
        </w:rPr>
        <w:t>Text</w:t>
      </w:r>
    </w:p>
    <w:p w14:paraId="10B4FDA4" w14:textId="77777777" w:rsidR="004102FB" w:rsidRDefault="004102FB" w:rsidP="004102FB">
      <w:r w:rsidRPr="00CA74C4">
        <w:t>Insert text here</w:t>
      </w:r>
      <w:r>
        <w:t>.</w:t>
      </w:r>
    </w:p>
    <w:p w14:paraId="03167FF4" w14:textId="43AD5E4E" w:rsidR="003218B1" w:rsidRPr="00D56D2C" w:rsidRDefault="00D56D2C" w:rsidP="00BF0CDC">
      <w:pPr>
        <w:pStyle w:val="Heading02"/>
        <w:rPr>
          <w:rFonts w:eastAsia="Arial"/>
        </w:rPr>
      </w:pPr>
      <w:bookmarkStart w:id="29" w:name="_Toc146529861"/>
      <w:r w:rsidRPr="00D56D2C">
        <w:rPr>
          <w:rFonts w:eastAsia="Arial"/>
        </w:rPr>
        <w:t>Recommendations</w:t>
      </w:r>
      <w:bookmarkEnd w:id="29"/>
    </w:p>
    <w:p w14:paraId="02E36DF5" w14:textId="77777777" w:rsidR="00BF0CDC" w:rsidRPr="00EB32BB" w:rsidRDefault="00BF0CDC" w:rsidP="00BF0CDC">
      <w:pPr>
        <w:pStyle w:val="Heading4"/>
        <w:keepNext w:val="0"/>
        <w:keepLines w:val="0"/>
        <w:widowControl w:val="0"/>
        <w:spacing w:before="240"/>
        <w:rPr>
          <w:rFonts w:ascii="Arial" w:eastAsia="Times New Roman" w:hAnsi="Arial"/>
          <w:i w:val="0"/>
          <w:iCs w:val="0"/>
          <w:color w:val="008576"/>
          <w:sz w:val="24"/>
          <w:szCs w:val="28"/>
        </w:rPr>
      </w:pPr>
      <w:bookmarkStart w:id="30" w:name="_Toc146529862"/>
      <w:r>
        <w:rPr>
          <w:rFonts w:ascii="Arial" w:eastAsia="Times New Roman" w:hAnsi="Arial"/>
          <w:i w:val="0"/>
          <w:iCs w:val="0"/>
          <w:color w:val="008576"/>
          <w:sz w:val="24"/>
          <w:szCs w:val="28"/>
        </w:rPr>
        <w:t>Workgroup’s Recommendation to Panel</w:t>
      </w:r>
    </w:p>
    <w:p w14:paraId="69FE0FC4" w14:textId="77777777" w:rsidR="00BF0CDC" w:rsidRDefault="00BF0CDC" w:rsidP="00BF0CDC">
      <w:pPr>
        <w:widowControl w:val="0"/>
      </w:pPr>
      <w:r w:rsidRPr="008C182E">
        <w:t xml:space="preserve">The Workgroup </w:t>
      </w:r>
      <w:r>
        <w:t>asks Panel to agree that t</w:t>
      </w:r>
      <w:r w:rsidRPr="008C182E">
        <w:t xml:space="preserve">his </w:t>
      </w:r>
      <w:r>
        <w:t>M</w:t>
      </w:r>
      <w:r w:rsidRPr="008C182E">
        <w:t xml:space="preserve">odification should </w:t>
      </w:r>
      <w:r>
        <w:t>proceed to</w:t>
      </w:r>
      <w:r w:rsidRPr="008C182E">
        <w:t xml:space="preserve"> consultation.</w:t>
      </w:r>
    </w:p>
    <w:p w14:paraId="52AFC226" w14:textId="77777777" w:rsidR="00BF0CDC" w:rsidRPr="008C182E" w:rsidRDefault="00BF0CDC" w:rsidP="00BF0CDC">
      <w:pPr>
        <w:pStyle w:val="ListBullet2"/>
        <w:widowControl w:val="0"/>
        <w:numPr>
          <w:ilvl w:val="0"/>
          <w:numId w:val="0"/>
        </w:numPr>
      </w:pPr>
      <w:r w:rsidRPr="00951058">
        <w:rPr>
          <w:highlight w:val="yellow"/>
        </w:rPr>
        <w:t>The Workgroup asks Panel to agree that this Modification requires further assessment and should be returned to Workgroup.</w:t>
      </w:r>
    </w:p>
    <w:p w14:paraId="00000107" w14:textId="08F8AE27" w:rsidR="00B772AB" w:rsidRDefault="08604116" w:rsidP="00BF0CDC">
      <w:pPr>
        <w:pStyle w:val="Heading02"/>
        <w:rPr>
          <w:rFonts w:eastAsia="Arial"/>
        </w:rPr>
      </w:pPr>
      <w:r w:rsidRPr="353FDAC1">
        <w:rPr>
          <w:rFonts w:eastAsia="Arial"/>
        </w:rPr>
        <w:t>Appendi</w:t>
      </w:r>
      <w:r w:rsidR="2E7330FB" w:rsidRPr="353FDAC1">
        <w:rPr>
          <w:rFonts w:eastAsia="Arial"/>
        </w:rPr>
        <w:t>ces</w:t>
      </w:r>
      <w:bookmarkEnd w:id="30"/>
    </w:p>
    <w:p w14:paraId="4E90B827" w14:textId="6C301268" w:rsidR="08604116" w:rsidRPr="004B439A" w:rsidRDefault="08604116" w:rsidP="004B439A">
      <w:pPr>
        <w:pStyle w:val="Heading4"/>
        <w:keepLines w:val="0"/>
        <w:spacing w:before="240"/>
        <w:rPr>
          <w:rFonts w:ascii="Arial" w:eastAsia="Times New Roman" w:hAnsi="Arial"/>
          <w:i w:val="0"/>
          <w:iCs w:val="0"/>
          <w:color w:val="008576"/>
          <w:sz w:val="24"/>
          <w:szCs w:val="28"/>
        </w:rPr>
      </w:pPr>
      <w:r w:rsidRPr="004B439A">
        <w:rPr>
          <w:rFonts w:ascii="Arial" w:eastAsia="Times New Roman" w:hAnsi="Arial"/>
          <w:i w:val="0"/>
          <w:iCs w:val="0"/>
          <w:color w:val="008576"/>
          <w:sz w:val="24"/>
          <w:szCs w:val="28"/>
        </w:rPr>
        <w:t xml:space="preserve">Appendix 1 - Literature Review – methane measurement - academic papers </w:t>
      </w:r>
    </w:p>
    <w:p w14:paraId="5F6F5D0F" w14:textId="4B4E4405" w:rsidR="6A8F0B42" w:rsidRDefault="6A8F0B42" w:rsidP="353FDAC1">
      <w:pPr>
        <w:rPr>
          <w:rFonts w:eastAsia="Arial"/>
          <w:szCs w:val="20"/>
        </w:rPr>
      </w:pPr>
      <w:r w:rsidRPr="06AF513D">
        <w:rPr>
          <w:rFonts w:eastAsia="Arial"/>
          <w:szCs w:val="20"/>
        </w:rPr>
        <w:t>Contents:</w:t>
      </w:r>
    </w:p>
    <w:p w14:paraId="62313952" w14:textId="07422960" w:rsidR="3EBDD68D" w:rsidRDefault="3EBDD68D" w:rsidP="06AF513D">
      <w:pPr>
        <w:pStyle w:val="ListParagraph"/>
        <w:numPr>
          <w:ilvl w:val="0"/>
          <w:numId w:val="5"/>
        </w:numPr>
        <w:rPr>
          <w:rFonts w:eastAsia="Times New Roman"/>
        </w:rPr>
      </w:pPr>
      <w:r w:rsidRPr="06AF513D">
        <w:t>(2023)</w:t>
      </w:r>
      <w:r w:rsidR="36294598" w:rsidRPr="06AF513D">
        <w:t xml:space="preserve"> </w:t>
      </w:r>
      <w:r w:rsidR="18367AC6" w:rsidRPr="06AF513D">
        <w:t>Major UK methane greenhouse gas leak spotted from space</w:t>
      </w:r>
    </w:p>
    <w:p w14:paraId="74FA246C" w14:textId="51C769C9" w:rsidR="6A8F0B42" w:rsidRDefault="6A8F0B42" w:rsidP="353FDAC1">
      <w:pPr>
        <w:pStyle w:val="ListParagraph"/>
        <w:numPr>
          <w:ilvl w:val="0"/>
          <w:numId w:val="5"/>
        </w:numPr>
      </w:pPr>
      <w:r w:rsidRPr="06AF513D">
        <w:t xml:space="preserve">(2022) Continuous CH4 and δ13CH4 measurements in London demonstrate under-reported natural gas leakage  </w:t>
      </w:r>
    </w:p>
    <w:p w14:paraId="4FBB1180" w14:textId="00AA7924" w:rsidR="6A8F0B42" w:rsidRDefault="6A8F0B42" w:rsidP="353FDAC1">
      <w:pPr>
        <w:pStyle w:val="ListParagraph"/>
        <w:numPr>
          <w:ilvl w:val="0"/>
          <w:numId w:val="5"/>
        </w:numPr>
      </w:pPr>
      <w:r w:rsidRPr="06AF513D">
        <w:t xml:space="preserve">(2022) Street-level methane emissions of Bucharest, </w:t>
      </w:r>
      <w:proofErr w:type="gramStart"/>
      <w:r w:rsidRPr="06AF513D">
        <w:t>Romania</w:t>
      </w:r>
      <w:proofErr w:type="gramEnd"/>
      <w:r w:rsidRPr="06AF513D">
        <w:t xml:space="preserve"> and the dominance of urban wastewater  </w:t>
      </w:r>
    </w:p>
    <w:p w14:paraId="1BB2D7FD" w14:textId="6B1A9FBC" w:rsidR="357CEB1A" w:rsidRDefault="357CEB1A" w:rsidP="353FDAC1">
      <w:pPr>
        <w:pStyle w:val="ListParagraph"/>
        <w:numPr>
          <w:ilvl w:val="0"/>
          <w:numId w:val="5"/>
        </w:numPr>
      </w:pPr>
      <w:r w:rsidRPr="06AF513D">
        <w:lastRenderedPageBreak/>
        <w:t>(2019) Assessing London CO2, CH4 and CO emissions using aircraft measurements and dispersion modelling</w:t>
      </w:r>
    </w:p>
    <w:p w14:paraId="441AE56B" w14:textId="2C730BBA" w:rsidR="2F9A86D8" w:rsidRDefault="2F9A86D8" w:rsidP="353FDAC1">
      <w:pPr>
        <w:pStyle w:val="ListParagraph"/>
        <w:numPr>
          <w:ilvl w:val="0"/>
          <w:numId w:val="5"/>
        </w:numPr>
      </w:pPr>
      <w:r w:rsidRPr="06AF513D">
        <w:t>(2017) Characterization of interferences to in situ observations of δ13CH4 and C2H6 when using a cavity ring-down spectrometer at industrial sites</w:t>
      </w:r>
    </w:p>
    <w:p w14:paraId="550CDBA5" w14:textId="2AEDD161" w:rsidR="2F9A86D8" w:rsidRDefault="2F9A86D8" w:rsidP="353FDAC1">
      <w:pPr>
        <w:pStyle w:val="ListParagraph"/>
        <w:numPr>
          <w:ilvl w:val="0"/>
          <w:numId w:val="5"/>
        </w:numPr>
      </w:pPr>
      <w:r w:rsidRPr="06AF513D">
        <w:t>(2016) Spatial and temporal variability of urban fluxes of methane, carbon monoxide and carbon dioxide above London, UK</w:t>
      </w:r>
    </w:p>
    <w:p w14:paraId="6322F91E" w14:textId="1E295EF2" w:rsidR="6E3F6C09" w:rsidRDefault="6E3F6C09" w:rsidP="353FDAC1">
      <w:pPr>
        <w:pStyle w:val="ListParagraph"/>
        <w:numPr>
          <w:ilvl w:val="0"/>
          <w:numId w:val="5"/>
        </w:numPr>
      </w:pPr>
      <w:r w:rsidRPr="06AF513D">
        <w:t>(2017) Natural gas and climate change</w:t>
      </w:r>
    </w:p>
    <w:p w14:paraId="517C8495" w14:textId="3426BEED" w:rsidR="06AF513D" w:rsidRDefault="06AF513D" w:rsidP="06AF513D">
      <w:pPr>
        <w:rPr>
          <w:szCs w:val="20"/>
        </w:rPr>
      </w:pPr>
    </w:p>
    <w:p w14:paraId="27F27AF5" w14:textId="6AAB72FE" w:rsidR="59305372" w:rsidRDefault="59305372" w:rsidP="06AF513D">
      <w:pPr>
        <w:ind w:firstLine="9"/>
        <w:rPr>
          <w:rFonts w:eastAsia="Arial"/>
          <w:b/>
          <w:bCs/>
          <w:color w:val="0070C0"/>
          <w:szCs w:val="20"/>
        </w:rPr>
      </w:pPr>
      <w:r w:rsidRPr="06AF513D">
        <w:rPr>
          <w:rFonts w:eastAsia="Arial"/>
          <w:b/>
          <w:bCs/>
          <w:color w:val="0070C0"/>
          <w:szCs w:val="20"/>
        </w:rPr>
        <w:t>1. (2023) Major UK methane greenhouse gas leak spotted from space</w:t>
      </w:r>
    </w:p>
    <w:p w14:paraId="5FF2D383" w14:textId="5F426ED1" w:rsidR="59305372" w:rsidRDefault="59305372" w:rsidP="06AF513D">
      <w:pPr>
        <w:ind w:firstLine="9"/>
        <w:rPr>
          <w:rFonts w:eastAsia="Arial"/>
          <w:color w:val="0070C0"/>
          <w:szCs w:val="20"/>
        </w:rPr>
      </w:pPr>
      <w:hyperlink r:id="rId26" w:history="1">
        <w:r w:rsidRPr="00A05724">
          <w:rPr>
            <w:rStyle w:val="Hyperlink"/>
            <w:rFonts w:eastAsia="Arial"/>
          </w:rPr>
          <w:t>https://www.bbc.co.uk/news/science-environment-66811312</w:t>
        </w:r>
      </w:hyperlink>
    </w:p>
    <w:p w14:paraId="259DB70F" w14:textId="27F72A32" w:rsidR="59305372" w:rsidRDefault="59305372" w:rsidP="06AF513D">
      <w:pPr>
        <w:ind w:firstLine="9"/>
        <w:rPr>
          <w:rFonts w:eastAsia="Arial"/>
          <w:color w:val="0070C0"/>
          <w:szCs w:val="20"/>
        </w:rPr>
      </w:pPr>
      <w:r w:rsidRPr="06AF513D">
        <w:rPr>
          <w:rFonts w:eastAsia="Arial"/>
          <w:color w:val="0070C0"/>
          <w:szCs w:val="20"/>
        </w:rPr>
        <w:t xml:space="preserve">Wales and West Utilities over a </w:t>
      </w:r>
      <w:proofErr w:type="gramStart"/>
      <w:r w:rsidRPr="06AF513D">
        <w:rPr>
          <w:rFonts w:eastAsia="Arial"/>
          <w:color w:val="0070C0"/>
          <w:szCs w:val="20"/>
        </w:rPr>
        <w:t>three month</w:t>
      </w:r>
      <w:proofErr w:type="gramEnd"/>
      <w:r w:rsidRPr="06AF513D">
        <w:rPr>
          <w:rFonts w:eastAsia="Arial"/>
          <w:color w:val="0070C0"/>
          <w:szCs w:val="20"/>
        </w:rPr>
        <w:t xml:space="preserve"> period leaked gas that could have powered 7,500 homes for a year. </w:t>
      </w:r>
      <w:r w:rsidR="3C9468F4" w:rsidRPr="06AF513D">
        <w:rPr>
          <w:rFonts w:eastAsia="Arial"/>
          <w:color w:val="0070C0"/>
          <w:szCs w:val="20"/>
        </w:rPr>
        <w:t xml:space="preserve">University of Leeds worked with </w:t>
      </w:r>
      <w:proofErr w:type="spellStart"/>
      <w:r w:rsidR="3C9468F4" w:rsidRPr="06AF513D">
        <w:rPr>
          <w:rFonts w:eastAsia="Arial"/>
          <w:color w:val="0070C0"/>
          <w:szCs w:val="20"/>
        </w:rPr>
        <w:t>GHGSat</w:t>
      </w:r>
      <w:proofErr w:type="spellEnd"/>
      <w:r w:rsidR="3C9468F4" w:rsidRPr="06AF513D">
        <w:rPr>
          <w:rFonts w:eastAsia="Arial"/>
          <w:color w:val="0070C0"/>
          <w:szCs w:val="20"/>
        </w:rPr>
        <w:t>, a satellite data company, and Royal Holloway University of London</w:t>
      </w:r>
      <w:r w:rsidR="4DBE93F6" w:rsidRPr="06AF513D">
        <w:rPr>
          <w:rFonts w:eastAsia="Arial"/>
          <w:color w:val="0070C0"/>
          <w:szCs w:val="20"/>
        </w:rPr>
        <w:t>, who provided on ground measurement,</w:t>
      </w:r>
      <w:r w:rsidR="3C9468F4" w:rsidRPr="06AF513D">
        <w:rPr>
          <w:rFonts w:eastAsia="Arial"/>
          <w:color w:val="0070C0"/>
          <w:szCs w:val="20"/>
        </w:rPr>
        <w:t xml:space="preserve"> to </w:t>
      </w:r>
      <w:r w:rsidR="13E3F5AB" w:rsidRPr="06AF513D">
        <w:rPr>
          <w:rFonts w:eastAsia="Arial"/>
          <w:color w:val="0070C0"/>
          <w:szCs w:val="20"/>
        </w:rPr>
        <w:t>detect and quantify the leak</w:t>
      </w:r>
      <w:r w:rsidR="73A530ED" w:rsidRPr="06AF513D">
        <w:rPr>
          <w:rFonts w:eastAsia="Arial"/>
          <w:color w:val="0070C0"/>
          <w:szCs w:val="20"/>
        </w:rPr>
        <w:t xml:space="preserve"> (awaiting academic literature).</w:t>
      </w:r>
    </w:p>
    <w:p w14:paraId="6BD650D1" w14:textId="2A10561F" w:rsidR="08604116" w:rsidRDefault="59305372" w:rsidP="06AF513D">
      <w:pPr>
        <w:ind w:firstLine="9"/>
        <w:rPr>
          <w:rFonts w:eastAsia="Arial"/>
          <w:b/>
          <w:bCs/>
          <w:color w:val="0070C0"/>
          <w:szCs w:val="20"/>
        </w:rPr>
      </w:pPr>
      <w:r w:rsidRPr="06AF513D">
        <w:rPr>
          <w:rFonts w:eastAsia="Arial"/>
          <w:b/>
          <w:bCs/>
          <w:color w:val="0070C0"/>
          <w:szCs w:val="20"/>
        </w:rPr>
        <w:t>2</w:t>
      </w:r>
      <w:r w:rsidR="357CEB1A" w:rsidRPr="06AF513D">
        <w:rPr>
          <w:rFonts w:eastAsia="Arial"/>
          <w:b/>
          <w:bCs/>
          <w:color w:val="0070C0"/>
          <w:szCs w:val="20"/>
        </w:rPr>
        <w:t xml:space="preserve">. </w:t>
      </w:r>
      <w:r w:rsidR="08604116" w:rsidRPr="06AF513D">
        <w:rPr>
          <w:rFonts w:eastAsia="Arial"/>
          <w:b/>
          <w:bCs/>
          <w:color w:val="0070C0"/>
          <w:szCs w:val="20"/>
        </w:rPr>
        <w:t>(2022) Continuous CH</w:t>
      </w:r>
      <w:r w:rsidR="08604116" w:rsidRPr="06AF513D">
        <w:rPr>
          <w:rFonts w:eastAsia="Arial"/>
          <w:b/>
          <w:bCs/>
          <w:color w:val="0070C0"/>
          <w:szCs w:val="20"/>
          <w:vertAlign w:val="subscript"/>
        </w:rPr>
        <w:t xml:space="preserve">4 </w:t>
      </w:r>
      <w:r w:rsidR="08604116" w:rsidRPr="06AF513D">
        <w:rPr>
          <w:rFonts w:eastAsia="Arial"/>
          <w:b/>
          <w:bCs/>
          <w:color w:val="0070C0"/>
          <w:szCs w:val="20"/>
        </w:rPr>
        <w:t>and δ</w:t>
      </w:r>
      <w:r w:rsidR="08604116" w:rsidRPr="06AF513D">
        <w:rPr>
          <w:rFonts w:eastAsia="Arial"/>
          <w:b/>
          <w:bCs/>
          <w:color w:val="0070C0"/>
          <w:szCs w:val="20"/>
          <w:vertAlign w:val="superscript"/>
        </w:rPr>
        <w:t>13</w:t>
      </w:r>
      <w:r w:rsidR="08604116" w:rsidRPr="06AF513D">
        <w:rPr>
          <w:rFonts w:eastAsia="Arial"/>
          <w:b/>
          <w:bCs/>
          <w:color w:val="0070C0"/>
          <w:szCs w:val="20"/>
        </w:rPr>
        <w:t>CH</w:t>
      </w:r>
      <w:r w:rsidR="08604116" w:rsidRPr="06AF513D">
        <w:rPr>
          <w:rFonts w:eastAsia="Arial"/>
          <w:b/>
          <w:bCs/>
          <w:color w:val="0070C0"/>
          <w:szCs w:val="20"/>
          <w:vertAlign w:val="subscript"/>
        </w:rPr>
        <w:t xml:space="preserve">4 </w:t>
      </w:r>
      <w:r w:rsidR="08604116" w:rsidRPr="06AF513D">
        <w:rPr>
          <w:rFonts w:eastAsia="Arial"/>
          <w:b/>
          <w:bCs/>
          <w:color w:val="0070C0"/>
          <w:szCs w:val="20"/>
        </w:rPr>
        <w:t xml:space="preserve">measurements in London demonstrate under-reported </w:t>
      </w:r>
      <w:r w:rsidR="760AC843" w:rsidRPr="06AF513D">
        <w:rPr>
          <w:rFonts w:eastAsia="Arial"/>
          <w:b/>
          <w:bCs/>
          <w:color w:val="0070C0"/>
          <w:szCs w:val="20"/>
        </w:rPr>
        <w:t>natural gas</w:t>
      </w:r>
      <w:r w:rsidR="08604116" w:rsidRPr="06AF513D">
        <w:rPr>
          <w:rFonts w:eastAsia="Arial"/>
          <w:b/>
          <w:bCs/>
          <w:color w:val="0070C0"/>
          <w:szCs w:val="20"/>
        </w:rPr>
        <w:t xml:space="preserve"> leakage </w:t>
      </w:r>
    </w:p>
    <w:p w14:paraId="5BEA8D3D" w14:textId="5929B3CD" w:rsidR="08604116" w:rsidRDefault="00864FB6" w:rsidP="154FFBAE">
      <w:pPr>
        <w:rPr>
          <w:rFonts w:eastAsia="Arial"/>
          <w:color w:val="0563C1"/>
          <w:szCs w:val="20"/>
        </w:rPr>
      </w:pPr>
      <w:hyperlink r:id="rId27">
        <w:r w:rsidR="08604116" w:rsidRPr="154FFBAE">
          <w:rPr>
            <w:rStyle w:val="Hyperlink"/>
            <w:rFonts w:eastAsia="Arial"/>
            <w:szCs w:val="20"/>
          </w:rPr>
          <w:t>https://acp.copernicus.org/articles/22/3595/2022/acp-22-3595-2022-discussion.html</w:t>
        </w:r>
      </w:hyperlink>
      <w:r w:rsidR="08604116" w:rsidRPr="154FFBAE">
        <w:rPr>
          <w:rFonts w:eastAsia="Arial"/>
          <w:color w:val="0563C1"/>
          <w:szCs w:val="20"/>
        </w:rPr>
        <w:t xml:space="preserve"> </w:t>
      </w:r>
    </w:p>
    <w:p w14:paraId="15D4141F" w14:textId="11E9067A" w:rsidR="08604116" w:rsidRDefault="08604116" w:rsidP="353FDAC1">
      <w:pPr>
        <w:ind w:firstLine="15"/>
        <w:rPr>
          <w:rFonts w:eastAsia="Arial"/>
          <w:color w:val="000000" w:themeColor="text1"/>
          <w:szCs w:val="20"/>
        </w:rPr>
      </w:pPr>
      <w:r w:rsidRPr="353FDAC1">
        <w:rPr>
          <w:rFonts w:eastAsia="Arial"/>
          <w:color w:val="000000" w:themeColor="text1"/>
          <w:szCs w:val="20"/>
        </w:rPr>
        <w:t xml:space="preserve">Long-term methane stable isotope analysis coupled with mole fraction measurement has been </w:t>
      </w:r>
      <w:r w:rsidR="7BC42BA1" w:rsidRPr="353FDAC1">
        <w:rPr>
          <w:rFonts w:eastAsia="Arial"/>
          <w:color w:val="000000" w:themeColor="text1"/>
          <w:szCs w:val="20"/>
        </w:rPr>
        <w:t>used to</w:t>
      </w:r>
      <w:r w:rsidRPr="353FDAC1">
        <w:rPr>
          <w:rFonts w:eastAsia="Arial"/>
          <w:color w:val="000000" w:themeColor="text1"/>
          <w:szCs w:val="20"/>
        </w:rPr>
        <w:t xml:space="preserve"> link isotopic signature to gas leaks in London, UK. </w:t>
      </w:r>
    </w:p>
    <w:p w14:paraId="008E7788" w14:textId="250FE1CA" w:rsidR="08604116" w:rsidRDefault="08604116" w:rsidP="154FFBAE">
      <w:pPr>
        <w:rPr>
          <w:rFonts w:eastAsia="Arial"/>
          <w:color w:val="000000" w:themeColor="text1"/>
          <w:szCs w:val="20"/>
        </w:rPr>
      </w:pPr>
      <w:r w:rsidRPr="154FFBAE">
        <w:rPr>
          <w:rFonts w:eastAsia="Arial"/>
          <w:color w:val="000000" w:themeColor="text1"/>
          <w:szCs w:val="20"/>
        </w:rPr>
        <w:t xml:space="preserve">Location: Imperial College London, Huxley roof </w:t>
      </w:r>
    </w:p>
    <w:p w14:paraId="0A96BB7E" w14:textId="2B953DE6" w:rsidR="08604116" w:rsidRDefault="08604116" w:rsidP="353FDAC1">
      <w:pPr>
        <w:ind w:firstLine="6"/>
        <w:rPr>
          <w:rFonts w:eastAsia="Arial"/>
          <w:color w:val="000000" w:themeColor="text1"/>
          <w:szCs w:val="20"/>
        </w:rPr>
      </w:pPr>
      <w:r w:rsidRPr="353FDAC1">
        <w:rPr>
          <w:rFonts w:eastAsia="Arial"/>
          <w:color w:val="000000" w:themeColor="text1"/>
          <w:szCs w:val="20"/>
        </w:rPr>
        <w:t xml:space="preserve">Method: δ13CH4 values were made using a </w:t>
      </w:r>
      <w:proofErr w:type="spellStart"/>
      <w:r w:rsidRPr="353FDAC1">
        <w:rPr>
          <w:rFonts w:eastAsia="Arial"/>
          <w:color w:val="000000" w:themeColor="text1"/>
          <w:szCs w:val="20"/>
        </w:rPr>
        <w:t>Picarro</w:t>
      </w:r>
      <w:proofErr w:type="spellEnd"/>
      <w:r w:rsidRPr="353FDAC1">
        <w:rPr>
          <w:rFonts w:eastAsia="Arial"/>
          <w:color w:val="000000" w:themeColor="text1"/>
          <w:szCs w:val="20"/>
        </w:rPr>
        <w:t xml:space="preserve"> G2201-i isotopic analyser beginning in </w:t>
      </w:r>
      <w:r w:rsidR="679CE2A8" w:rsidRPr="353FDAC1">
        <w:rPr>
          <w:rFonts w:eastAsia="Arial"/>
          <w:color w:val="000000" w:themeColor="text1"/>
          <w:szCs w:val="20"/>
        </w:rPr>
        <w:t>early 2018</w:t>
      </w:r>
      <w:r w:rsidRPr="353FDAC1">
        <w:rPr>
          <w:rFonts w:eastAsia="Arial"/>
          <w:color w:val="000000" w:themeColor="text1"/>
          <w:szCs w:val="20"/>
        </w:rPr>
        <w:t xml:space="preserve">; 2 years continuous measurements 2018 - 2020. Simulations completed with UK Met Office </w:t>
      </w:r>
      <w:proofErr w:type="spellStart"/>
      <w:r w:rsidRPr="353FDAC1">
        <w:rPr>
          <w:rFonts w:eastAsia="Arial"/>
          <w:color w:val="000000" w:themeColor="text1"/>
          <w:szCs w:val="20"/>
        </w:rPr>
        <w:t>Lagrangian</w:t>
      </w:r>
      <w:proofErr w:type="spellEnd"/>
      <w:r w:rsidRPr="353FDAC1">
        <w:rPr>
          <w:rFonts w:eastAsia="Arial"/>
          <w:color w:val="000000" w:themeColor="text1"/>
          <w:szCs w:val="20"/>
        </w:rPr>
        <w:t xml:space="preserve"> dispersion model NAME. </w:t>
      </w:r>
    </w:p>
    <w:p w14:paraId="587E0EAF" w14:textId="0C1D472D" w:rsidR="08604116" w:rsidRDefault="08604116" w:rsidP="353FDAC1">
      <w:pPr>
        <w:ind w:firstLine="10"/>
        <w:rPr>
          <w:rFonts w:eastAsia="Arial"/>
          <w:color w:val="000000" w:themeColor="text1"/>
          <w:szCs w:val="20"/>
        </w:rPr>
      </w:pPr>
      <w:r w:rsidRPr="353FDAC1">
        <w:rPr>
          <w:rFonts w:eastAsia="Arial"/>
          <w:color w:val="000000" w:themeColor="text1"/>
          <w:szCs w:val="20"/>
        </w:rPr>
        <w:t xml:space="preserve">Results: Isotopic source values revealed a predominance of natural gas CH4 with source values higher than -45 ‰ in ~74-80 % of the afternoon data. In contrast, simulated sectoral contributions using UK NAEI and EDGAR inventories showed the largest fractions from waste sectors, leading to a simulated underestimation of observed δ 13CH4.  </w:t>
      </w:r>
    </w:p>
    <w:p w14:paraId="0B46AF9D" w14:textId="2E797085" w:rsidR="08604116" w:rsidRDefault="08604116" w:rsidP="353FDAC1">
      <w:pPr>
        <w:ind w:left="14" w:hanging="14"/>
        <w:rPr>
          <w:rFonts w:eastAsia="Arial"/>
          <w:color w:val="000000" w:themeColor="text1"/>
          <w:szCs w:val="20"/>
        </w:rPr>
      </w:pPr>
      <w:r w:rsidRPr="353FDAC1">
        <w:rPr>
          <w:rFonts w:eastAsia="Arial"/>
          <w:color w:val="000000" w:themeColor="text1"/>
          <w:szCs w:val="20"/>
        </w:rPr>
        <w:t>These results suggest that natural gas leaks in London are under-reported in both inventories. The underestimation of mole fractions in the NAEI-25km and NAEI-2km might be accounted for b</w:t>
      </w:r>
      <w:r w:rsidR="2DD9B60A" w:rsidRPr="353FDAC1">
        <w:rPr>
          <w:rFonts w:eastAsia="Arial"/>
          <w:color w:val="000000" w:themeColor="text1"/>
          <w:szCs w:val="20"/>
        </w:rPr>
        <w:t>y</w:t>
      </w:r>
      <w:r w:rsidRPr="353FDAC1">
        <w:rPr>
          <w:rFonts w:eastAsia="Arial"/>
          <w:color w:val="000000" w:themeColor="text1"/>
          <w:szCs w:val="20"/>
        </w:rPr>
        <w:t xml:space="preserve"> missing natural gas emissions in the NAEI inventory for London.  </w:t>
      </w:r>
    </w:p>
    <w:p w14:paraId="2272FC95" w14:textId="114C96DE" w:rsidR="08604116" w:rsidRDefault="08604116" w:rsidP="353FDAC1">
      <w:pPr>
        <w:ind w:firstLine="8"/>
        <w:rPr>
          <w:rFonts w:eastAsia="Arial"/>
          <w:color w:val="000000" w:themeColor="text1"/>
          <w:szCs w:val="20"/>
        </w:rPr>
      </w:pPr>
      <w:r w:rsidRPr="353FDAC1">
        <w:rPr>
          <w:rFonts w:eastAsia="Arial"/>
          <w:color w:val="000000" w:themeColor="text1"/>
          <w:szCs w:val="20"/>
        </w:rPr>
        <w:t xml:space="preserve">UK NAEI emissions are approximately 2.5 times smaller than the EDGAR emissions for the London area, but 8 % smaller than the EDGAR emissions across the UK.  </w:t>
      </w:r>
    </w:p>
    <w:p w14:paraId="049CD2A0" w14:textId="303A57ED" w:rsidR="08604116" w:rsidRDefault="08604116" w:rsidP="353FDAC1">
      <w:pPr>
        <w:ind w:left="2" w:hanging="2"/>
        <w:rPr>
          <w:rFonts w:eastAsia="Arial"/>
          <w:color w:val="000000" w:themeColor="text1"/>
          <w:szCs w:val="20"/>
        </w:rPr>
      </w:pPr>
      <w:r w:rsidRPr="353FDAC1">
        <w:rPr>
          <w:rFonts w:eastAsia="Arial"/>
          <w:color w:val="000000" w:themeColor="text1"/>
          <w:szCs w:val="20"/>
        </w:rPr>
        <w:t>Subtracting the 25 km NAEI emissions from the 25 km EDGAR emissions shows largest difference</w:t>
      </w:r>
      <w:r w:rsidR="1D23E3A4" w:rsidRPr="353FDAC1">
        <w:rPr>
          <w:rFonts w:eastAsia="Arial"/>
          <w:color w:val="000000" w:themeColor="text1"/>
          <w:szCs w:val="20"/>
        </w:rPr>
        <w:t>s</w:t>
      </w:r>
      <w:r w:rsidRPr="353FDAC1">
        <w:rPr>
          <w:rFonts w:eastAsia="Arial"/>
          <w:color w:val="000000" w:themeColor="text1"/>
          <w:szCs w:val="20"/>
        </w:rPr>
        <w:t xml:space="preserve"> between inventories were in: London, </w:t>
      </w:r>
      <w:proofErr w:type="gramStart"/>
      <w:r w:rsidRPr="353FDAC1">
        <w:rPr>
          <w:rFonts w:eastAsia="Arial"/>
          <w:color w:val="000000" w:themeColor="text1"/>
          <w:szCs w:val="20"/>
        </w:rPr>
        <w:t>Birmingham</w:t>
      </w:r>
      <w:proofErr w:type="gramEnd"/>
      <w:r w:rsidRPr="353FDAC1">
        <w:rPr>
          <w:rFonts w:eastAsia="Arial"/>
          <w:color w:val="000000" w:themeColor="text1"/>
          <w:szCs w:val="20"/>
        </w:rPr>
        <w:t xml:space="preserve"> and the Leeds-Sheffield area, which have higher emissions in the EDGAR inventory. </w:t>
      </w:r>
    </w:p>
    <w:p w14:paraId="180D0CC0" w14:textId="6E9C63A4" w:rsidR="353FDAC1" w:rsidRDefault="353FDAC1" w:rsidP="353FDAC1">
      <w:pPr>
        <w:ind w:left="2" w:hanging="2"/>
        <w:rPr>
          <w:rFonts w:eastAsia="Arial"/>
          <w:color w:val="000000" w:themeColor="text1"/>
          <w:szCs w:val="20"/>
        </w:rPr>
      </w:pPr>
    </w:p>
    <w:p w14:paraId="1C3F7596" w14:textId="4FC499BC" w:rsidR="08604116" w:rsidRDefault="36766E63" w:rsidP="06AF513D">
      <w:pPr>
        <w:ind w:firstLine="8"/>
        <w:rPr>
          <w:rFonts w:eastAsia="Arial"/>
          <w:b/>
          <w:bCs/>
          <w:color w:val="0070C0"/>
          <w:szCs w:val="20"/>
        </w:rPr>
      </w:pPr>
      <w:r w:rsidRPr="06AF513D">
        <w:rPr>
          <w:rFonts w:eastAsia="Arial"/>
          <w:b/>
          <w:bCs/>
          <w:color w:val="0070C0"/>
          <w:szCs w:val="20"/>
        </w:rPr>
        <w:t>3</w:t>
      </w:r>
      <w:r w:rsidR="69B895A3" w:rsidRPr="06AF513D">
        <w:rPr>
          <w:rFonts w:eastAsia="Arial"/>
          <w:b/>
          <w:bCs/>
          <w:color w:val="0070C0"/>
          <w:szCs w:val="20"/>
        </w:rPr>
        <w:t xml:space="preserve">. </w:t>
      </w:r>
      <w:r w:rsidR="08604116" w:rsidRPr="06AF513D">
        <w:rPr>
          <w:rFonts w:eastAsia="Arial"/>
          <w:b/>
          <w:bCs/>
          <w:color w:val="0070C0"/>
          <w:szCs w:val="20"/>
        </w:rPr>
        <w:t xml:space="preserve">(2022) Street-level methane emissions of Bucharest, </w:t>
      </w:r>
      <w:proofErr w:type="gramStart"/>
      <w:r w:rsidR="08604116" w:rsidRPr="06AF513D">
        <w:rPr>
          <w:rFonts w:eastAsia="Arial"/>
          <w:b/>
          <w:bCs/>
          <w:color w:val="0070C0"/>
          <w:szCs w:val="20"/>
        </w:rPr>
        <w:t>Romania</w:t>
      </w:r>
      <w:proofErr w:type="gramEnd"/>
      <w:r w:rsidR="08604116" w:rsidRPr="06AF513D">
        <w:rPr>
          <w:rFonts w:eastAsia="Arial"/>
          <w:b/>
          <w:bCs/>
          <w:color w:val="0070C0"/>
          <w:szCs w:val="20"/>
        </w:rPr>
        <w:t xml:space="preserve"> and the dominance of urban wastewater </w:t>
      </w:r>
    </w:p>
    <w:p w14:paraId="78ABEA33" w14:textId="5FA9BD97" w:rsidR="08604116" w:rsidRDefault="00864FB6" w:rsidP="154FFBAE">
      <w:pPr>
        <w:rPr>
          <w:rFonts w:eastAsia="Arial"/>
          <w:color w:val="0563C1"/>
          <w:szCs w:val="20"/>
        </w:rPr>
      </w:pPr>
      <w:hyperlink r:id="rId28">
        <w:r w:rsidR="08604116" w:rsidRPr="154FFBAE">
          <w:rPr>
            <w:rStyle w:val="Hyperlink"/>
            <w:rFonts w:eastAsia="Arial"/>
            <w:szCs w:val="20"/>
          </w:rPr>
          <w:t>https://doi.org/10.1016/j.aeaoa.2022.100153</w:t>
        </w:r>
      </w:hyperlink>
      <w:r w:rsidR="08604116" w:rsidRPr="154FFBAE">
        <w:rPr>
          <w:rFonts w:eastAsia="Arial"/>
          <w:color w:val="0563C1"/>
          <w:szCs w:val="20"/>
        </w:rPr>
        <w:t xml:space="preserve"> </w:t>
      </w:r>
    </w:p>
    <w:p w14:paraId="04D77981" w14:textId="42BC9043" w:rsidR="08604116" w:rsidRDefault="08604116" w:rsidP="353FDAC1">
      <w:pPr>
        <w:ind w:left="13" w:hanging="13"/>
        <w:rPr>
          <w:rFonts w:eastAsia="Arial"/>
          <w:color w:val="000000" w:themeColor="text1"/>
          <w:szCs w:val="20"/>
        </w:rPr>
      </w:pPr>
      <w:r w:rsidRPr="353FDAC1">
        <w:rPr>
          <w:rFonts w:eastAsia="Arial"/>
          <w:color w:val="000000" w:themeColor="text1"/>
          <w:szCs w:val="20"/>
        </w:rPr>
        <w:t>An example of a city-level study that explores the source apportionment of methane emissions. (</w:t>
      </w:r>
      <w:r w:rsidRPr="353FDAC1">
        <w:rPr>
          <w:rFonts w:eastAsia="Arial"/>
          <w:color w:val="FF0000"/>
          <w:szCs w:val="20"/>
        </w:rPr>
        <w:t xml:space="preserve">A paper </w:t>
      </w:r>
      <w:proofErr w:type="gramStart"/>
      <w:r w:rsidRPr="353FDAC1">
        <w:rPr>
          <w:rFonts w:eastAsia="Arial"/>
          <w:color w:val="FF0000"/>
          <w:szCs w:val="20"/>
        </w:rPr>
        <w:t>similar to</w:t>
      </w:r>
      <w:proofErr w:type="gramEnd"/>
      <w:r w:rsidRPr="353FDAC1">
        <w:rPr>
          <w:rFonts w:eastAsia="Arial"/>
          <w:color w:val="FF0000"/>
          <w:szCs w:val="20"/>
        </w:rPr>
        <w:t xml:space="preserve"> this one for London is soon to be published</w:t>
      </w:r>
      <w:r w:rsidRPr="353FDAC1">
        <w:rPr>
          <w:rFonts w:eastAsia="Arial"/>
          <w:color w:val="000000" w:themeColor="text1"/>
          <w:szCs w:val="20"/>
        </w:rPr>
        <w:t>)</w:t>
      </w:r>
      <w:r w:rsidR="14525064" w:rsidRPr="353FDAC1">
        <w:rPr>
          <w:rFonts w:eastAsia="Arial"/>
          <w:color w:val="000000" w:themeColor="text1"/>
          <w:szCs w:val="20"/>
        </w:rPr>
        <w:t>.</w:t>
      </w:r>
      <w:r w:rsidRPr="353FDAC1">
        <w:rPr>
          <w:rFonts w:eastAsia="Arial"/>
          <w:color w:val="000000" w:themeColor="text1"/>
          <w:szCs w:val="20"/>
        </w:rPr>
        <w:t xml:space="preserve"> </w:t>
      </w:r>
    </w:p>
    <w:p w14:paraId="5D7B1CA5" w14:textId="73839A32" w:rsidR="08604116" w:rsidRDefault="08604116" w:rsidP="353FDAC1">
      <w:pPr>
        <w:ind w:firstLine="25"/>
        <w:rPr>
          <w:rFonts w:eastAsia="Arial"/>
          <w:color w:val="000000" w:themeColor="text1"/>
          <w:szCs w:val="20"/>
        </w:rPr>
      </w:pPr>
      <w:r w:rsidRPr="353FDAC1">
        <w:rPr>
          <w:rFonts w:eastAsia="Arial"/>
          <w:color w:val="000000" w:themeColor="text1"/>
          <w:szCs w:val="20"/>
          <w:u w:val="single"/>
        </w:rPr>
        <w:lastRenderedPageBreak/>
        <w:t>Abstract</w:t>
      </w:r>
      <w:r w:rsidRPr="353FDAC1">
        <w:rPr>
          <w:rFonts w:eastAsia="Arial"/>
          <w:color w:val="000000" w:themeColor="text1"/>
          <w:szCs w:val="20"/>
        </w:rPr>
        <w:t>: “</w:t>
      </w:r>
      <w:r w:rsidRPr="353FDAC1">
        <w:rPr>
          <w:rFonts w:eastAsia="Arial"/>
          <w:i/>
          <w:iCs/>
          <w:color w:val="000000" w:themeColor="text1"/>
          <w:szCs w:val="20"/>
        </w:rPr>
        <w:t>Mobile surveys were conducted in the urban areas of Bucharest while continuously measuring CH4 and C2H6 for locating enhanced CH4 mole fractions above local atmospheric background, which are referred to as a leak indication (LI). The flux rates were determined for identified clusters of LIs. An annual city-wide total emission estimate was calculated by scaling up the flux rates. Multiple locations, where CH4 exceeded the daily atmospheric background mole fractions, were measured for δ13CCH4, δ2HCH4, and C2:C1 ratios for tracing contributing CH4 sources. As Europe seeks to cut urban emissions, studies like this will be useful for identifying targets for mitigating emissions and for assessing future governmental regulation of greenhouse gas (GHG) emissions</w:t>
      </w:r>
      <w:r w:rsidRPr="353FDAC1">
        <w:rPr>
          <w:rFonts w:eastAsia="Arial"/>
          <w:color w:val="000000" w:themeColor="text1"/>
          <w:szCs w:val="20"/>
        </w:rPr>
        <w:t>.”</w:t>
      </w:r>
    </w:p>
    <w:p w14:paraId="0A999A89" w14:textId="00E0D1CD" w:rsidR="08604116" w:rsidRDefault="08604116" w:rsidP="353FDAC1">
      <w:pPr>
        <w:rPr>
          <w:rFonts w:eastAsia="Arial"/>
          <w:color w:val="000000" w:themeColor="text1"/>
          <w:szCs w:val="20"/>
        </w:rPr>
      </w:pPr>
      <w:r w:rsidRPr="353FDAC1">
        <w:rPr>
          <w:rFonts w:eastAsia="Arial"/>
          <w:color w:val="000000" w:themeColor="text1"/>
          <w:szCs w:val="20"/>
        </w:rPr>
        <w:t xml:space="preserve"> </w:t>
      </w:r>
    </w:p>
    <w:p w14:paraId="2C183738" w14:textId="444A9D29" w:rsidR="08604116" w:rsidRDefault="0A61A0A3" w:rsidP="06AF513D">
      <w:pPr>
        <w:ind w:left="2" w:hanging="2"/>
        <w:rPr>
          <w:rFonts w:eastAsia="Arial"/>
          <w:b/>
          <w:bCs/>
          <w:color w:val="0070C0"/>
          <w:szCs w:val="20"/>
        </w:rPr>
      </w:pPr>
      <w:r w:rsidRPr="06AF513D">
        <w:rPr>
          <w:rFonts w:eastAsia="Arial"/>
          <w:b/>
          <w:bCs/>
          <w:color w:val="0070C0"/>
          <w:szCs w:val="20"/>
        </w:rPr>
        <w:t>4</w:t>
      </w:r>
      <w:r w:rsidR="3624674B" w:rsidRPr="06AF513D">
        <w:rPr>
          <w:rFonts w:eastAsia="Arial"/>
          <w:b/>
          <w:bCs/>
          <w:color w:val="0070C0"/>
          <w:szCs w:val="20"/>
        </w:rPr>
        <w:t xml:space="preserve">. </w:t>
      </w:r>
      <w:r w:rsidR="08604116" w:rsidRPr="06AF513D">
        <w:rPr>
          <w:rFonts w:eastAsia="Arial"/>
          <w:b/>
          <w:bCs/>
          <w:color w:val="0070C0"/>
          <w:szCs w:val="20"/>
        </w:rPr>
        <w:t>(2019) Assessing London CO2, CH4 and CO emissions using aircraft measurements and dispersion</w:t>
      </w:r>
      <w:r w:rsidR="755DF474" w:rsidRPr="06AF513D">
        <w:rPr>
          <w:rFonts w:eastAsia="Arial"/>
          <w:b/>
          <w:bCs/>
          <w:color w:val="0070C0"/>
          <w:szCs w:val="20"/>
        </w:rPr>
        <w:t xml:space="preserve"> </w:t>
      </w:r>
      <w:r w:rsidR="08604116" w:rsidRPr="06AF513D">
        <w:rPr>
          <w:rFonts w:eastAsia="Arial"/>
          <w:b/>
          <w:bCs/>
          <w:color w:val="0070C0"/>
          <w:szCs w:val="20"/>
        </w:rPr>
        <w:t xml:space="preserve">modelling </w:t>
      </w:r>
    </w:p>
    <w:p w14:paraId="2B153F1F" w14:textId="1DCC5F2B" w:rsidR="08604116" w:rsidRDefault="00864FB6" w:rsidP="154FFBAE">
      <w:pPr>
        <w:rPr>
          <w:rFonts w:eastAsia="Arial"/>
          <w:color w:val="0563C1"/>
          <w:szCs w:val="20"/>
        </w:rPr>
      </w:pPr>
      <w:hyperlink r:id="rId29">
        <w:r w:rsidR="08604116" w:rsidRPr="154FFBAE">
          <w:rPr>
            <w:rStyle w:val="Hyperlink"/>
            <w:rFonts w:eastAsia="Arial"/>
            <w:szCs w:val="20"/>
          </w:rPr>
          <w:t>https://doi.org/10.5194/acp-19-8931-2019</w:t>
        </w:r>
      </w:hyperlink>
      <w:r w:rsidR="08604116" w:rsidRPr="154FFBAE">
        <w:rPr>
          <w:rFonts w:eastAsia="Arial"/>
          <w:color w:val="0563C1"/>
          <w:szCs w:val="20"/>
        </w:rPr>
        <w:t xml:space="preserve"> </w:t>
      </w:r>
    </w:p>
    <w:p w14:paraId="2C702C5E" w14:textId="225F1480" w:rsidR="08604116" w:rsidRDefault="08604116" w:rsidP="353FDAC1">
      <w:pPr>
        <w:ind w:firstLine="15"/>
        <w:rPr>
          <w:rFonts w:eastAsia="Arial"/>
          <w:color w:val="000000" w:themeColor="text1"/>
          <w:szCs w:val="20"/>
        </w:rPr>
      </w:pPr>
      <w:r w:rsidRPr="353FDAC1">
        <w:rPr>
          <w:rFonts w:eastAsia="Arial"/>
          <w:color w:val="000000" w:themeColor="text1"/>
          <w:szCs w:val="20"/>
        </w:rPr>
        <w:t xml:space="preserve">Pitt, J. R., Allen, G., </w:t>
      </w:r>
      <w:proofErr w:type="spellStart"/>
      <w:r w:rsidRPr="353FDAC1">
        <w:rPr>
          <w:rFonts w:eastAsia="Arial"/>
          <w:color w:val="000000" w:themeColor="text1"/>
          <w:szCs w:val="20"/>
        </w:rPr>
        <w:t>Bauguitte</w:t>
      </w:r>
      <w:proofErr w:type="spellEnd"/>
      <w:r w:rsidRPr="353FDAC1">
        <w:rPr>
          <w:rFonts w:eastAsia="Arial"/>
          <w:color w:val="000000" w:themeColor="text1"/>
          <w:szCs w:val="20"/>
        </w:rPr>
        <w:t xml:space="preserve">, S. J.-B., Gallagher, M. W., Lee, J. D., Drysdale, W., Nelson, B., Manning, A. J., and Palmer, P. I.: Atmos. Chem. Phys., 19, 8931–8945.  </w:t>
      </w:r>
    </w:p>
    <w:p w14:paraId="0478F62F" w14:textId="78CAEE67" w:rsidR="08604116" w:rsidRDefault="08604116" w:rsidP="353FDAC1">
      <w:pPr>
        <w:ind w:firstLine="4"/>
        <w:rPr>
          <w:rFonts w:eastAsia="Arial"/>
          <w:color w:val="000000" w:themeColor="text1"/>
          <w:szCs w:val="20"/>
        </w:rPr>
      </w:pPr>
      <w:r w:rsidRPr="353FDAC1">
        <w:rPr>
          <w:rFonts w:eastAsia="Arial"/>
          <w:color w:val="000000" w:themeColor="text1"/>
          <w:szCs w:val="20"/>
          <w:u w:val="single"/>
        </w:rPr>
        <w:t>Abstract</w:t>
      </w:r>
      <w:r w:rsidRPr="353FDAC1">
        <w:rPr>
          <w:rFonts w:eastAsia="Arial"/>
          <w:color w:val="000000" w:themeColor="text1"/>
          <w:szCs w:val="20"/>
        </w:rPr>
        <w:t>: “</w:t>
      </w:r>
      <w:r w:rsidRPr="353FDAC1">
        <w:rPr>
          <w:rFonts w:eastAsia="Arial"/>
          <w:i/>
          <w:iCs/>
          <w:color w:val="000000" w:themeColor="text1"/>
          <w:szCs w:val="20"/>
        </w:rPr>
        <w:t xml:space="preserve">We present a new modelling approach for assessing atmospheric emissions from a city, using an aircraft measurement sampling strategy </w:t>
      </w:r>
      <w:proofErr w:type="gramStart"/>
      <w:r w:rsidRPr="353FDAC1">
        <w:rPr>
          <w:rFonts w:eastAsia="Arial"/>
          <w:i/>
          <w:iCs/>
          <w:color w:val="000000" w:themeColor="text1"/>
          <w:szCs w:val="20"/>
        </w:rPr>
        <w:t>similar to</w:t>
      </w:r>
      <w:proofErr w:type="gramEnd"/>
      <w:r w:rsidRPr="353FDAC1">
        <w:rPr>
          <w:rFonts w:eastAsia="Arial"/>
          <w:i/>
          <w:iCs/>
          <w:color w:val="000000" w:themeColor="text1"/>
          <w:szCs w:val="20"/>
        </w:rPr>
        <w:t xml:space="preserve"> that employed by previous mass balance studies. Unlike conventional mass balance methods, our approach does not assume that city-scale emissions are confined to a well-defined urban area and that peri-urban emissions are negligible. We apply our new approach to a case study conducted in March 2016, investigating CO, CH4 and CO2emissions from a region focussed </w:t>
      </w:r>
      <w:proofErr w:type="gramStart"/>
      <w:r w:rsidRPr="353FDAC1">
        <w:rPr>
          <w:rFonts w:eastAsia="Arial"/>
          <w:i/>
          <w:iCs/>
          <w:color w:val="000000" w:themeColor="text1"/>
          <w:szCs w:val="20"/>
        </w:rPr>
        <w:t>around</w:t>
      </w:r>
      <w:proofErr w:type="gramEnd"/>
      <w:r w:rsidR="4D91DEA2" w:rsidRPr="353FDAC1">
        <w:rPr>
          <w:rFonts w:eastAsia="Arial"/>
          <w:i/>
          <w:iCs/>
          <w:color w:val="000000" w:themeColor="text1"/>
          <w:szCs w:val="20"/>
        </w:rPr>
        <w:t xml:space="preserve"> </w:t>
      </w:r>
      <w:r w:rsidRPr="353FDAC1">
        <w:rPr>
          <w:rFonts w:eastAsia="Arial"/>
          <w:i/>
          <w:iCs/>
          <w:color w:val="000000" w:themeColor="text1"/>
          <w:szCs w:val="20"/>
        </w:rPr>
        <w:t xml:space="preserve">Greater London using aircraft sampling of the downwind plume. For each species, we simulate the flux per unit area that would be observed at the aircraft sampling locations based on emissions from the UK national inventory, transported using a  </w:t>
      </w:r>
      <w:proofErr w:type="spellStart"/>
      <w:r w:rsidRPr="353FDAC1">
        <w:rPr>
          <w:rFonts w:eastAsia="Arial"/>
          <w:i/>
          <w:iCs/>
          <w:color w:val="000000" w:themeColor="text1"/>
          <w:szCs w:val="20"/>
        </w:rPr>
        <w:t>Lagrangian</w:t>
      </w:r>
      <w:proofErr w:type="spellEnd"/>
      <w:r w:rsidRPr="353FDAC1">
        <w:rPr>
          <w:rFonts w:eastAsia="Arial"/>
          <w:i/>
          <w:iCs/>
          <w:color w:val="000000" w:themeColor="text1"/>
          <w:szCs w:val="20"/>
        </w:rPr>
        <w:t xml:space="preserve"> dispersion model. To reconcile this simulation with the measured flux per unit area, assuming the transport model is not biased, we require that inventory values of CO, CH4 and CO2 are scaled by 1.03, 0.71 and 1.61, respectively. However, our result for CO2 should not be considered a direct comparison with the inventory which only includes anthropogenic fluxes</w:t>
      </w:r>
      <w:r w:rsidRPr="353FDAC1">
        <w:rPr>
          <w:rFonts w:eastAsia="Arial"/>
          <w:color w:val="000000" w:themeColor="text1"/>
          <w:szCs w:val="20"/>
        </w:rPr>
        <w:t>.”</w:t>
      </w:r>
    </w:p>
    <w:p w14:paraId="333D3B30" w14:textId="386905C3" w:rsidR="08604116" w:rsidRDefault="08604116" w:rsidP="154FFBAE">
      <w:pPr>
        <w:rPr>
          <w:rFonts w:eastAsia="Arial"/>
          <w:color w:val="000000" w:themeColor="text1"/>
          <w:szCs w:val="20"/>
        </w:rPr>
      </w:pPr>
      <w:r w:rsidRPr="154FFBAE">
        <w:rPr>
          <w:rFonts w:eastAsia="Arial"/>
          <w:color w:val="000000" w:themeColor="text1"/>
          <w:szCs w:val="20"/>
        </w:rPr>
        <w:t xml:space="preserve"> </w:t>
      </w:r>
    </w:p>
    <w:p w14:paraId="042DBE71" w14:textId="7D7BFBE4" w:rsidR="08604116" w:rsidRDefault="2C0AB8C6" w:rsidP="06AF513D">
      <w:pPr>
        <w:ind w:firstLine="4"/>
        <w:rPr>
          <w:rFonts w:eastAsia="Arial"/>
          <w:b/>
          <w:bCs/>
          <w:color w:val="0070C0"/>
          <w:szCs w:val="20"/>
        </w:rPr>
      </w:pPr>
      <w:r w:rsidRPr="06AF513D">
        <w:rPr>
          <w:rFonts w:eastAsia="Arial"/>
          <w:b/>
          <w:bCs/>
          <w:color w:val="0070C0"/>
          <w:szCs w:val="20"/>
        </w:rPr>
        <w:t>5</w:t>
      </w:r>
      <w:r w:rsidR="2D8A3B5D" w:rsidRPr="06AF513D">
        <w:rPr>
          <w:rFonts w:eastAsia="Arial"/>
          <w:b/>
          <w:bCs/>
          <w:color w:val="0070C0"/>
          <w:szCs w:val="20"/>
        </w:rPr>
        <w:t xml:space="preserve">. </w:t>
      </w:r>
      <w:r w:rsidR="08604116" w:rsidRPr="06AF513D">
        <w:rPr>
          <w:rFonts w:eastAsia="Arial"/>
          <w:b/>
          <w:bCs/>
          <w:color w:val="0070C0"/>
          <w:szCs w:val="20"/>
        </w:rPr>
        <w:t xml:space="preserve">(2017) Characterization of interferences to in situ observations of δ13CH4 and C2H6 when using a  cavity ring-down spectrometer at industrial sites </w:t>
      </w:r>
    </w:p>
    <w:p w14:paraId="07812660" w14:textId="3E9A93EC" w:rsidR="08604116" w:rsidRDefault="00864FB6" w:rsidP="154FFBAE">
      <w:pPr>
        <w:rPr>
          <w:rFonts w:eastAsia="Arial"/>
          <w:color w:val="0563C1"/>
          <w:szCs w:val="20"/>
        </w:rPr>
      </w:pPr>
      <w:hyperlink r:id="rId30">
        <w:r w:rsidR="08604116" w:rsidRPr="154FFBAE">
          <w:rPr>
            <w:rStyle w:val="Hyperlink"/>
            <w:rFonts w:eastAsia="Arial"/>
            <w:szCs w:val="20"/>
          </w:rPr>
          <w:t>https://doi.org/10.5194/amt-10-2077-2017</w:t>
        </w:r>
      </w:hyperlink>
      <w:r w:rsidR="08604116" w:rsidRPr="154FFBAE">
        <w:rPr>
          <w:rFonts w:eastAsia="Arial"/>
          <w:color w:val="0563C1"/>
          <w:szCs w:val="20"/>
        </w:rPr>
        <w:t xml:space="preserve"> </w:t>
      </w:r>
    </w:p>
    <w:p w14:paraId="4EEE34A6" w14:textId="45060F2D" w:rsidR="08604116" w:rsidRDefault="08604116" w:rsidP="353FDAC1">
      <w:pPr>
        <w:ind w:firstLine="11"/>
        <w:rPr>
          <w:rFonts w:eastAsia="Arial"/>
          <w:color w:val="000000" w:themeColor="text1"/>
          <w:szCs w:val="20"/>
        </w:rPr>
      </w:pPr>
      <w:r w:rsidRPr="353FDAC1">
        <w:rPr>
          <w:rFonts w:eastAsia="Arial"/>
          <w:color w:val="000000" w:themeColor="text1"/>
          <w:szCs w:val="20"/>
        </w:rPr>
        <w:t xml:space="preserve">“An example study conducted on a UK compressor station, carried out by the LSCE Paris group a </w:t>
      </w:r>
      <w:r w:rsidR="05D02D70" w:rsidRPr="353FDAC1">
        <w:rPr>
          <w:rFonts w:eastAsia="Arial"/>
          <w:color w:val="000000" w:themeColor="text1"/>
          <w:szCs w:val="20"/>
        </w:rPr>
        <w:t>few years</w:t>
      </w:r>
      <w:r w:rsidRPr="353FDAC1">
        <w:rPr>
          <w:rFonts w:eastAsia="Arial"/>
          <w:color w:val="000000" w:themeColor="text1"/>
          <w:szCs w:val="20"/>
        </w:rPr>
        <w:t xml:space="preserve"> ago now and linked with an NPL survey of the site. This was from the early days of the </w:t>
      </w:r>
      <w:r w:rsidR="0B4B1D83" w:rsidRPr="353FDAC1">
        <w:rPr>
          <w:rFonts w:eastAsia="Arial"/>
          <w:color w:val="000000" w:themeColor="text1"/>
          <w:szCs w:val="20"/>
        </w:rPr>
        <w:t>laser-based</w:t>
      </w:r>
      <w:r w:rsidRPr="353FDAC1">
        <w:rPr>
          <w:rFonts w:eastAsia="Arial"/>
          <w:color w:val="000000" w:themeColor="text1"/>
          <w:szCs w:val="20"/>
        </w:rPr>
        <w:t xml:space="preserve"> instruments and there were difficulties in extracting good ethane data.” (Dave Lowry, RHUL) </w:t>
      </w:r>
    </w:p>
    <w:p w14:paraId="15414F6A" w14:textId="23051C6C" w:rsidR="08604116" w:rsidRDefault="0556BC59" w:rsidP="06AF513D">
      <w:pPr>
        <w:ind w:left="5" w:hanging="5"/>
        <w:rPr>
          <w:rFonts w:eastAsia="Arial"/>
          <w:color w:val="0563C1"/>
          <w:szCs w:val="20"/>
        </w:rPr>
      </w:pPr>
      <w:r w:rsidRPr="06AF513D">
        <w:rPr>
          <w:rFonts w:eastAsia="Arial"/>
          <w:b/>
          <w:bCs/>
          <w:color w:val="0070C0"/>
          <w:szCs w:val="20"/>
        </w:rPr>
        <w:t xml:space="preserve">6. </w:t>
      </w:r>
      <w:r w:rsidR="08604116" w:rsidRPr="06AF513D">
        <w:rPr>
          <w:rFonts w:eastAsia="Arial"/>
          <w:b/>
          <w:bCs/>
          <w:color w:val="0070C0"/>
          <w:szCs w:val="20"/>
        </w:rPr>
        <w:t xml:space="preserve">(2017) Evaluating methane inventories by isotopic analysis in the London region </w:t>
      </w:r>
      <w:hyperlink r:id="rId31">
        <w:r w:rsidR="08604116" w:rsidRPr="06AF513D">
          <w:rPr>
            <w:rStyle w:val="Hyperlink"/>
            <w:rFonts w:eastAsia="Arial"/>
            <w:szCs w:val="20"/>
          </w:rPr>
          <w:t>https://www.nature.com/articles/s41598-017-04802-6</w:t>
        </w:r>
      </w:hyperlink>
      <w:r w:rsidR="08604116" w:rsidRPr="06AF513D">
        <w:rPr>
          <w:rFonts w:eastAsia="Arial"/>
          <w:color w:val="0563C1"/>
          <w:szCs w:val="20"/>
        </w:rPr>
        <w:t xml:space="preserve"> </w:t>
      </w:r>
    </w:p>
    <w:p w14:paraId="74946408" w14:textId="61381916" w:rsidR="08604116" w:rsidRDefault="08604116" w:rsidP="353FDAC1">
      <w:pPr>
        <w:ind w:firstLine="3"/>
        <w:rPr>
          <w:rFonts w:eastAsia="Arial"/>
          <w:color w:val="000000" w:themeColor="text1"/>
          <w:szCs w:val="20"/>
        </w:rPr>
      </w:pPr>
      <w:r w:rsidRPr="353FDAC1">
        <w:rPr>
          <w:rFonts w:eastAsia="Arial"/>
          <w:color w:val="000000" w:themeColor="text1"/>
          <w:szCs w:val="20"/>
          <w:u w:val="single"/>
        </w:rPr>
        <w:t>Abstract</w:t>
      </w:r>
      <w:r w:rsidRPr="353FDAC1">
        <w:rPr>
          <w:rFonts w:eastAsia="Arial"/>
          <w:color w:val="000000" w:themeColor="text1"/>
          <w:szCs w:val="20"/>
        </w:rPr>
        <w:t>: “</w:t>
      </w:r>
      <w:r w:rsidRPr="353FDAC1">
        <w:rPr>
          <w:rFonts w:eastAsia="Arial"/>
          <w:i/>
          <w:iCs/>
          <w:color w:val="000000" w:themeColor="text1"/>
          <w:szCs w:val="20"/>
        </w:rPr>
        <w:t xml:space="preserve">A thorough understanding of methane sources is necessary to accomplish methane reduction targets. Urban environments, where a large variety of methane sources coexist, are one of the most complex areas to investigate. Methane sources are characterised by specific δ13C-CH4 signatures, so high precision stable isotope analysis of atmospheric methane can be used to give a better understanding of urban sources and their partition in a source mix. Diurnal measurements of methane and carbon dioxide mole fraction, and isotopic values at King’s College London, enabled assessment of the isotopic signal of the source mix in central London. Surveys with a mobile measurement system in the London region were also carried out for detection of methane plumes at near ground level, </w:t>
      </w:r>
      <w:proofErr w:type="gramStart"/>
      <w:r w:rsidRPr="353FDAC1">
        <w:rPr>
          <w:rFonts w:eastAsia="Arial"/>
          <w:i/>
          <w:iCs/>
          <w:color w:val="000000" w:themeColor="text1"/>
          <w:szCs w:val="20"/>
        </w:rPr>
        <w:t>in order to</w:t>
      </w:r>
      <w:proofErr w:type="gramEnd"/>
      <w:r w:rsidRPr="353FDAC1">
        <w:rPr>
          <w:rFonts w:eastAsia="Arial"/>
          <w:i/>
          <w:iCs/>
          <w:color w:val="000000" w:themeColor="text1"/>
          <w:szCs w:val="20"/>
        </w:rPr>
        <w:t xml:space="preserve"> evaluate the spatial allocation of sources suggested by the inventories. The measured isotopic signal in central London (−45.7 ±0.5‰) was more than 2‰ higher than the isotopic value calculated using emission inventories and updated δ13C-CH4 signatures. </w:t>
      </w:r>
      <w:r w:rsidRPr="353FDAC1">
        <w:rPr>
          <w:rFonts w:eastAsia="Arial"/>
          <w:i/>
          <w:iCs/>
          <w:color w:val="000000" w:themeColor="text1"/>
          <w:szCs w:val="20"/>
        </w:rPr>
        <w:lastRenderedPageBreak/>
        <w:t>Besides, during the mobile surveys, many gas leaks were identified that are not included in the inventories.  This suggests that a revision of the source distribution given by the emission inventories is needed</w:t>
      </w:r>
      <w:r w:rsidRPr="353FDAC1">
        <w:rPr>
          <w:rFonts w:eastAsia="Arial"/>
          <w:color w:val="000000" w:themeColor="text1"/>
          <w:szCs w:val="20"/>
        </w:rPr>
        <w:t xml:space="preserve">.” </w:t>
      </w:r>
    </w:p>
    <w:p w14:paraId="1BE64AB1" w14:textId="4FBB10C2" w:rsidR="08604116" w:rsidRDefault="2D68315C" w:rsidP="00A05724">
      <w:pPr>
        <w:rPr>
          <w:color w:val="0563C1"/>
        </w:rPr>
      </w:pPr>
      <w:r w:rsidRPr="06AF513D">
        <w:rPr>
          <w:rFonts w:eastAsia="Arial"/>
          <w:b/>
          <w:bCs/>
          <w:color w:val="0070C0"/>
          <w:szCs w:val="20"/>
        </w:rPr>
        <w:t>7</w:t>
      </w:r>
      <w:r w:rsidR="06AF513D" w:rsidRPr="06AF513D">
        <w:rPr>
          <w:rFonts w:eastAsia="Arial"/>
          <w:b/>
          <w:bCs/>
          <w:color w:val="0070C0"/>
          <w:szCs w:val="20"/>
        </w:rPr>
        <w:t>.</w:t>
      </w:r>
      <w:r w:rsidR="08604116" w:rsidRPr="06AF513D">
        <w:rPr>
          <w:rFonts w:eastAsia="Arial"/>
          <w:b/>
          <w:bCs/>
          <w:color w:val="0070C0"/>
          <w:szCs w:val="20"/>
        </w:rPr>
        <w:t xml:space="preserve">(2017) Origins and trends in ethane and propane in the United Kingdom from 1993 to 2012 </w:t>
      </w:r>
      <w:hyperlink r:id="rId32">
        <w:r w:rsidR="08604116" w:rsidRPr="06AF513D">
          <w:rPr>
            <w:rStyle w:val="Hyperlink"/>
            <w:rFonts w:eastAsia="Arial"/>
            <w:szCs w:val="20"/>
          </w:rPr>
          <w:t>https://www.sciencedirect.com/science/article/pii/S1352231017301103</w:t>
        </w:r>
      </w:hyperlink>
      <w:r w:rsidR="08604116" w:rsidRPr="06AF513D">
        <w:rPr>
          <w:rFonts w:eastAsia="Arial"/>
          <w:color w:val="0563C1"/>
          <w:szCs w:val="20"/>
        </w:rPr>
        <w:t xml:space="preserve"> </w:t>
      </w:r>
    </w:p>
    <w:p w14:paraId="5160A8D2" w14:textId="0C82E14D" w:rsidR="08604116" w:rsidRDefault="08604116" w:rsidP="353FDAC1">
      <w:pPr>
        <w:ind w:firstLine="4"/>
        <w:rPr>
          <w:rFonts w:eastAsia="Arial"/>
          <w:color w:val="000000" w:themeColor="text1"/>
          <w:szCs w:val="20"/>
        </w:rPr>
      </w:pPr>
      <w:r w:rsidRPr="353FDAC1">
        <w:rPr>
          <w:rFonts w:eastAsia="Arial"/>
          <w:color w:val="000000" w:themeColor="text1"/>
          <w:szCs w:val="20"/>
          <w:u w:val="single"/>
        </w:rPr>
        <w:t>Abstract</w:t>
      </w:r>
      <w:r w:rsidRPr="353FDAC1">
        <w:rPr>
          <w:rFonts w:eastAsia="Arial"/>
          <w:color w:val="000000" w:themeColor="text1"/>
          <w:szCs w:val="20"/>
        </w:rPr>
        <w:t>: “</w:t>
      </w:r>
      <w:r w:rsidRPr="353FDAC1">
        <w:rPr>
          <w:rFonts w:eastAsia="Arial"/>
          <w:i/>
          <w:iCs/>
          <w:color w:val="000000" w:themeColor="text1"/>
          <w:szCs w:val="20"/>
        </w:rPr>
        <w:t xml:space="preserve">Continuous, high frequency in situ observations of ethane and propane began in the United Kingdom in 1993 and have continued through to the present day at a range of kerbside, urban </w:t>
      </w:r>
      <w:proofErr w:type="gramStart"/>
      <w:r w:rsidRPr="353FDAC1">
        <w:rPr>
          <w:rFonts w:eastAsia="Arial"/>
          <w:i/>
          <w:iCs/>
          <w:color w:val="000000" w:themeColor="text1"/>
          <w:szCs w:val="20"/>
        </w:rPr>
        <w:t>background</w:t>
      </w:r>
      <w:proofErr w:type="gramEnd"/>
      <w:r w:rsidRPr="353FDAC1">
        <w:rPr>
          <w:rFonts w:eastAsia="Arial"/>
          <w:i/>
          <w:iCs/>
          <w:color w:val="000000" w:themeColor="text1"/>
          <w:szCs w:val="20"/>
        </w:rPr>
        <w:t xml:space="preserve"> and rural locations. Whilst other monitored C2 – C8 hydrocarbons have shown dramatic declines in concentrations by close to or over an order of magnitude, ethane and propane levels have remained at or close to their 1993 values. Urban ethane sources appear to be dominated by natural gas leakage. Background levels of ethane associated with long range transport are rising. However,</w:t>
      </w:r>
      <w:r w:rsidR="5A7DE0E5" w:rsidRPr="353FDAC1">
        <w:rPr>
          <w:rFonts w:eastAsia="Arial"/>
          <w:i/>
          <w:iCs/>
          <w:color w:val="000000" w:themeColor="text1"/>
          <w:szCs w:val="20"/>
        </w:rPr>
        <w:t xml:space="preserve"> </w:t>
      </w:r>
      <w:r w:rsidRPr="353FDAC1">
        <w:rPr>
          <w:rFonts w:eastAsia="Arial"/>
          <w:i/>
          <w:iCs/>
          <w:color w:val="000000" w:themeColor="text1"/>
          <w:szCs w:val="20"/>
        </w:rPr>
        <w:t xml:space="preserve">natural gas leakage is not the sole source of urban propane. Oil and gas operations lead to elevated propane levels in urban centres when important refinery operations are located nearby. Weekend versus weekday average diurnal curves for ethane and propane at an urban background site </w:t>
      </w:r>
      <w:r w:rsidR="71A06982" w:rsidRPr="353FDAC1">
        <w:rPr>
          <w:rFonts w:eastAsia="Arial"/>
          <w:i/>
          <w:iCs/>
          <w:color w:val="000000" w:themeColor="text1"/>
          <w:szCs w:val="20"/>
        </w:rPr>
        <w:t>in London</w:t>
      </w:r>
      <w:r w:rsidRPr="353FDAC1">
        <w:rPr>
          <w:rFonts w:eastAsia="Arial"/>
          <w:i/>
          <w:iCs/>
          <w:color w:val="000000" w:themeColor="text1"/>
          <w:szCs w:val="20"/>
        </w:rPr>
        <w:t xml:space="preserve"> show the importance of natural gas leakage for both ethane and propane, and road traffic sources for propane. The road traffic source of propane was tentatively identified as arising from petrol-engine motor vehicle refuelling and showed a strong downwards trend at the long-running urban background and rural sites. </w:t>
      </w:r>
      <w:r w:rsidRPr="353FDAC1">
        <w:rPr>
          <w:rFonts w:eastAsia="Arial"/>
          <w:b/>
          <w:bCs/>
          <w:i/>
          <w:iCs/>
          <w:color w:val="000000" w:themeColor="text1"/>
          <w:szCs w:val="20"/>
        </w:rPr>
        <w:t>The natural gas leakage source of ethane and propane in the observations exhibits an upwards trend whereas that in the UK emission inventory trends downwards</w:t>
      </w:r>
      <w:r w:rsidRPr="353FDAC1">
        <w:rPr>
          <w:rFonts w:eastAsia="Arial"/>
          <w:i/>
          <w:iCs/>
          <w:color w:val="000000" w:themeColor="text1"/>
          <w:szCs w:val="20"/>
        </w:rPr>
        <w:t xml:space="preserve">. Also, </w:t>
      </w:r>
      <w:r w:rsidRPr="353FDAC1">
        <w:rPr>
          <w:rFonts w:eastAsia="Arial"/>
          <w:b/>
          <w:bCs/>
          <w:i/>
          <w:iCs/>
          <w:color w:val="000000" w:themeColor="text1"/>
          <w:szCs w:val="20"/>
        </w:rPr>
        <w:t>inventory emissions for natural gas leakage appeared to be significantly underestimated compared with the observations. In addition, the observed ethane to propane ratio found here for natural gas leakage strongly disagreed with the inventory ratio</w:t>
      </w:r>
      <w:r w:rsidRPr="353FDAC1">
        <w:rPr>
          <w:rFonts w:eastAsia="Arial"/>
          <w:color w:val="000000" w:themeColor="text1"/>
          <w:szCs w:val="20"/>
        </w:rPr>
        <w:t>.”</w:t>
      </w:r>
    </w:p>
    <w:p w14:paraId="05536A9B" w14:textId="1CBE0F7F" w:rsidR="08604116" w:rsidRDefault="08604116" w:rsidP="154FFBAE">
      <w:pPr>
        <w:rPr>
          <w:rFonts w:eastAsia="Arial"/>
          <w:color w:val="000000" w:themeColor="text1"/>
          <w:szCs w:val="20"/>
        </w:rPr>
      </w:pPr>
      <w:r w:rsidRPr="154FFBAE">
        <w:rPr>
          <w:rFonts w:eastAsia="Arial"/>
          <w:color w:val="000000" w:themeColor="text1"/>
          <w:szCs w:val="20"/>
        </w:rPr>
        <w:t xml:space="preserve"> </w:t>
      </w:r>
    </w:p>
    <w:p w14:paraId="2BCFEA71" w14:textId="567EC23C" w:rsidR="08604116" w:rsidRDefault="232C74ED" w:rsidP="06AF513D">
      <w:pPr>
        <w:ind w:firstLine="3"/>
        <w:rPr>
          <w:rFonts w:eastAsia="Arial"/>
          <w:b/>
          <w:bCs/>
          <w:color w:val="0070C0"/>
          <w:szCs w:val="20"/>
        </w:rPr>
      </w:pPr>
      <w:r w:rsidRPr="06AF513D">
        <w:rPr>
          <w:rFonts w:eastAsia="Arial"/>
          <w:b/>
          <w:bCs/>
          <w:color w:val="0070C0"/>
          <w:szCs w:val="20"/>
        </w:rPr>
        <w:t>8</w:t>
      </w:r>
      <w:r w:rsidR="67D8D5A5" w:rsidRPr="06AF513D">
        <w:rPr>
          <w:rFonts w:eastAsia="Arial"/>
          <w:b/>
          <w:bCs/>
          <w:color w:val="0070C0"/>
          <w:szCs w:val="20"/>
        </w:rPr>
        <w:t xml:space="preserve">. </w:t>
      </w:r>
      <w:r w:rsidR="08604116" w:rsidRPr="06AF513D">
        <w:rPr>
          <w:rFonts w:eastAsia="Arial"/>
          <w:b/>
          <w:bCs/>
          <w:color w:val="0070C0"/>
          <w:szCs w:val="20"/>
        </w:rPr>
        <w:t xml:space="preserve">(2016) Spatial and temporal variability of urban fluxes of methane, carbon monoxide and carbon  dioxide above London, UK </w:t>
      </w:r>
    </w:p>
    <w:p w14:paraId="34D1CB67" w14:textId="5951B6C6" w:rsidR="08604116" w:rsidRDefault="00864FB6" w:rsidP="154FFBAE">
      <w:pPr>
        <w:ind w:left="2" w:hanging="2"/>
        <w:rPr>
          <w:rFonts w:eastAsia="Arial"/>
          <w:color w:val="000000" w:themeColor="text1"/>
          <w:szCs w:val="20"/>
        </w:rPr>
      </w:pPr>
      <w:hyperlink r:id="rId33">
        <w:r w:rsidR="08604116" w:rsidRPr="154FFBAE">
          <w:rPr>
            <w:rStyle w:val="Hyperlink"/>
            <w:rFonts w:eastAsia="Arial"/>
            <w:szCs w:val="20"/>
          </w:rPr>
          <w:t>https://acp.copernicus.org/articles/16/10543/2016/acp-16-10543-2016-discussion.html</w:t>
        </w:r>
      </w:hyperlink>
      <w:r w:rsidR="08604116" w:rsidRPr="154FFBAE">
        <w:rPr>
          <w:rFonts w:eastAsia="Arial"/>
          <w:color w:val="0563C1"/>
          <w:szCs w:val="20"/>
        </w:rPr>
        <w:t xml:space="preserve"> </w:t>
      </w:r>
      <w:r w:rsidR="08604116" w:rsidRPr="154FFBAE">
        <w:rPr>
          <w:rFonts w:eastAsia="Arial"/>
          <w:color w:val="000000" w:themeColor="text1"/>
          <w:szCs w:val="20"/>
        </w:rPr>
        <w:t xml:space="preserve">Long-term (3-year) measurements on methane fluxes in London. </w:t>
      </w:r>
    </w:p>
    <w:p w14:paraId="36C8C44E" w14:textId="5DFFEB42" w:rsidR="08604116" w:rsidRDefault="08604116" w:rsidP="353FDAC1">
      <w:pPr>
        <w:ind w:firstLine="9"/>
        <w:rPr>
          <w:rFonts w:eastAsia="Arial"/>
          <w:color w:val="000000" w:themeColor="text1"/>
          <w:szCs w:val="20"/>
        </w:rPr>
      </w:pPr>
      <w:r w:rsidRPr="353FDAC1">
        <w:rPr>
          <w:rFonts w:eastAsia="Arial"/>
          <w:color w:val="000000" w:themeColor="text1"/>
          <w:szCs w:val="20"/>
        </w:rPr>
        <w:t>Results: The wintertime increase above background in CH</w:t>
      </w:r>
      <w:r w:rsidRPr="353FDAC1">
        <w:rPr>
          <w:rFonts w:eastAsia="Arial"/>
          <w:color w:val="000000" w:themeColor="text1"/>
          <w:szCs w:val="20"/>
          <w:vertAlign w:val="subscript"/>
        </w:rPr>
        <w:t xml:space="preserve">4 </w:t>
      </w:r>
      <w:r w:rsidRPr="353FDAC1">
        <w:rPr>
          <w:rFonts w:eastAsia="Arial"/>
          <w:color w:val="000000" w:themeColor="text1"/>
          <w:szCs w:val="20"/>
        </w:rPr>
        <w:t>concentrations and the accompanying enrichment</w:t>
      </w:r>
      <w:r w:rsidR="43C27A96" w:rsidRPr="353FDAC1">
        <w:rPr>
          <w:rFonts w:eastAsia="Arial"/>
          <w:color w:val="000000" w:themeColor="text1"/>
          <w:szCs w:val="20"/>
        </w:rPr>
        <w:t xml:space="preserve"> </w:t>
      </w:r>
      <w:r w:rsidRPr="353FDAC1">
        <w:rPr>
          <w:rFonts w:eastAsia="Arial"/>
          <w:color w:val="000000" w:themeColor="text1"/>
          <w:szCs w:val="20"/>
        </w:rPr>
        <w:t xml:space="preserve">in δ </w:t>
      </w:r>
      <w:r w:rsidRPr="353FDAC1">
        <w:rPr>
          <w:rFonts w:eastAsia="Arial"/>
          <w:color w:val="000000" w:themeColor="text1"/>
          <w:szCs w:val="20"/>
          <w:vertAlign w:val="superscript"/>
        </w:rPr>
        <w:t>13</w:t>
      </w:r>
      <w:r w:rsidRPr="353FDAC1">
        <w:rPr>
          <w:rFonts w:eastAsia="Arial"/>
          <w:color w:val="000000" w:themeColor="text1"/>
          <w:szCs w:val="20"/>
        </w:rPr>
        <w:t>C were consistent with North Sea natural gas and attributed to losses of CH</w:t>
      </w:r>
      <w:r w:rsidRPr="353FDAC1">
        <w:rPr>
          <w:rFonts w:eastAsia="Arial"/>
          <w:color w:val="000000" w:themeColor="text1"/>
          <w:szCs w:val="20"/>
          <w:vertAlign w:val="subscript"/>
        </w:rPr>
        <w:t xml:space="preserve">4 </w:t>
      </w:r>
      <w:r w:rsidRPr="353FDAC1">
        <w:rPr>
          <w:rFonts w:eastAsia="Arial"/>
          <w:color w:val="000000" w:themeColor="text1"/>
          <w:szCs w:val="20"/>
        </w:rPr>
        <w:t xml:space="preserve">from over-pressurized pipelines in response to (or anticipation of) an increase in demand and to incomplete combustion upon boiler ignition.  </w:t>
      </w:r>
    </w:p>
    <w:p w14:paraId="43C34B30" w14:textId="5C613F1E" w:rsidR="08604116" w:rsidRDefault="08604116" w:rsidP="353FDAC1">
      <w:pPr>
        <w:ind w:left="6" w:hanging="6"/>
        <w:rPr>
          <w:rFonts w:eastAsia="Arial"/>
          <w:color w:val="000000" w:themeColor="text1"/>
          <w:szCs w:val="20"/>
        </w:rPr>
      </w:pPr>
      <w:r w:rsidRPr="353FDAC1">
        <w:rPr>
          <w:rFonts w:eastAsia="Arial"/>
          <w:color w:val="000000" w:themeColor="text1"/>
          <w:szCs w:val="20"/>
        </w:rPr>
        <w:t>Annual CH</w:t>
      </w:r>
      <w:r w:rsidRPr="353FDAC1">
        <w:rPr>
          <w:rFonts w:eastAsia="Arial"/>
          <w:color w:val="000000" w:themeColor="text1"/>
          <w:szCs w:val="20"/>
          <w:vertAlign w:val="subscript"/>
        </w:rPr>
        <w:t xml:space="preserve">4 </w:t>
      </w:r>
      <w:r w:rsidRPr="353FDAC1">
        <w:rPr>
          <w:rFonts w:eastAsia="Arial"/>
          <w:color w:val="000000" w:themeColor="text1"/>
          <w:szCs w:val="20"/>
        </w:rPr>
        <w:t xml:space="preserve">emissions (72 tons </w:t>
      </w:r>
      <w:proofErr w:type="gramStart"/>
      <w:r w:rsidRPr="353FDAC1">
        <w:rPr>
          <w:rFonts w:eastAsia="Arial"/>
          <w:color w:val="000000" w:themeColor="text1"/>
          <w:szCs w:val="20"/>
        </w:rPr>
        <w:t>km</w:t>
      </w:r>
      <w:r w:rsidRPr="353FDAC1">
        <w:rPr>
          <w:rFonts w:eastAsia="Arial"/>
          <w:color w:val="000000" w:themeColor="text1"/>
          <w:szCs w:val="20"/>
          <w:vertAlign w:val="superscript"/>
        </w:rPr>
        <w:t>−2</w:t>
      </w:r>
      <w:proofErr w:type="gramEnd"/>
      <w:r w:rsidRPr="353FDAC1">
        <w:rPr>
          <w:rFonts w:eastAsia="Arial"/>
          <w:color w:val="000000" w:themeColor="text1"/>
          <w:szCs w:val="20"/>
        </w:rPr>
        <w:t>) were more than double the LAEI value suggesting that sources are not as well characterized by the inventory. A shortfall in inventoried CH</w:t>
      </w:r>
      <w:r w:rsidRPr="353FDAC1">
        <w:rPr>
          <w:rFonts w:eastAsia="Arial"/>
          <w:color w:val="000000" w:themeColor="text1"/>
          <w:szCs w:val="20"/>
          <w:vertAlign w:val="subscript"/>
        </w:rPr>
        <w:t xml:space="preserve">4 </w:t>
      </w:r>
      <w:r w:rsidRPr="353FDAC1">
        <w:rPr>
          <w:rFonts w:eastAsia="Arial"/>
          <w:color w:val="000000" w:themeColor="text1"/>
          <w:szCs w:val="20"/>
        </w:rPr>
        <w:t>emissions can be explained by the existence of temperature-dependent sources related to natural gas usage and perhaps also of biogenic origin (</w:t>
      </w:r>
      <w:proofErr w:type="gramStart"/>
      <w:r w:rsidRPr="353FDAC1">
        <w:rPr>
          <w:rFonts w:eastAsia="Arial"/>
          <w:color w:val="000000" w:themeColor="text1"/>
          <w:szCs w:val="20"/>
        </w:rPr>
        <w:t>e.g.</w:t>
      </w:r>
      <w:proofErr w:type="gramEnd"/>
      <w:r w:rsidRPr="353FDAC1">
        <w:rPr>
          <w:rFonts w:eastAsia="Arial"/>
          <w:color w:val="000000" w:themeColor="text1"/>
          <w:szCs w:val="20"/>
        </w:rPr>
        <w:t xml:space="preserve"> sewage). </w:t>
      </w:r>
    </w:p>
    <w:p w14:paraId="59F4AFD9" w14:textId="4C38951C" w:rsidR="353FDAC1" w:rsidRDefault="353FDAC1" w:rsidP="353FDAC1">
      <w:pPr>
        <w:rPr>
          <w:rFonts w:eastAsia="Arial"/>
          <w:b/>
          <w:bCs/>
          <w:color w:val="0070C0"/>
          <w:szCs w:val="20"/>
        </w:rPr>
      </w:pPr>
    </w:p>
    <w:p w14:paraId="1490AB43" w14:textId="57EE56E1" w:rsidR="08604116" w:rsidRDefault="4C2DEC48" w:rsidP="06AF513D">
      <w:pPr>
        <w:rPr>
          <w:rFonts w:eastAsia="Arial"/>
          <w:b/>
          <w:bCs/>
          <w:color w:val="0070C0"/>
          <w:szCs w:val="20"/>
        </w:rPr>
      </w:pPr>
      <w:r w:rsidRPr="06AF513D">
        <w:rPr>
          <w:rFonts w:eastAsia="Arial"/>
          <w:b/>
          <w:bCs/>
          <w:color w:val="0070C0"/>
          <w:szCs w:val="20"/>
        </w:rPr>
        <w:t>9</w:t>
      </w:r>
      <w:r w:rsidR="6EBE5792" w:rsidRPr="06AF513D">
        <w:rPr>
          <w:rFonts w:eastAsia="Arial"/>
          <w:b/>
          <w:bCs/>
          <w:color w:val="0070C0"/>
          <w:szCs w:val="20"/>
        </w:rPr>
        <w:t xml:space="preserve">. </w:t>
      </w:r>
      <w:r w:rsidR="08604116" w:rsidRPr="06AF513D">
        <w:rPr>
          <w:rFonts w:eastAsia="Arial"/>
          <w:b/>
          <w:bCs/>
          <w:color w:val="0070C0"/>
          <w:szCs w:val="20"/>
        </w:rPr>
        <w:t xml:space="preserve">(2017) Natural gas and climate change </w:t>
      </w:r>
    </w:p>
    <w:p w14:paraId="537775B2" w14:textId="10F63CFE" w:rsidR="08604116" w:rsidRDefault="00864FB6" w:rsidP="154FFBAE">
      <w:pPr>
        <w:ind w:firstLine="13"/>
        <w:rPr>
          <w:rFonts w:eastAsia="Arial"/>
          <w:color w:val="0563C1"/>
          <w:szCs w:val="20"/>
        </w:rPr>
      </w:pPr>
      <w:hyperlink r:id="rId34">
        <w:r w:rsidR="08604116" w:rsidRPr="154FFBAE">
          <w:rPr>
            <w:rStyle w:val="Hyperlink"/>
            <w:rFonts w:eastAsia="Arial"/>
            <w:szCs w:val="20"/>
          </w:rPr>
          <w:t>https://pure.manchester.ac.uk/ws/portalfiles/portal/60994617/Natural_Gas_and_Climate_Change_</w:t>
        </w:r>
      </w:hyperlink>
      <w:r w:rsidR="08604116" w:rsidRPr="154FFBAE">
        <w:rPr>
          <w:rFonts w:eastAsia="Arial"/>
          <w:color w:val="0563C1"/>
          <w:szCs w:val="20"/>
        </w:rPr>
        <w:t xml:space="preserve"> </w:t>
      </w:r>
      <w:r w:rsidR="08604116" w:rsidRPr="154FFBAE">
        <w:rPr>
          <w:rFonts w:eastAsia="Arial"/>
          <w:color w:val="0563C1"/>
          <w:szCs w:val="20"/>
          <w:u w:val="single"/>
        </w:rPr>
        <w:t>Anderson_Broderick_FOR_DISTRIBUTION.pdf</w:t>
      </w:r>
      <w:r w:rsidR="08604116" w:rsidRPr="154FFBAE">
        <w:rPr>
          <w:rFonts w:eastAsia="Arial"/>
          <w:color w:val="0563C1"/>
          <w:szCs w:val="20"/>
        </w:rPr>
        <w:t xml:space="preserve"> </w:t>
      </w:r>
    </w:p>
    <w:p w14:paraId="1F571FCA" w14:textId="6F42EC0F" w:rsidR="08604116" w:rsidRDefault="08604116" w:rsidP="353FDAC1">
      <w:pPr>
        <w:ind w:firstLine="12"/>
        <w:rPr>
          <w:rFonts w:eastAsia="Arial"/>
          <w:i/>
          <w:iCs/>
          <w:color w:val="000000" w:themeColor="text1"/>
          <w:szCs w:val="20"/>
        </w:rPr>
      </w:pPr>
      <w:r w:rsidRPr="353FDAC1">
        <w:rPr>
          <w:rFonts w:eastAsia="Arial"/>
          <w:color w:val="000000" w:themeColor="text1"/>
          <w:szCs w:val="20"/>
        </w:rPr>
        <w:t xml:space="preserve">Policy support paper that covers many aspects of natural gas and climate change, concluding that: </w:t>
      </w:r>
      <w:r w:rsidRPr="353FDAC1">
        <w:rPr>
          <w:rFonts w:eastAsia="Arial"/>
          <w:i/>
          <w:iCs/>
          <w:color w:val="000000" w:themeColor="text1"/>
          <w:szCs w:val="20"/>
        </w:rPr>
        <w:t xml:space="preserve">“By 2035 the substantial use of fossil fuels, including natural gas, within the EU’s energy system will be incompatible with the temperature commitments enshrined in the Paris Agreement.” </w:t>
      </w:r>
    </w:p>
    <w:p w14:paraId="640B21D9" w14:textId="05F2A03F" w:rsidR="08604116" w:rsidRDefault="08604116" w:rsidP="154FFBAE">
      <w:pPr>
        <w:ind w:left="7" w:hanging="7"/>
        <w:rPr>
          <w:rFonts w:eastAsia="Arial"/>
          <w:color w:val="000000" w:themeColor="text1"/>
          <w:szCs w:val="20"/>
        </w:rPr>
      </w:pPr>
      <w:r w:rsidRPr="154FFBAE">
        <w:rPr>
          <w:rFonts w:eastAsia="Arial"/>
          <w:color w:val="000000" w:themeColor="text1"/>
          <w:szCs w:val="20"/>
        </w:rPr>
        <w:t>The paper cites uncertainty in methane leakage (</w:t>
      </w:r>
      <w:r w:rsidRPr="154FFBAE">
        <w:rPr>
          <w:rFonts w:eastAsia="Arial"/>
          <w:i/>
          <w:iCs/>
          <w:color w:val="000000" w:themeColor="text1"/>
          <w:szCs w:val="20"/>
        </w:rPr>
        <w:t xml:space="preserve">from across the full supply chain, not specific </w:t>
      </w:r>
      <w:r w:rsidR="796110D2" w:rsidRPr="154FFBAE">
        <w:rPr>
          <w:rFonts w:eastAsia="Arial"/>
          <w:i/>
          <w:iCs/>
          <w:color w:val="000000" w:themeColor="text1"/>
          <w:szCs w:val="20"/>
        </w:rPr>
        <w:t>to downstream</w:t>
      </w:r>
      <w:r w:rsidRPr="154FFBAE">
        <w:rPr>
          <w:rFonts w:eastAsia="Arial"/>
          <w:i/>
          <w:iCs/>
          <w:color w:val="000000" w:themeColor="text1"/>
          <w:szCs w:val="20"/>
        </w:rPr>
        <w:t xml:space="preserve"> distribution networks</w:t>
      </w:r>
      <w:r w:rsidRPr="154FFBAE">
        <w:rPr>
          <w:rFonts w:eastAsia="Arial"/>
          <w:color w:val="000000" w:themeColor="text1"/>
          <w:szCs w:val="20"/>
        </w:rPr>
        <w:t xml:space="preserve">) as critical in understanding the role that natural gas may play </w:t>
      </w:r>
      <w:r w:rsidR="27FB28E9" w:rsidRPr="154FFBAE">
        <w:rPr>
          <w:rFonts w:eastAsia="Arial"/>
          <w:color w:val="000000" w:themeColor="text1"/>
          <w:szCs w:val="20"/>
        </w:rPr>
        <w:t>as a</w:t>
      </w:r>
      <w:r w:rsidRPr="154FFBAE">
        <w:rPr>
          <w:rFonts w:eastAsia="Arial"/>
          <w:color w:val="000000" w:themeColor="text1"/>
          <w:szCs w:val="20"/>
        </w:rPr>
        <w:t xml:space="preserve"> viable bridging fuel in the transition to a low carbon economy: </w:t>
      </w:r>
    </w:p>
    <w:p w14:paraId="6ACBD1E0" w14:textId="4318F1EA" w:rsidR="08604116" w:rsidRDefault="08604116" w:rsidP="154FFBAE">
      <w:pPr>
        <w:ind w:firstLine="18"/>
        <w:rPr>
          <w:rFonts w:eastAsia="Arial"/>
          <w:i/>
          <w:iCs/>
          <w:color w:val="000000" w:themeColor="text1"/>
          <w:szCs w:val="20"/>
        </w:rPr>
      </w:pPr>
      <w:r w:rsidRPr="154FFBAE">
        <w:rPr>
          <w:rFonts w:eastAsia="Arial"/>
          <w:i/>
          <w:iCs/>
          <w:color w:val="000000" w:themeColor="text1"/>
          <w:szCs w:val="20"/>
        </w:rPr>
        <w:lastRenderedPageBreak/>
        <w:t xml:space="preserve">“In order to quantify the maximum level of EU natural gas consumption compatible with existing </w:t>
      </w:r>
      <w:r w:rsidR="02C4181C" w:rsidRPr="154FFBAE">
        <w:rPr>
          <w:rFonts w:eastAsia="Arial"/>
          <w:i/>
          <w:iCs/>
          <w:color w:val="000000" w:themeColor="text1"/>
          <w:szCs w:val="20"/>
        </w:rPr>
        <w:t>EU targets</w:t>
      </w:r>
      <w:r w:rsidRPr="154FFBAE">
        <w:rPr>
          <w:rFonts w:eastAsia="Arial"/>
          <w:i/>
          <w:iCs/>
          <w:color w:val="000000" w:themeColor="text1"/>
          <w:szCs w:val="20"/>
        </w:rPr>
        <w:t xml:space="preserve"> and the Paris Agreement, the relative lifecycle carbon intensity of a range of potential </w:t>
      </w:r>
      <w:r w:rsidR="745553D2" w:rsidRPr="154FFBAE">
        <w:rPr>
          <w:rFonts w:eastAsia="Arial"/>
          <w:i/>
          <w:iCs/>
          <w:color w:val="000000" w:themeColor="text1"/>
          <w:szCs w:val="20"/>
        </w:rPr>
        <w:t>natural gas</w:t>
      </w:r>
      <w:r w:rsidRPr="154FFBAE">
        <w:rPr>
          <w:rFonts w:eastAsia="Arial"/>
          <w:i/>
          <w:iCs/>
          <w:color w:val="000000" w:themeColor="text1"/>
          <w:szCs w:val="20"/>
        </w:rPr>
        <w:t xml:space="preserve"> sources must be more fully understood, </w:t>
      </w:r>
      <w:r w:rsidRPr="154FFBAE">
        <w:rPr>
          <w:rFonts w:eastAsia="Arial"/>
          <w:b/>
          <w:bCs/>
          <w:i/>
          <w:iCs/>
          <w:color w:val="000000" w:themeColor="text1"/>
          <w:szCs w:val="20"/>
        </w:rPr>
        <w:t>particularly methane leakage</w:t>
      </w:r>
      <w:r w:rsidRPr="154FFBAE">
        <w:rPr>
          <w:rFonts w:eastAsia="Arial"/>
          <w:i/>
          <w:iCs/>
          <w:color w:val="000000" w:themeColor="text1"/>
          <w:szCs w:val="20"/>
        </w:rPr>
        <w:t xml:space="preserve">.” </w:t>
      </w:r>
    </w:p>
    <w:p w14:paraId="7DAA5D64" w14:textId="45A5E5BA" w:rsidR="08604116" w:rsidRDefault="08604116" w:rsidP="154FFBAE">
      <w:pPr>
        <w:ind w:left="8" w:hanging="8"/>
        <w:rPr>
          <w:rFonts w:eastAsia="Arial"/>
          <w:color w:val="000000" w:themeColor="text1"/>
          <w:szCs w:val="20"/>
        </w:rPr>
      </w:pPr>
      <w:r w:rsidRPr="154FFBAE">
        <w:rPr>
          <w:rFonts w:eastAsia="Arial"/>
          <w:color w:val="000000" w:themeColor="text1"/>
          <w:szCs w:val="20"/>
        </w:rPr>
        <w:t xml:space="preserve">The research alludes to the challenge of super-emitter sources and the difficulty in identifying </w:t>
      </w:r>
      <w:r w:rsidR="6D43259E" w:rsidRPr="154FFBAE">
        <w:rPr>
          <w:rFonts w:eastAsia="Arial"/>
          <w:color w:val="000000" w:themeColor="text1"/>
          <w:szCs w:val="20"/>
        </w:rPr>
        <w:t>and assessing</w:t>
      </w:r>
      <w:r w:rsidRPr="154FFBAE">
        <w:rPr>
          <w:rFonts w:eastAsia="Arial"/>
          <w:color w:val="000000" w:themeColor="text1"/>
          <w:szCs w:val="20"/>
        </w:rPr>
        <w:t xml:space="preserve"> them: </w:t>
      </w:r>
    </w:p>
    <w:p w14:paraId="2D0C9D6C" w14:textId="315FD071" w:rsidR="08604116" w:rsidRDefault="08604116" w:rsidP="154FFBAE">
      <w:pPr>
        <w:ind w:firstLine="10"/>
        <w:rPr>
          <w:rFonts w:eastAsia="Arial"/>
          <w:color w:val="000000" w:themeColor="text1"/>
          <w:szCs w:val="20"/>
        </w:rPr>
      </w:pPr>
      <w:r w:rsidRPr="154FFBAE">
        <w:rPr>
          <w:rFonts w:eastAsia="Arial"/>
          <w:color w:val="000000" w:themeColor="text1"/>
          <w:szCs w:val="20"/>
        </w:rPr>
        <w:t>“</w:t>
      </w:r>
      <w:r w:rsidRPr="154FFBAE">
        <w:rPr>
          <w:rFonts w:eastAsia="Arial"/>
          <w:i/>
          <w:iCs/>
          <w:color w:val="000000" w:themeColor="text1"/>
          <w:szCs w:val="20"/>
        </w:rPr>
        <w:t xml:space="preserve">The production and distribution of natural gas releases methane both deliberately </w:t>
      </w:r>
      <w:r w:rsidR="6E9560DA" w:rsidRPr="154FFBAE">
        <w:rPr>
          <w:rFonts w:eastAsia="Arial"/>
          <w:i/>
          <w:iCs/>
          <w:color w:val="000000" w:themeColor="text1"/>
          <w:szCs w:val="20"/>
        </w:rPr>
        <w:t>and inadvertently</w:t>
      </w:r>
      <w:r w:rsidRPr="154FFBAE">
        <w:rPr>
          <w:rFonts w:eastAsia="Arial"/>
          <w:i/>
          <w:iCs/>
          <w:color w:val="000000" w:themeColor="text1"/>
          <w:szCs w:val="20"/>
        </w:rPr>
        <w:t xml:space="preserve">. The exact amount varies widely across locations and production technologies, </w:t>
      </w:r>
      <w:r w:rsidR="06976359" w:rsidRPr="154FFBAE">
        <w:rPr>
          <w:rFonts w:eastAsia="Arial"/>
          <w:i/>
          <w:iCs/>
          <w:color w:val="000000" w:themeColor="text1"/>
          <w:szCs w:val="20"/>
        </w:rPr>
        <w:t>and through</w:t>
      </w:r>
      <w:r w:rsidRPr="154FFBAE">
        <w:rPr>
          <w:rFonts w:eastAsia="Arial"/>
          <w:i/>
          <w:iCs/>
          <w:color w:val="000000" w:themeColor="text1"/>
          <w:szCs w:val="20"/>
        </w:rPr>
        <w:t xml:space="preserve"> time at a given location. </w:t>
      </w:r>
      <w:r w:rsidRPr="154FFBAE">
        <w:rPr>
          <w:rFonts w:eastAsia="Arial"/>
          <w:b/>
          <w:bCs/>
          <w:i/>
          <w:iCs/>
          <w:color w:val="000000" w:themeColor="text1"/>
          <w:szCs w:val="20"/>
        </w:rPr>
        <w:t xml:space="preserve">Close monitoring shows that in most supply chains a </w:t>
      </w:r>
      <w:r w:rsidR="5286758F" w:rsidRPr="154FFBAE">
        <w:rPr>
          <w:rFonts w:eastAsia="Arial"/>
          <w:b/>
          <w:bCs/>
          <w:i/>
          <w:iCs/>
          <w:color w:val="000000" w:themeColor="text1"/>
          <w:szCs w:val="20"/>
        </w:rPr>
        <w:t>small number</w:t>
      </w:r>
      <w:r w:rsidRPr="154FFBAE">
        <w:rPr>
          <w:rFonts w:eastAsia="Arial"/>
          <w:b/>
          <w:bCs/>
          <w:i/>
          <w:iCs/>
          <w:color w:val="000000" w:themeColor="text1"/>
          <w:szCs w:val="20"/>
        </w:rPr>
        <w:t xml:space="preserve"> of sites, or pieces of equipment, are responsible for a large proportion of </w:t>
      </w:r>
      <w:r w:rsidR="123949A9" w:rsidRPr="154FFBAE">
        <w:rPr>
          <w:rFonts w:eastAsia="Arial"/>
          <w:b/>
          <w:bCs/>
          <w:i/>
          <w:iCs/>
          <w:color w:val="000000" w:themeColor="text1"/>
          <w:szCs w:val="20"/>
        </w:rPr>
        <w:t>methane emissions</w:t>
      </w:r>
      <w:r w:rsidRPr="154FFBAE">
        <w:rPr>
          <w:rFonts w:eastAsia="Arial"/>
          <w:b/>
          <w:bCs/>
          <w:i/>
          <w:iCs/>
          <w:color w:val="000000" w:themeColor="text1"/>
          <w:szCs w:val="20"/>
        </w:rPr>
        <w:t xml:space="preserve">, however, they are difficult to identify a priori. </w:t>
      </w:r>
      <w:r w:rsidRPr="154FFBAE">
        <w:rPr>
          <w:rFonts w:eastAsia="Arial"/>
          <w:i/>
          <w:iCs/>
          <w:color w:val="000000" w:themeColor="text1"/>
          <w:szCs w:val="20"/>
        </w:rPr>
        <w:t xml:space="preserve">Leakage rates affect the </w:t>
      </w:r>
      <w:r w:rsidR="51A56945" w:rsidRPr="154FFBAE">
        <w:rPr>
          <w:rFonts w:eastAsia="Arial"/>
          <w:i/>
          <w:iCs/>
          <w:color w:val="000000" w:themeColor="text1"/>
          <w:szCs w:val="20"/>
        </w:rPr>
        <w:t>relative contribution</w:t>
      </w:r>
      <w:r w:rsidRPr="154FFBAE">
        <w:rPr>
          <w:rFonts w:eastAsia="Arial"/>
          <w:i/>
          <w:iCs/>
          <w:color w:val="000000" w:themeColor="text1"/>
          <w:szCs w:val="20"/>
        </w:rPr>
        <w:t xml:space="preserve"> of methane to the climate change impact of natural gas supply chains</w:t>
      </w:r>
      <w:r w:rsidRPr="154FFBAE">
        <w:rPr>
          <w:rFonts w:eastAsia="Arial"/>
          <w:color w:val="000000" w:themeColor="text1"/>
          <w:szCs w:val="20"/>
        </w:rPr>
        <w:t xml:space="preserve">.” </w:t>
      </w:r>
    </w:p>
    <w:p w14:paraId="3D3DB7A7" w14:textId="6D87E2D5" w:rsidR="08604116" w:rsidRDefault="7B861E3F" w:rsidP="06AF513D">
      <w:pPr>
        <w:ind w:left="5" w:hanging="5"/>
        <w:rPr>
          <w:rFonts w:eastAsia="Arial"/>
          <w:color w:val="0563C1"/>
          <w:szCs w:val="20"/>
        </w:rPr>
      </w:pPr>
      <w:r w:rsidRPr="06AF513D">
        <w:rPr>
          <w:rFonts w:eastAsia="Arial"/>
          <w:b/>
          <w:bCs/>
          <w:color w:val="0070C0"/>
          <w:szCs w:val="20"/>
        </w:rPr>
        <w:t>10</w:t>
      </w:r>
      <w:r w:rsidR="3462D686" w:rsidRPr="06AF513D">
        <w:rPr>
          <w:rFonts w:eastAsia="Arial"/>
          <w:b/>
          <w:bCs/>
          <w:color w:val="0070C0"/>
          <w:szCs w:val="20"/>
        </w:rPr>
        <w:t xml:space="preserve">. </w:t>
      </w:r>
      <w:r w:rsidR="08604116" w:rsidRPr="06AF513D">
        <w:rPr>
          <w:rFonts w:eastAsia="Arial"/>
          <w:b/>
          <w:bCs/>
          <w:color w:val="0070C0"/>
          <w:szCs w:val="20"/>
        </w:rPr>
        <w:t xml:space="preserve">(2015) Plume mapping and isotopic characterisation of anthropogenic methane sources </w:t>
      </w:r>
      <w:hyperlink r:id="rId35">
        <w:r w:rsidR="08604116" w:rsidRPr="06AF513D">
          <w:rPr>
            <w:rStyle w:val="Hyperlink"/>
            <w:rFonts w:eastAsia="Arial"/>
            <w:szCs w:val="20"/>
          </w:rPr>
          <w:t>https://www.sciencedirect.com/science/article/abs/pii/S1352231015002538</w:t>
        </w:r>
      </w:hyperlink>
      <w:r w:rsidR="08604116" w:rsidRPr="06AF513D">
        <w:rPr>
          <w:rFonts w:eastAsia="Arial"/>
          <w:color w:val="0563C1"/>
          <w:szCs w:val="20"/>
        </w:rPr>
        <w:t xml:space="preserve"> </w:t>
      </w:r>
    </w:p>
    <w:p w14:paraId="3F007BD2" w14:textId="75E55262" w:rsidR="08604116" w:rsidRDefault="08604116" w:rsidP="154FFBAE">
      <w:pPr>
        <w:ind w:firstLine="4"/>
        <w:rPr>
          <w:rFonts w:eastAsia="Arial"/>
          <w:color w:val="000000" w:themeColor="text1"/>
          <w:szCs w:val="20"/>
        </w:rPr>
      </w:pPr>
      <w:r w:rsidRPr="154FFBAE">
        <w:rPr>
          <w:rFonts w:eastAsia="Arial"/>
          <w:color w:val="000000" w:themeColor="text1"/>
          <w:szCs w:val="20"/>
        </w:rPr>
        <w:t xml:space="preserve">Methane stable isotope analysis coupled with mole fraction measurement has been used to </w:t>
      </w:r>
      <w:r w:rsidR="3B652499" w:rsidRPr="154FFBAE">
        <w:rPr>
          <w:rFonts w:eastAsia="Arial"/>
          <w:color w:val="000000" w:themeColor="text1"/>
          <w:szCs w:val="20"/>
        </w:rPr>
        <w:t>link isotopic</w:t>
      </w:r>
      <w:r w:rsidRPr="154FFBAE">
        <w:rPr>
          <w:rFonts w:eastAsia="Arial"/>
          <w:color w:val="000000" w:themeColor="text1"/>
          <w:szCs w:val="20"/>
        </w:rPr>
        <w:t xml:space="preserve"> signature to methane emissions from landfill sites, coal mines and gas leaks in UK. </w:t>
      </w:r>
    </w:p>
    <w:p w14:paraId="55242BFA" w14:textId="63CCA286" w:rsidR="08604116" w:rsidRDefault="08604116" w:rsidP="154FFBAE">
      <w:pPr>
        <w:rPr>
          <w:rFonts w:eastAsia="Arial"/>
          <w:color w:val="000000" w:themeColor="text1"/>
          <w:szCs w:val="20"/>
        </w:rPr>
      </w:pPr>
      <w:r w:rsidRPr="154FFBAE">
        <w:rPr>
          <w:rFonts w:eastAsia="Arial"/>
          <w:color w:val="000000" w:themeColor="text1"/>
          <w:szCs w:val="20"/>
        </w:rPr>
        <w:t xml:space="preserve">Location: London and SE England </w:t>
      </w:r>
    </w:p>
    <w:p w14:paraId="1A440D22" w14:textId="75383891" w:rsidR="08604116" w:rsidRDefault="08604116" w:rsidP="154FFBAE">
      <w:pPr>
        <w:ind w:firstLine="9"/>
        <w:rPr>
          <w:rFonts w:eastAsia="Arial"/>
          <w:color w:val="000000" w:themeColor="text1"/>
          <w:szCs w:val="20"/>
        </w:rPr>
      </w:pPr>
      <w:r w:rsidRPr="154FFBAE">
        <w:rPr>
          <w:rFonts w:eastAsia="Arial"/>
          <w:color w:val="000000" w:themeColor="text1"/>
          <w:szCs w:val="20"/>
        </w:rPr>
        <w:t xml:space="preserve">Method: Targeted areas, when the methane plume was intercepted, air samples were collected </w:t>
      </w:r>
      <w:r w:rsidR="147DF807" w:rsidRPr="154FFBAE">
        <w:rPr>
          <w:rFonts w:eastAsia="Arial"/>
          <w:color w:val="000000" w:themeColor="text1"/>
          <w:szCs w:val="20"/>
        </w:rPr>
        <w:t>and analysed</w:t>
      </w:r>
      <w:r w:rsidRPr="154FFBAE">
        <w:rPr>
          <w:rFonts w:eastAsia="Arial"/>
          <w:color w:val="000000" w:themeColor="text1"/>
          <w:szCs w:val="20"/>
        </w:rPr>
        <w:t xml:space="preserve"> using δ13C–CH4 isotopic analysis by CF-GC-IRMS (high precision method).</w:t>
      </w:r>
    </w:p>
    <w:p w14:paraId="7CC7FAB1" w14:textId="0A17C695" w:rsidR="154FFBAE" w:rsidRDefault="154FFBAE" w:rsidP="154FFBAE">
      <w:pPr>
        <w:rPr>
          <w:rFonts w:eastAsia="Arial"/>
          <w:color w:val="000000" w:themeColor="text1"/>
          <w:szCs w:val="20"/>
        </w:rPr>
      </w:pPr>
    </w:p>
    <w:p w14:paraId="3C9A6CA1" w14:textId="72C172D3" w:rsidR="154FFBAE" w:rsidRDefault="08604116" w:rsidP="353FDAC1">
      <w:pPr>
        <w:ind w:firstLine="15"/>
        <w:rPr>
          <w:rFonts w:eastAsia="Arial"/>
          <w:color w:val="000000" w:themeColor="text1"/>
          <w:szCs w:val="20"/>
        </w:rPr>
      </w:pPr>
      <w:r w:rsidRPr="353FDAC1">
        <w:rPr>
          <w:rFonts w:eastAsia="Arial"/>
          <w:color w:val="000000" w:themeColor="text1"/>
          <w:szCs w:val="20"/>
        </w:rPr>
        <w:t xml:space="preserve">Results: Methane from landfill isotope signatures −60.2 ± 1.4 to −55.2 ± 0.6‰. Methane of </w:t>
      </w:r>
      <w:r w:rsidR="7BD46827" w:rsidRPr="353FDAC1">
        <w:rPr>
          <w:rFonts w:eastAsia="Arial"/>
          <w:color w:val="000000" w:themeColor="text1"/>
          <w:szCs w:val="20"/>
        </w:rPr>
        <w:t>constant origin</w:t>
      </w:r>
      <w:r w:rsidRPr="353FDAC1">
        <w:rPr>
          <w:rFonts w:eastAsia="Arial"/>
          <w:color w:val="000000" w:themeColor="text1"/>
          <w:szCs w:val="20"/>
        </w:rPr>
        <w:t xml:space="preserve"> for the methane of −36.3 ± 0.3‰ consistent with a dominantly thermogenic North Sea </w:t>
      </w:r>
      <w:r w:rsidR="56D48CAD" w:rsidRPr="353FDAC1">
        <w:rPr>
          <w:rFonts w:eastAsia="Arial"/>
          <w:color w:val="000000" w:themeColor="text1"/>
          <w:szCs w:val="20"/>
        </w:rPr>
        <w:t>gas source</w:t>
      </w:r>
      <w:r w:rsidRPr="353FDAC1">
        <w:rPr>
          <w:rFonts w:eastAsia="Arial"/>
          <w:color w:val="000000" w:themeColor="text1"/>
          <w:szCs w:val="20"/>
        </w:rPr>
        <w:t xml:space="preserve">. It suggests that there are other leaks in the gas distribution system along with the </w:t>
      </w:r>
      <w:r w:rsidR="3CB603BC" w:rsidRPr="353FDAC1">
        <w:rPr>
          <w:rFonts w:eastAsia="Arial"/>
          <w:color w:val="000000" w:themeColor="text1"/>
          <w:szCs w:val="20"/>
        </w:rPr>
        <w:t>storage tank</w:t>
      </w:r>
      <w:r w:rsidRPr="353FDAC1">
        <w:rPr>
          <w:rFonts w:eastAsia="Arial"/>
          <w:color w:val="000000" w:themeColor="text1"/>
          <w:szCs w:val="20"/>
        </w:rPr>
        <w:t xml:space="preserve"> (“gasometer”) that </w:t>
      </w:r>
      <w:proofErr w:type="gramStart"/>
      <w:r w:rsidRPr="353FDAC1">
        <w:rPr>
          <w:rFonts w:eastAsia="Arial"/>
          <w:color w:val="000000" w:themeColor="text1"/>
          <w:szCs w:val="20"/>
        </w:rPr>
        <w:t>is located in</w:t>
      </w:r>
      <w:proofErr w:type="gramEnd"/>
      <w:r w:rsidRPr="353FDAC1">
        <w:rPr>
          <w:rFonts w:eastAsia="Arial"/>
          <w:color w:val="000000" w:themeColor="text1"/>
          <w:szCs w:val="20"/>
        </w:rPr>
        <w:t xml:space="preserve"> the middle of the transect. 24 ppm north of Bacton </w:t>
      </w:r>
      <w:r w:rsidR="017CA8EE" w:rsidRPr="353FDAC1">
        <w:rPr>
          <w:rFonts w:eastAsia="Arial"/>
          <w:color w:val="000000" w:themeColor="text1"/>
          <w:szCs w:val="20"/>
        </w:rPr>
        <w:t>where pipelines</w:t>
      </w:r>
      <w:r w:rsidRPr="353FDAC1">
        <w:rPr>
          <w:rFonts w:eastAsia="Arial"/>
          <w:color w:val="000000" w:themeColor="text1"/>
          <w:szCs w:val="20"/>
        </w:rPr>
        <w:t xml:space="preserve"> bring all southern and much northern North Sea Norwegian gas onshore, as well as </w:t>
      </w:r>
      <w:r w:rsidR="3A4D1884" w:rsidRPr="353FDAC1">
        <w:rPr>
          <w:rFonts w:eastAsia="Arial"/>
          <w:color w:val="000000" w:themeColor="text1"/>
          <w:szCs w:val="20"/>
        </w:rPr>
        <w:t>gas from</w:t>
      </w:r>
      <w:r w:rsidRPr="353FDAC1">
        <w:rPr>
          <w:rFonts w:eastAsia="Arial"/>
          <w:color w:val="000000" w:themeColor="text1"/>
          <w:szCs w:val="20"/>
        </w:rPr>
        <w:t xml:space="preserve"> the interconnector pipeline to Belgium. Samples collected had 13C signatures of 36.3 ± 0.3</w:t>
      </w:r>
      <w:r w:rsidR="09140B5B" w:rsidRPr="353FDAC1">
        <w:rPr>
          <w:rFonts w:eastAsia="Arial"/>
          <w:color w:val="000000" w:themeColor="text1"/>
          <w:szCs w:val="20"/>
        </w:rPr>
        <w:t>‰ and</w:t>
      </w:r>
      <w:r w:rsidRPr="353FDAC1">
        <w:rPr>
          <w:rFonts w:eastAsia="Arial"/>
          <w:color w:val="000000" w:themeColor="text1"/>
          <w:szCs w:val="20"/>
        </w:rPr>
        <w:t xml:space="preserve"> −35.7 ± 1.2‰.</w:t>
      </w:r>
    </w:p>
    <w:p w14:paraId="195655EA" w14:textId="25745205" w:rsidR="319F5FA0" w:rsidRDefault="319F5FA0" w:rsidP="70F0CF3B">
      <w:pPr>
        <w:rPr>
          <w:rFonts w:eastAsia="Arial"/>
          <w:b/>
          <w:bCs/>
          <w:color w:val="000000" w:themeColor="text1"/>
          <w:szCs w:val="20"/>
        </w:rPr>
      </w:pPr>
    </w:p>
    <w:p w14:paraId="37FF2C58" w14:textId="1115F134" w:rsidR="319F5FA0" w:rsidRDefault="5292BA30" w:rsidP="06AF513D">
      <w:pPr>
        <w:rPr>
          <w:rFonts w:eastAsia="Arial"/>
          <w:color w:val="0563C1"/>
          <w:szCs w:val="20"/>
        </w:rPr>
      </w:pPr>
      <w:r w:rsidRPr="06AF513D">
        <w:rPr>
          <w:b/>
          <w:bCs/>
          <w:color w:val="0070C0"/>
        </w:rPr>
        <w:t>1</w:t>
      </w:r>
      <w:r w:rsidR="0BDFD33D" w:rsidRPr="06AF513D">
        <w:rPr>
          <w:b/>
          <w:bCs/>
          <w:color w:val="0070C0"/>
        </w:rPr>
        <w:t>1</w:t>
      </w:r>
      <w:r w:rsidR="3BE8C056" w:rsidRPr="06AF513D">
        <w:rPr>
          <w:b/>
          <w:bCs/>
          <w:color w:val="0070C0"/>
        </w:rPr>
        <w:t>. (2023) Fugitive Methane Across the UK Gas Distribution Network from Terminals to Cities: Characterisation and Methodology Developmen</w:t>
      </w:r>
      <w:r w:rsidR="7540EF90" w:rsidRPr="06AF513D">
        <w:rPr>
          <w:b/>
          <w:bCs/>
          <w:color w:val="0070C0"/>
        </w:rPr>
        <w:t>t</w:t>
      </w:r>
      <w:r w:rsidR="3BE8C056" w:rsidRPr="06AF513D">
        <w:t xml:space="preserve"> </w:t>
      </w:r>
      <w:hyperlink r:id="rId36">
        <w:r w:rsidR="7B2353D2" w:rsidRPr="06AF513D">
          <w:rPr>
            <w:rStyle w:val="Hyperlink"/>
          </w:rPr>
          <w:t>https://meetingorganizer.copernicus.org/EGU23/EGU23-15766.html</w:t>
        </w:r>
      </w:hyperlink>
      <w:r w:rsidR="7B2353D2" w:rsidRPr="06AF513D">
        <w:t xml:space="preserve"> </w:t>
      </w:r>
    </w:p>
    <w:p w14:paraId="3878D422" w14:textId="6564F2E5" w:rsidR="353FDAC1" w:rsidRDefault="353FDAC1" w:rsidP="353FDAC1"/>
    <w:p w14:paraId="6A9FD199" w14:textId="5A8FAC79" w:rsidR="319F5FA0" w:rsidRDefault="319F5FA0" w:rsidP="70F0CF3B">
      <w:pPr>
        <w:rPr>
          <w:rFonts w:eastAsia="Arial"/>
          <w:b/>
          <w:bCs/>
          <w:color w:val="000000" w:themeColor="text1"/>
          <w:szCs w:val="20"/>
        </w:rPr>
      </w:pPr>
    </w:p>
    <w:p w14:paraId="3F519D30" w14:textId="01895F2B" w:rsidR="319F5FA0" w:rsidRDefault="319F5FA0" w:rsidP="70F0CF3B">
      <w:pPr>
        <w:rPr>
          <w:rFonts w:eastAsia="Arial"/>
          <w:b/>
          <w:bCs/>
          <w:color w:val="000000" w:themeColor="text1"/>
          <w:szCs w:val="20"/>
        </w:rPr>
      </w:pPr>
    </w:p>
    <w:p w14:paraId="71745283" w14:textId="48BAB974" w:rsidR="319F5FA0" w:rsidRDefault="319F5FA0" w:rsidP="70F0CF3B">
      <w:pPr>
        <w:rPr>
          <w:rFonts w:eastAsia="Arial"/>
          <w:b/>
          <w:bCs/>
          <w:color w:val="000000" w:themeColor="text1"/>
          <w:szCs w:val="20"/>
        </w:rPr>
      </w:pPr>
    </w:p>
    <w:p w14:paraId="3AE5930F" w14:textId="597A0400" w:rsidR="319F5FA0" w:rsidRDefault="319F5FA0" w:rsidP="70F0CF3B">
      <w:pPr>
        <w:rPr>
          <w:rFonts w:eastAsia="Arial"/>
          <w:b/>
          <w:bCs/>
          <w:color w:val="000000" w:themeColor="text1"/>
          <w:szCs w:val="20"/>
        </w:rPr>
      </w:pPr>
    </w:p>
    <w:p w14:paraId="2CE37522" w14:textId="42C40239" w:rsidR="319F5FA0" w:rsidRDefault="319F5FA0" w:rsidP="70F0CF3B">
      <w:pPr>
        <w:rPr>
          <w:rFonts w:eastAsia="Arial"/>
          <w:b/>
          <w:bCs/>
          <w:color w:val="000000" w:themeColor="text1"/>
          <w:szCs w:val="20"/>
        </w:rPr>
      </w:pPr>
    </w:p>
    <w:p w14:paraId="07E751A0" w14:textId="0883EE40" w:rsidR="319F5FA0" w:rsidRDefault="319F5FA0" w:rsidP="70F0CF3B">
      <w:pPr>
        <w:rPr>
          <w:rFonts w:eastAsia="Arial"/>
          <w:b/>
          <w:bCs/>
          <w:color w:val="000000" w:themeColor="text1"/>
          <w:szCs w:val="20"/>
        </w:rPr>
      </w:pPr>
    </w:p>
    <w:p w14:paraId="05B0EF38" w14:textId="24961BF6" w:rsidR="319F5FA0" w:rsidRDefault="319F5FA0" w:rsidP="70F0CF3B">
      <w:pPr>
        <w:rPr>
          <w:rFonts w:eastAsia="Arial"/>
          <w:b/>
          <w:bCs/>
          <w:color w:val="000000" w:themeColor="text1"/>
          <w:szCs w:val="20"/>
        </w:rPr>
      </w:pPr>
    </w:p>
    <w:p w14:paraId="759A7898" w14:textId="2D79E077" w:rsidR="319F5FA0" w:rsidRDefault="319F5FA0" w:rsidP="70F0CF3B">
      <w:pPr>
        <w:rPr>
          <w:rFonts w:eastAsia="Arial"/>
          <w:b/>
          <w:bCs/>
          <w:color w:val="000000" w:themeColor="text1"/>
          <w:szCs w:val="20"/>
        </w:rPr>
      </w:pPr>
    </w:p>
    <w:p w14:paraId="12BC3B94" w14:textId="687E6FCF" w:rsidR="319F5FA0" w:rsidRPr="004B439A" w:rsidRDefault="44D501D1" w:rsidP="004B439A">
      <w:pPr>
        <w:pStyle w:val="Heading4"/>
        <w:keepLines w:val="0"/>
        <w:spacing w:before="240"/>
        <w:rPr>
          <w:rFonts w:ascii="Arial" w:eastAsia="Times New Roman" w:hAnsi="Arial"/>
          <w:i w:val="0"/>
          <w:iCs w:val="0"/>
          <w:color w:val="008576"/>
          <w:sz w:val="24"/>
          <w:szCs w:val="28"/>
        </w:rPr>
      </w:pPr>
      <w:r w:rsidRPr="004B439A">
        <w:rPr>
          <w:rFonts w:ascii="Arial" w:eastAsia="Times New Roman" w:hAnsi="Arial"/>
          <w:i w:val="0"/>
          <w:iCs w:val="0"/>
          <w:color w:val="008576"/>
          <w:sz w:val="24"/>
          <w:szCs w:val="28"/>
        </w:rPr>
        <w:lastRenderedPageBreak/>
        <w:t xml:space="preserve">Appendix 2 - </w:t>
      </w:r>
      <w:r w:rsidR="4C47D434" w:rsidRPr="004B439A">
        <w:rPr>
          <w:rFonts w:ascii="Arial" w:eastAsia="Times New Roman" w:hAnsi="Arial"/>
          <w:i w:val="0"/>
          <w:iCs w:val="0"/>
          <w:color w:val="008576"/>
          <w:sz w:val="24"/>
          <w:szCs w:val="28"/>
        </w:rPr>
        <w:t xml:space="preserve">Framework for the Appointment and Operation </w:t>
      </w:r>
      <w:r w:rsidR="7A907DB3" w:rsidRPr="004B439A">
        <w:rPr>
          <w:rFonts w:ascii="Arial" w:eastAsia="Times New Roman" w:hAnsi="Arial"/>
          <w:i w:val="0"/>
          <w:iCs w:val="0"/>
          <w:color w:val="008576"/>
          <w:sz w:val="24"/>
          <w:szCs w:val="28"/>
        </w:rPr>
        <w:t>of an</w:t>
      </w:r>
      <w:r w:rsidR="4C47D434" w:rsidRPr="004B439A">
        <w:rPr>
          <w:rFonts w:ascii="Arial" w:eastAsia="Times New Roman" w:hAnsi="Arial"/>
          <w:i w:val="0"/>
          <w:iCs w:val="0"/>
          <w:color w:val="008576"/>
          <w:sz w:val="24"/>
          <w:szCs w:val="28"/>
        </w:rPr>
        <w:t xml:space="preserve"> Independent Shrinkage Expert </w:t>
      </w:r>
    </w:p>
    <w:p w14:paraId="2935E008" w14:textId="0CA623A5" w:rsidR="08604116" w:rsidRDefault="08604116" w:rsidP="154FFBAE">
      <w:pPr>
        <w:rPr>
          <w:rFonts w:eastAsia="Arial"/>
          <w:b/>
          <w:bCs/>
          <w:color w:val="000000" w:themeColor="text1"/>
          <w:szCs w:val="20"/>
        </w:rPr>
      </w:pPr>
      <w:r w:rsidRPr="154FFBAE">
        <w:rPr>
          <w:rFonts w:eastAsia="Arial"/>
          <w:b/>
          <w:bCs/>
          <w:color w:val="000000" w:themeColor="text1"/>
          <w:szCs w:val="20"/>
        </w:rPr>
        <w:t xml:space="preserve">Document Control  </w:t>
      </w:r>
    </w:p>
    <w:tbl>
      <w:tblPr>
        <w:tblW w:w="9810" w:type="dxa"/>
        <w:tblLayout w:type="fixed"/>
        <w:tblLook w:val="06A0" w:firstRow="1" w:lastRow="0" w:firstColumn="1" w:lastColumn="0" w:noHBand="1" w:noVBand="1"/>
      </w:tblPr>
      <w:tblGrid>
        <w:gridCol w:w="3270"/>
        <w:gridCol w:w="3099"/>
        <w:gridCol w:w="3441"/>
      </w:tblGrid>
      <w:tr w:rsidR="154FFBAE" w14:paraId="148A99EC" w14:textId="77777777" w:rsidTr="001F60DB">
        <w:trPr>
          <w:trHeight w:val="540"/>
        </w:trPr>
        <w:tc>
          <w:tcPr>
            <w:tcW w:w="3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654FD6" w14:textId="7E710F26" w:rsidR="154FFBAE" w:rsidRDefault="154FFBAE" w:rsidP="154FFBAE">
            <w:pPr>
              <w:jc w:val="center"/>
              <w:rPr>
                <w:rFonts w:eastAsia="Arial"/>
                <w:b/>
                <w:bCs/>
                <w:color w:val="000000" w:themeColor="text1"/>
                <w:szCs w:val="20"/>
              </w:rPr>
            </w:pPr>
            <w:r w:rsidRPr="154FFBAE">
              <w:rPr>
                <w:rFonts w:eastAsia="Arial"/>
                <w:b/>
                <w:bCs/>
                <w:color w:val="000000" w:themeColor="text1"/>
                <w:szCs w:val="20"/>
              </w:rPr>
              <w:t xml:space="preserve">Version </w:t>
            </w:r>
          </w:p>
        </w:tc>
        <w:tc>
          <w:tcPr>
            <w:tcW w:w="3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3E4BD5" w14:textId="32A7CE4A" w:rsidR="154FFBAE" w:rsidRDefault="154FFBAE" w:rsidP="154FFBAE">
            <w:pPr>
              <w:rPr>
                <w:rFonts w:eastAsia="Arial"/>
                <w:b/>
                <w:bCs/>
                <w:color w:val="000000" w:themeColor="text1"/>
                <w:szCs w:val="20"/>
              </w:rPr>
            </w:pPr>
            <w:r w:rsidRPr="154FFBAE">
              <w:rPr>
                <w:rFonts w:eastAsia="Arial"/>
                <w:b/>
                <w:bCs/>
                <w:color w:val="000000" w:themeColor="text1"/>
                <w:szCs w:val="20"/>
              </w:rPr>
              <w:t xml:space="preserve">Date </w:t>
            </w:r>
          </w:p>
        </w:tc>
        <w:tc>
          <w:tcPr>
            <w:tcW w:w="34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5CEC55" w14:textId="1892F74D" w:rsidR="154FFBAE" w:rsidRDefault="154FFBAE" w:rsidP="154FFBAE">
            <w:pPr>
              <w:rPr>
                <w:rFonts w:eastAsia="Arial"/>
                <w:b/>
                <w:bCs/>
                <w:color w:val="000000" w:themeColor="text1"/>
                <w:szCs w:val="20"/>
              </w:rPr>
            </w:pPr>
            <w:r w:rsidRPr="154FFBAE">
              <w:rPr>
                <w:rFonts w:eastAsia="Arial"/>
                <w:b/>
                <w:bCs/>
                <w:color w:val="000000" w:themeColor="text1"/>
                <w:szCs w:val="20"/>
              </w:rPr>
              <w:t>Reason for Change</w:t>
            </w:r>
          </w:p>
        </w:tc>
      </w:tr>
      <w:tr w:rsidR="154FFBAE" w14:paraId="65D58CFC" w14:textId="77777777" w:rsidTr="001F60DB">
        <w:trPr>
          <w:trHeight w:val="555"/>
        </w:trPr>
        <w:tc>
          <w:tcPr>
            <w:tcW w:w="3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28875D" w14:textId="3CD9F965" w:rsidR="154FFBAE" w:rsidRDefault="154FFBAE" w:rsidP="154FFBAE">
            <w:pPr>
              <w:rPr>
                <w:rFonts w:eastAsia="Arial"/>
                <w:color w:val="000000" w:themeColor="text1"/>
                <w:szCs w:val="20"/>
              </w:rPr>
            </w:pPr>
            <w:r w:rsidRPr="154FFBAE">
              <w:rPr>
                <w:rFonts w:eastAsia="Arial"/>
                <w:color w:val="000000" w:themeColor="text1"/>
                <w:szCs w:val="20"/>
              </w:rPr>
              <w:t xml:space="preserve">0.1 </w:t>
            </w:r>
          </w:p>
        </w:tc>
        <w:tc>
          <w:tcPr>
            <w:tcW w:w="3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CAE52C" w14:textId="56573889" w:rsidR="154FFBAE" w:rsidRDefault="154FFBAE" w:rsidP="154FFBAE">
            <w:pPr>
              <w:rPr>
                <w:rFonts w:eastAsia="Arial"/>
                <w:color w:val="000000" w:themeColor="text1"/>
                <w:szCs w:val="20"/>
              </w:rPr>
            </w:pPr>
            <w:r w:rsidRPr="154FFBAE">
              <w:rPr>
                <w:rFonts w:eastAsia="Arial"/>
                <w:color w:val="000000" w:themeColor="text1"/>
                <w:szCs w:val="20"/>
              </w:rPr>
              <w:t xml:space="preserve">10/01/2023 </w:t>
            </w:r>
          </w:p>
        </w:tc>
        <w:tc>
          <w:tcPr>
            <w:tcW w:w="34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75BA52" w14:textId="180CC206" w:rsidR="154FFBAE" w:rsidRDefault="154FFBAE" w:rsidP="154FFBAE">
            <w:pPr>
              <w:rPr>
                <w:rFonts w:eastAsia="Arial"/>
                <w:color w:val="000000" w:themeColor="text1"/>
                <w:szCs w:val="20"/>
              </w:rPr>
            </w:pPr>
            <w:r w:rsidRPr="154FFBAE">
              <w:rPr>
                <w:rFonts w:eastAsia="Arial"/>
                <w:color w:val="000000" w:themeColor="text1"/>
                <w:szCs w:val="20"/>
              </w:rPr>
              <w:t>First Draft</w:t>
            </w:r>
          </w:p>
        </w:tc>
      </w:tr>
      <w:tr w:rsidR="154FFBAE" w14:paraId="1059E8C2" w14:textId="77777777" w:rsidTr="001F60DB">
        <w:trPr>
          <w:trHeight w:val="555"/>
        </w:trPr>
        <w:tc>
          <w:tcPr>
            <w:tcW w:w="3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C29317" w14:textId="1DDBB5A6" w:rsidR="154FFBAE" w:rsidRDefault="154FFBAE" w:rsidP="154FFBAE">
            <w:pPr>
              <w:rPr>
                <w:rFonts w:eastAsia="Arial"/>
                <w:color w:val="000000" w:themeColor="text1"/>
                <w:szCs w:val="20"/>
              </w:rPr>
            </w:pPr>
            <w:r w:rsidRPr="154FFBAE">
              <w:rPr>
                <w:rFonts w:eastAsia="Arial"/>
                <w:color w:val="000000" w:themeColor="text1"/>
                <w:szCs w:val="20"/>
              </w:rPr>
              <w:t xml:space="preserve">0.2 </w:t>
            </w:r>
          </w:p>
        </w:tc>
        <w:tc>
          <w:tcPr>
            <w:tcW w:w="3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682AA7" w14:textId="5A0D83A0" w:rsidR="154FFBAE" w:rsidRDefault="154FFBAE" w:rsidP="154FFBAE">
            <w:pPr>
              <w:rPr>
                <w:rFonts w:eastAsia="Arial"/>
                <w:color w:val="000000" w:themeColor="text1"/>
                <w:szCs w:val="20"/>
              </w:rPr>
            </w:pPr>
            <w:r w:rsidRPr="154FFBAE">
              <w:rPr>
                <w:rFonts w:eastAsia="Arial"/>
                <w:color w:val="000000" w:themeColor="text1"/>
                <w:szCs w:val="20"/>
              </w:rPr>
              <w:t xml:space="preserve">13/02/2023 </w:t>
            </w:r>
          </w:p>
        </w:tc>
        <w:tc>
          <w:tcPr>
            <w:tcW w:w="34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608796" w14:textId="2C2EFCC2" w:rsidR="154FFBAE" w:rsidRDefault="154FFBAE" w:rsidP="154FFBAE">
            <w:pPr>
              <w:rPr>
                <w:rFonts w:eastAsia="Arial"/>
                <w:color w:val="000000" w:themeColor="text1"/>
                <w:szCs w:val="20"/>
              </w:rPr>
            </w:pPr>
            <w:r w:rsidRPr="154FFBAE">
              <w:rPr>
                <w:rFonts w:eastAsia="Arial"/>
                <w:color w:val="000000" w:themeColor="text1"/>
                <w:szCs w:val="20"/>
              </w:rPr>
              <w:t>Suggestions from 0828R meeting 2</w:t>
            </w:r>
          </w:p>
        </w:tc>
      </w:tr>
      <w:tr w:rsidR="154FFBAE" w14:paraId="1D33E2D2" w14:textId="77777777" w:rsidTr="001F60DB">
        <w:trPr>
          <w:trHeight w:val="555"/>
        </w:trPr>
        <w:tc>
          <w:tcPr>
            <w:tcW w:w="3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CA45B2" w14:textId="68410CDC" w:rsidR="154FFBAE" w:rsidRDefault="154FFBAE" w:rsidP="154FFBAE">
            <w:pPr>
              <w:rPr>
                <w:rFonts w:eastAsia="Arial"/>
                <w:color w:val="000000" w:themeColor="text1"/>
                <w:szCs w:val="20"/>
              </w:rPr>
            </w:pPr>
            <w:r w:rsidRPr="154FFBAE">
              <w:rPr>
                <w:rFonts w:eastAsia="Arial"/>
                <w:color w:val="000000" w:themeColor="text1"/>
                <w:szCs w:val="20"/>
              </w:rPr>
              <w:t xml:space="preserve">0.3 </w:t>
            </w:r>
          </w:p>
        </w:tc>
        <w:tc>
          <w:tcPr>
            <w:tcW w:w="3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8FE6F6" w14:textId="78CFC11E" w:rsidR="154FFBAE" w:rsidRDefault="154FFBAE" w:rsidP="154FFBAE">
            <w:pPr>
              <w:rPr>
                <w:rFonts w:eastAsia="Arial"/>
                <w:color w:val="000000" w:themeColor="text1"/>
                <w:szCs w:val="20"/>
              </w:rPr>
            </w:pPr>
            <w:r w:rsidRPr="154FFBAE">
              <w:rPr>
                <w:rFonts w:eastAsia="Arial"/>
                <w:color w:val="000000" w:themeColor="text1"/>
                <w:szCs w:val="20"/>
              </w:rPr>
              <w:t xml:space="preserve">22/02/2023 </w:t>
            </w:r>
          </w:p>
        </w:tc>
        <w:tc>
          <w:tcPr>
            <w:tcW w:w="34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EE6085" w14:textId="06AD89EE" w:rsidR="154FFBAE" w:rsidRDefault="154FFBAE" w:rsidP="154FFBAE">
            <w:pPr>
              <w:rPr>
                <w:rFonts w:eastAsia="Arial"/>
                <w:color w:val="000000" w:themeColor="text1"/>
                <w:szCs w:val="20"/>
              </w:rPr>
            </w:pPr>
            <w:r w:rsidRPr="154FFBAE">
              <w:rPr>
                <w:rFonts w:eastAsia="Arial"/>
                <w:color w:val="000000" w:themeColor="text1"/>
                <w:szCs w:val="20"/>
              </w:rPr>
              <w:t>Suggestions from 0828R meeting 3</w:t>
            </w:r>
          </w:p>
        </w:tc>
      </w:tr>
      <w:tr w:rsidR="154FFBAE" w14:paraId="7097E1FC" w14:textId="77777777" w:rsidTr="001F60DB">
        <w:trPr>
          <w:trHeight w:val="555"/>
        </w:trPr>
        <w:tc>
          <w:tcPr>
            <w:tcW w:w="3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5D8C80" w14:textId="58ED3264" w:rsidR="154FFBAE" w:rsidRDefault="154FFBAE" w:rsidP="154FFBAE">
            <w:pPr>
              <w:rPr>
                <w:rFonts w:eastAsia="Arial"/>
                <w:color w:val="000000" w:themeColor="text1"/>
                <w:szCs w:val="20"/>
              </w:rPr>
            </w:pPr>
            <w:r w:rsidRPr="154FFBAE">
              <w:rPr>
                <w:rFonts w:eastAsia="Arial"/>
                <w:color w:val="000000" w:themeColor="text1"/>
                <w:szCs w:val="20"/>
              </w:rPr>
              <w:t xml:space="preserve">0.4 </w:t>
            </w:r>
          </w:p>
        </w:tc>
        <w:tc>
          <w:tcPr>
            <w:tcW w:w="3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7F7B30" w14:textId="7EE3C4A5" w:rsidR="154FFBAE" w:rsidRDefault="154FFBAE" w:rsidP="154FFBAE">
            <w:pPr>
              <w:rPr>
                <w:rFonts w:eastAsia="Arial"/>
                <w:color w:val="000000" w:themeColor="text1"/>
                <w:szCs w:val="20"/>
              </w:rPr>
            </w:pPr>
            <w:r w:rsidRPr="154FFBAE">
              <w:rPr>
                <w:rFonts w:eastAsia="Arial"/>
                <w:color w:val="000000" w:themeColor="text1"/>
                <w:szCs w:val="20"/>
              </w:rPr>
              <w:t xml:space="preserve">21/03/2023 </w:t>
            </w:r>
          </w:p>
        </w:tc>
        <w:tc>
          <w:tcPr>
            <w:tcW w:w="34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C590A3" w14:textId="459E32FA" w:rsidR="154FFBAE" w:rsidRDefault="154FFBAE" w:rsidP="154FFBAE">
            <w:pPr>
              <w:rPr>
                <w:rFonts w:eastAsia="Arial"/>
                <w:color w:val="000000" w:themeColor="text1"/>
                <w:szCs w:val="20"/>
              </w:rPr>
            </w:pPr>
            <w:r w:rsidRPr="154FFBAE">
              <w:rPr>
                <w:rFonts w:eastAsia="Arial"/>
                <w:color w:val="000000" w:themeColor="text1"/>
                <w:szCs w:val="20"/>
              </w:rPr>
              <w:t>Suggestions from 0828R meeting 4</w:t>
            </w:r>
          </w:p>
        </w:tc>
      </w:tr>
      <w:tr w:rsidR="154FFBAE" w14:paraId="2F0E4185" w14:textId="77777777" w:rsidTr="001F60DB">
        <w:trPr>
          <w:trHeight w:val="555"/>
        </w:trPr>
        <w:tc>
          <w:tcPr>
            <w:tcW w:w="32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783B57" w14:textId="35F185A3" w:rsidR="154FFBAE" w:rsidRDefault="154FFBAE" w:rsidP="154FFBAE">
            <w:pPr>
              <w:rPr>
                <w:rFonts w:eastAsia="Arial"/>
                <w:color w:val="000000" w:themeColor="text1"/>
                <w:szCs w:val="20"/>
              </w:rPr>
            </w:pPr>
            <w:r w:rsidRPr="154FFBAE">
              <w:rPr>
                <w:rFonts w:eastAsia="Arial"/>
                <w:color w:val="000000" w:themeColor="text1"/>
                <w:szCs w:val="20"/>
              </w:rPr>
              <w:t>0.5</w:t>
            </w:r>
          </w:p>
        </w:tc>
        <w:tc>
          <w:tcPr>
            <w:tcW w:w="3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1F94F3" w14:textId="0A1DC3E5" w:rsidR="154FFBAE" w:rsidRDefault="154FFBAE" w:rsidP="154FFBAE">
            <w:pPr>
              <w:rPr>
                <w:rFonts w:eastAsia="Arial"/>
                <w:color w:val="000000" w:themeColor="text1"/>
                <w:szCs w:val="20"/>
              </w:rPr>
            </w:pPr>
            <w:r w:rsidRPr="154FFBAE">
              <w:rPr>
                <w:rFonts w:eastAsia="Arial"/>
                <w:color w:val="000000" w:themeColor="text1"/>
                <w:szCs w:val="20"/>
              </w:rPr>
              <w:t>10/06/2023</w:t>
            </w:r>
          </w:p>
        </w:tc>
        <w:tc>
          <w:tcPr>
            <w:tcW w:w="34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CFC5F1" w14:textId="10427D0D" w:rsidR="154FFBAE" w:rsidRDefault="154FFBAE" w:rsidP="154FFBAE">
            <w:pPr>
              <w:rPr>
                <w:rFonts w:eastAsia="Arial"/>
                <w:color w:val="000000" w:themeColor="text1"/>
                <w:szCs w:val="20"/>
              </w:rPr>
            </w:pPr>
            <w:r w:rsidRPr="154FFBAE">
              <w:rPr>
                <w:rFonts w:eastAsia="Arial"/>
                <w:color w:val="000000" w:themeColor="text1"/>
                <w:szCs w:val="20"/>
              </w:rPr>
              <w:t>Suggestions from 0843</w:t>
            </w:r>
          </w:p>
        </w:tc>
      </w:tr>
    </w:tbl>
    <w:p w14:paraId="1877CA78" w14:textId="42902693" w:rsidR="73853CC1" w:rsidRDefault="03315729" w:rsidP="70F0CF3B">
      <w:pPr>
        <w:ind w:left="249" w:hanging="249"/>
        <w:jc w:val="both"/>
        <w:rPr>
          <w:rFonts w:eastAsia="Arial"/>
          <w:color w:val="000000" w:themeColor="text1"/>
          <w:szCs w:val="20"/>
        </w:rPr>
      </w:pPr>
      <w:r w:rsidRPr="70F0CF3B">
        <w:rPr>
          <w:rFonts w:eastAsia="Arial"/>
          <w:b/>
          <w:bCs/>
          <w:color w:val="000000" w:themeColor="text1"/>
          <w:szCs w:val="20"/>
        </w:rPr>
        <w:t xml:space="preserve">Preamble </w:t>
      </w:r>
      <w:r w:rsidRPr="70F0CF3B">
        <w:rPr>
          <w:rFonts w:eastAsia="Arial"/>
          <w:color w:val="000000" w:themeColor="text1"/>
          <w:szCs w:val="20"/>
        </w:rPr>
        <w:t xml:space="preserve"> </w:t>
      </w:r>
    </w:p>
    <w:p w14:paraId="5D9F1A88" w14:textId="3830E977" w:rsidR="73853CC1" w:rsidRDefault="03315729" w:rsidP="70F0CF3B">
      <w:pPr>
        <w:ind w:left="249" w:hanging="249"/>
        <w:jc w:val="both"/>
        <w:rPr>
          <w:rFonts w:eastAsia="Arial"/>
          <w:color w:val="000000" w:themeColor="text1"/>
          <w:szCs w:val="20"/>
        </w:rPr>
      </w:pPr>
      <w:r w:rsidRPr="70F0CF3B">
        <w:rPr>
          <w:rFonts w:eastAsia="Arial"/>
          <w:color w:val="000000" w:themeColor="text1"/>
          <w:szCs w:val="20"/>
        </w:rPr>
        <w:t xml:space="preserve">1. Development of Rules  </w:t>
      </w:r>
    </w:p>
    <w:p w14:paraId="13B3C424" w14:textId="1C444D6F" w:rsidR="73853CC1" w:rsidRDefault="03315729" w:rsidP="70F0CF3B">
      <w:pPr>
        <w:ind w:left="249" w:hanging="249"/>
        <w:jc w:val="both"/>
        <w:rPr>
          <w:rFonts w:eastAsia="Arial"/>
          <w:color w:val="000000" w:themeColor="text1"/>
          <w:szCs w:val="20"/>
        </w:rPr>
      </w:pPr>
      <w:r w:rsidRPr="70F0CF3B">
        <w:rPr>
          <w:rFonts w:eastAsia="Arial"/>
          <w:color w:val="000000" w:themeColor="text1"/>
          <w:szCs w:val="20"/>
        </w:rPr>
        <w:t xml:space="preserve">2. Modifications  </w:t>
      </w:r>
    </w:p>
    <w:p w14:paraId="0A804C7E" w14:textId="38BF0AFF" w:rsidR="73853CC1" w:rsidRDefault="03315729" w:rsidP="70F0CF3B">
      <w:pPr>
        <w:ind w:left="249" w:hanging="249"/>
        <w:jc w:val="both"/>
        <w:rPr>
          <w:rFonts w:eastAsia="Arial"/>
          <w:color w:val="000000" w:themeColor="text1"/>
          <w:szCs w:val="20"/>
        </w:rPr>
      </w:pPr>
      <w:r w:rsidRPr="70F0CF3B">
        <w:rPr>
          <w:rFonts w:eastAsia="Arial"/>
          <w:color w:val="000000" w:themeColor="text1"/>
          <w:szCs w:val="20"/>
        </w:rPr>
        <w:t xml:space="preserve">3. Approved Modifications </w:t>
      </w:r>
    </w:p>
    <w:p w14:paraId="50BD941B" w14:textId="58337EDC" w:rsidR="73853CC1" w:rsidRDefault="03315729" w:rsidP="70F0CF3B">
      <w:pPr>
        <w:ind w:left="250" w:hanging="250"/>
        <w:jc w:val="both"/>
        <w:rPr>
          <w:rFonts w:eastAsia="Arial"/>
          <w:color w:val="000000" w:themeColor="text1"/>
          <w:szCs w:val="20"/>
        </w:rPr>
      </w:pPr>
      <w:r w:rsidRPr="70F0CF3B">
        <w:rPr>
          <w:rFonts w:eastAsia="Arial"/>
          <w:b/>
          <w:bCs/>
          <w:color w:val="000000" w:themeColor="text1"/>
          <w:szCs w:val="20"/>
        </w:rPr>
        <w:t xml:space="preserve">Main body </w:t>
      </w:r>
      <w:r w:rsidRPr="70F0CF3B">
        <w:rPr>
          <w:rFonts w:eastAsia="Arial"/>
          <w:color w:val="000000" w:themeColor="text1"/>
          <w:szCs w:val="20"/>
        </w:rPr>
        <w:t xml:space="preserve"> </w:t>
      </w:r>
    </w:p>
    <w:p w14:paraId="047A4298" w14:textId="674196D4" w:rsidR="73853CC1" w:rsidRDefault="03315729" w:rsidP="70F0CF3B">
      <w:pPr>
        <w:ind w:left="250" w:hanging="250"/>
        <w:jc w:val="both"/>
        <w:rPr>
          <w:rFonts w:eastAsia="Arial"/>
          <w:color w:val="000000" w:themeColor="text1"/>
          <w:szCs w:val="20"/>
        </w:rPr>
      </w:pPr>
      <w:r w:rsidRPr="70F0CF3B">
        <w:rPr>
          <w:rFonts w:eastAsia="Arial"/>
          <w:color w:val="000000" w:themeColor="text1"/>
          <w:szCs w:val="20"/>
        </w:rPr>
        <w:t xml:space="preserve">1. Definitions </w:t>
      </w:r>
    </w:p>
    <w:p w14:paraId="4F3465EE" w14:textId="7D5EBDAF" w:rsidR="73853CC1" w:rsidRDefault="03315729" w:rsidP="70F0CF3B">
      <w:pPr>
        <w:ind w:left="250" w:hanging="250"/>
        <w:jc w:val="both"/>
        <w:rPr>
          <w:rFonts w:eastAsia="Arial"/>
          <w:color w:val="000000" w:themeColor="text1"/>
          <w:szCs w:val="20"/>
        </w:rPr>
      </w:pPr>
      <w:r w:rsidRPr="70F0CF3B">
        <w:rPr>
          <w:rFonts w:eastAsia="Arial"/>
          <w:color w:val="000000" w:themeColor="text1"/>
          <w:szCs w:val="20"/>
        </w:rPr>
        <w:t xml:space="preserve">2. The Framework </w:t>
      </w:r>
    </w:p>
    <w:p w14:paraId="392745BC" w14:textId="29426C42" w:rsidR="73853CC1" w:rsidRDefault="03315729" w:rsidP="70F0CF3B">
      <w:pPr>
        <w:ind w:left="250" w:hanging="250"/>
        <w:jc w:val="both"/>
        <w:rPr>
          <w:rFonts w:eastAsia="Arial"/>
          <w:color w:val="000000" w:themeColor="text1"/>
          <w:szCs w:val="20"/>
        </w:rPr>
      </w:pPr>
      <w:r w:rsidRPr="70F0CF3B">
        <w:rPr>
          <w:rFonts w:eastAsia="Arial"/>
          <w:color w:val="000000" w:themeColor="text1"/>
          <w:szCs w:val="20"/>
        </w:rPr>
        <w:t xml:space="preserve">3. Responsibilities under the tender process for the position of ISE </w:t>
      </w:r>
    </w:p>
    <w:p w14:paraId="54E450E1" w14:textId="7CA5843A" w:rsidR="73853CC1" w:rsidRDefault="03315729" w:rsidP="70F0CF3B">
      <w:pPr>
        <w:ind w:left="250" w:hanging="250"/>
        <w:jc w:val="both"/>
        <w:rPr>
          <w:rFonts w:eastAsia="Arial"/>
          <w:color w:val="000000" w:themeColor="text1"/>
          <w:szCs w:val="20"/>
        </w:rPr>
      </w:pPr>
      <w:r w:rsidRPr="70F0CF3B">
        <w:rPr>
          <w:rFonts w:eastAsia="Arial"/>
          <w:color w:val="000000" w:themeColor="text1"/>
          <w:szCs w:val="20"/>
        </w:rPr>
        <w:t xml:space="preserve">4. Tendering process </w:t>
      </w:r>
    </w:p>
    <w:p w14:paraId="042C56E4" w14:textId="09ABA68E" w:rsidR="73853CC1" w:rsidRDefault="03315729" w:rsidP="70F0CF3B">
      <w:pPr>
        <w:ind w:left="250" w:hanging="250"/>
        <w:jc w:val="both"/>
        <w:rPr>
          <w:rFonts w:eastAsia="Arial"/>
          <w:color w:val="000000" w:themeColor="text1"/>
          <w:szCs w:val="20"/>
        </w:rPr>
      </w:pPr>
      <w:r w:rsidRPr="70F0CF3B">
        <w:rPr>
          <w:rFonts w:eastAsia="Arial"/>
          <w:color w:val="000000" w:themeColor="text1"/>
          <w:szCs w:val="20"/>
        </w:rPr>
        <w:t xml:space="preserve">5. Generic Terms of Reference for Appointed ISE </w:t>
      </w:r>
    </w:p>
    <w:p w14:paraId="7B080AD2" w14:textId="21C18C9F" w:rsidR="73853CC1" w:rsidRDefault="03315729" w:rsidP="70F0CF3B">
      <w:pPr>
        <w:ind w:left="250" w:hanging="250"/>
        <w:jc w:val="both"/>
        <w:rPr>
          <w:rFonts w:eastAsia="Arial"/>
          <w:color w:val="000000" w:themeColor="text1"/>
          <w:szCs w:val="20"/>
        </w:rPr>
      </w:pPr>
      <w:r w:rsidRPr="70F0CF3B">
        <w:rPr>
          <w:rFonts w:eastAsia="Arial"/>
          <w:color w:val="000000" w:themeColor="text1"/>
          <w:szCs w:val="20"/>
        </w:rPr>
        <w:t xml:space="preserve">6. Responsibilities for the creation of the ISE </w:t>
      </w:r>
    </w:p>
    <w:p w14:paraId="4EA01AA3" w14:textId="3A75A99B" w:rsidR="73853CC1" w:rsidRDefault="03315729" w:rsidP="70F0CF3B">
      <w:pPr>
        <w:ind w:left="250" w:hanging="250"/>
        <w:jc w:val="both"/>
        <w:rPr>
          <w:rFonts w:eastAsia="Arial"/>
          <w:color w:val="000000" w:themeColor="text1"/>
          <w:szCs w:val="20"/>
        </w:rPr>
      </w:pPr>
      <w:r w:rsidRPr="70F0CF3B">
        <w:rPr>
          <w:rFonts w:eastAsia="Arial"/>
          <w:color w:val="000000" w:themeColor="text1"/>
          <w:szCs w:val="20"/>
        </w:rPr>
        <w:t xml:space="preserve">7. Creation of ISMM </w:t>
      </w:r>
    </w:p>
    <w:p w14:paraId="63B46E1F" w14:textId="3940202F" w:rsidR="73853CC1" w:rsidRDefault="03315729" w:rsidP="70F0CF3B">
      <w:pPr>
        <w:ind w:left="250" w:hanging="250"/>
        <w:jc w:val="both"/>
        <w:rPr>
          <w:rFonts w:eastAsia="Arial"/>
          <w:color w:val="000000" w:themeColor="text1"/>
          <w:szCs w:val="20"/>
        </w:rPr>
      </w:pPr>
      <w:r w:rsidRPr="70F0CF3B">
        <w:rPr>
          <w:rFonts w:eastAsia="Arial"/>
          <w:color w:val="000000" w:themeColor="text1"/>
          <w:szCs w:val="20"/>
        </w:rPr>
        <w:t xml:space="preserve">8. Creation of ISM </w:t>
      </w:r>
    </w:p>
    <w:p w14:paraId="0C0483C6" w14:textId="70C356CA" w:rsidR="73853CC1" w:rsidRDefault="03315729" w:rsidP="70F0CF3B">
      <w:pPr>
        <w:ind w:left="271" w:hanging="271"/>
        <w:rPr>
          <w:rFonts w:eastAsia="Arial"/>
          <w:color w:val="000000" w:themeColor="text1"/>
          <w:szCs w:val="20"/>
        </w:rPr>
      </w:pPr>
      <w:r w:rsidRPr="70F0CF3B">
        <w:rPr>
          <w:rFonts w:eastAsia="Arial"/>
          <w:b/>
          <w:bCs/>
          <w:color w:val="000000" w:themeColor="text1"/>
          <w:szCs w:val="20"/>
        </w:rPr>
        <w:t xml:space="preserve">Appendix </w:t>
      </w:r>
    </w:p>
    <w:p w14:paraId="34FE2B4D" w14:textId="416E5C06" w:rsidR="73853CC1" w:rsidRDefault="03315729" w:rsidP="70F0CF3B">
      <w:pPr>
        <w:rPr>
          <w:rFonts w:eastAsia="Arial"/>
          <w:color w:val="000000" w:themeColor="text1"/>
          <w:szCs w:val="20"/>
        </w:rPr>
      </w:pPr>
      <w:r w:rsidRPr="70F0CF3B">
        <w:rPr>
          <w:rFonts w:eastAsia="Arial"/>
          <w:color w:val="000000" w:themeColor="text1"/>
          <w:szCs w:val="20"/>
        </w:rPr>
        <w:t>1</w:t>
      </w:r>
      <w:r w:rsidR="78296207" w:rsidRPr="70F0CF3B">
        <w:rPr>
          <w:rFonts w:eastAsia="Arial"/>
          <w:color w:val="000000" w:themeColor="text1"/>
          <w:szCs w:val="20"/>
        </w:rPr>
        <w:t>.</w:t>
      </w:r>
      <w:r w:rsidRPr="70F0CF3B">
        <w:rPr>
          <w:rFonts w:eastAsia="Arial"/>
          <w:color w:val="000000" w:themeColor="text1"/>
          <w:szCs w:val="20"/>
        </w:rPr>
        <w:t xml:space="preserve"> Text to be added to Section N of the UNC’s Transportation </w:t>
      </w:r>
      <w:r w:rsidR="0997ED8D" w:rsidRPr="70F0CF3B">
        <w:rPr>
          <w:rFonts w:eastAsia="Arial"/>
          <w:color w:val="000000" w:themeColor="text1"/>
          <w:szCs w:val="20"/>
        </w:rPr>
        <w:t>Principal</w:t>
      </w:r>
      <w:r w:rsidRPr="70F0CF3B">
        <w:rPr>
          <w:rFonts w:eastAsia="Arial"/>
          <w:color w:val="000000" w:themeColor="text1"/>
          <w:szCs w:val="20"/>
        </w:rPr>
        <w:t xml:space="preserve"> Document 10</w:t>
      </w:r>
    </w:p>
    <w:p w14:paraId="19F7DCB5" w14:textId="77777777" w:rsidR="001F60DB" w:rsidRDefault="73853CC1" w:rsidP="154FFBAE">
      <w:pPr>
        <w:rPr>
          <w:rFonts w:eastAsia="Arial"/>
          <w:b/>
          <w:bCs/>
          <w:color w:val="000000" w:themeColor="text1"/>
          <w:szCs w:val="20"/>
        </w:rPr>
      </w:pPr>
      <w:r>
        <w:br/>
      </w:r>
    </w:p>
    <w:p w14:paraId="6A2006FD" w14:textId="77777777" w:rsidR="001F60DB" w:rsidRDefault="001F60DB">
      <w:pPr>
        <w:spacing w:line="240" w:lineRule="auto"/>
        <w:rPr>
          <w:rFonts w:eastAsia="Arial"/>
          <w:b/>
          <w:bCs/>
          <w:color w:val="000000" w:themeColor="text1"/>
          <w:szCs w:val="20"/>
        </w:rPr>
      </w:pPr>
      <w:r>
        <w:rPr>
          <w:rFonts w:eastAsia="Arial"/>
          <w:b/>
          <w:bCs/>
          <w:color w:val="000000" w:themeColor="text1"/>
          <w:szCs w:val="20"/>
        </w:rPr>
        <w:br w:type="page"/>
      </w:r>
    </w:p>
    <w:p w14:paraId="7FF2F835" w14:textId="54DAD4BC" w:rsidR="73853CC1" w:rsidRDefault="73853CC1" w:rsidP="154FFBAE">
      <w:pPr>
        <w:rPr>
          <w:rFonts w:eastAsia="Arial"/>
          <w:b/>
          <w:bCs/>
          <w:color w:val="000000" w:themeColor="text1"/>
          <w:szCs w:val="20"/>
        </w:rPr>
      </w:pPr>
      <w:r w:rsidRPr="154FFBAE">
        <w:rPr>
          <w:rFonts w:eastAsia="Arial"/>
          <w:b/>
          <w:bCs/>
          <w:color w:val="000000" w:themeColor="text1"/>
          <w:szCs w:val="20"/>
        </w:rPr>
        <w:lastRenderedPageBreak/>
        <w:t xml:space="preserve">Preamble </w:t>
      </w:r>
    </w:p>
    <w:p w14:paraId="79A39604" w14:textId="1A27DBE2" w:rsidR="73853CC1" w:rsidRDefault="73853CC1" w:rsidP="154FFBAE">
      <w:pPr>
        <w:rPr>
          <w:rFonts w:eastAsia="Arial"/>
          <w:b/>
          <w:bCs/>
          <w:color w:val="000000" w:themeColor="text1"/>
          <w:szCs w:val="20"/>
        </w:rPr>
      </w:pPr>
      <w:r w:rsidRPr="154FFBAE">
        <w:rPr>
          <w:rFonts w:eastAsia="Arial"/>
          <w:b/>
          <w:bCs/>
          <w:color w:val="000000" w:themeColor="text1"/>
          <w:szCs w:val="20"/>
        </w:rPr>
        <w:t xml:space="preserve">1. Development of Rules </w:t>
      </w:r>
    </w:p>
    <w:p w14:paraId="7616CC03" w14:textId="1FD28F99" w:rsidR="73853CC1" w:rsidRDefault="03315729" w:rsidP="772FF6D6">
      <w:pPr>
        <w:rPr>
          <w:rFonts w:eastAsia="Arial"/>
          <w:color w:val="000000" w:themeColor="text1"/>
          <w:szCs w:val="20"/>
        </w:rPr>
      </w:pPr>
      <w:r w:rsidRPr="772FF6D6">
        <w:rPr>
          <w:rFonts w:eastAsia="Arial"/>
          <w:color w:val="000000" w:themeColor="text1"/>
          <w:szCs w:val="20"/>
        </w:rPr>
        <w:t xml:space="preserve">The requirement to have in place a “Shrinkage and Leakage Model” (SLM) is specified in the </w:t>
      </w:r>
      <w:r w:rsidR="23253F04" w:rsidRPr="772FF6D6">
        <w:rPr>
          <w:rFonts w:eastAsia="Arial"/>
          <w:color w:val="000000" w:themeColor="text1"/>
          <w:szCs w:val="20"/>
        </w:rPr>
        <w:t>Special Standard</w:t>
      </w:r>
      <w:r w:rsidRPr="772FF6D6">
        <w:rPr>
          <w:rFonts w:eastAsia="Arial"/>
          <w:color w:val="000000" w:themeColor="text1"/>
          <w:szCs w:val="20"/>
        </w:rPr>
        <w:t xml:space="preserve"> Conditions of the Transporter Licence. This Framework for the Appointment and Operation of an </w:t>
      </w:r>
      <w:r w:rsidR="331771AC" w:rsidRPr="772FF6D6">
        <w:rPr>
          <w:rFonts w:eastAsia="Arial"/>
          <w:color w:val="000000" w:themeColor="text1"/>
          <w:szCs w:val="20"/>
        </w:rPr>
        <w:t>Independent Shrinkage</w:t>
      </w:r>
      <w:r w:rsidRPr="772FF6D6">
        <w:rPr>
          <w:rFonts w:eastAsia="Arial"/>
          <w:color w:val="000000" w:themeColor="text1"/>
          <w:szCs w:val="20"/>
        </w:rPr>
        <w:t xml:space="preserve"> Expert (hereafter the “Framework”) will detail how the Independent Shrinkage Expert (ISE) will annually develop the Independent Shrinkage Model (ISM), Independent Shrinkage </w:t>
      </w:r>
      <w:r w:rsidR="15E43581" w:rsidRPr="772FF6D6">
        <w:rPr>
          <w:rFonts w:eastAsia="Arial"/>
          <w:color w:val="000000" w:themeColor="text1"/>
          <w:szCs w:val="20"/>
        </w:rPr>
        <w:t>Model Methodology</w:t>
      </w:r>
      <w:r w:rsidRPr="772FF6D6">
        <w:rPr>
          <w:rFonts w:eastAsia="Arial"/>
          <w:color w:val="000000" w:themeColor="text1"/>
          <w:szCs w:val="20"/>
        </w:rPr>
        <w:t xml:space="preserve"> (ISMM), and the Independent Shrinkage Statement (ISS) to create an accurate account of Shrinkage</w:t>
      </w:r>
      <w:r w:rsidR="68EA6025" w:rsidRPr="772FF6D6">
        <w:rPr>
          <w:rFonts w:eastAsia="Arial"/>
          <w:color w:val="000000" w:themeColor="text1"/>
          <w:szCs w:val="20"/>
        </w:rPr>
        <w:t xml:space="preserve"> model error</w:t>
      </w:r>
      <w:r w:rsidRPr="772FF6D6">
        <w:rPr>
          <w:rFonts w:eastAsia="Arial"/>
          <w:color w:val="000000" w:themeColor="text1"/>
          <w:szCs w:val="20"/>
        </w:rPr>
        <w:t xml:space="preserve">. Where there is a difference between the quantity of Shrinkage that is calculated via the SLM and ISM, the ISE will recommend to Ofgem that an Independent Shrinkage Charge (ISC) is used. If approved by Ofgem, Transporters will be obliged to purchase gas to cover the ISC. </w:t>
      </w:r>
    </w:p>
    <w:p w14:paraId="75477631" w14:textId="0993B8C3" w:rsidR="73853CC1" w:rsidRDefault="73853CC1" w:rsidP="154FFBAE">
      <w:pPr>
        <w:rPr>
          <w:rFonts w:eastAsia="Arial"/>
          <w:b/>
          <w:bCs/>
          <w:color w:val="000000" w:themeColor="text1"/>
          <w:szCs w:val="20"/>
        </w:rPr>
      </w:pPr>
      <w:r w:rsidRPr="154FFBAE">
        <w:rPr>
          <w:rFonts w:eastAsia="Arial"/>
          <w:b/>
          <w:bCs/>
          <w:color w:val="000000" w:themeColor="text1"/>
          <w:szCs w:val="20"/>
        </w:rPr>
        <w:t xml:space="preserve">2. Modifications  </w:t>
      </w:r>
    </w:p>
    <w:p w14:paraId="05495C45" w14:textId="1A7E49D3" w:rsidR="73853CC1" w:rsidRDefault="278F4557" w:rsidP="772FF6D6">
      <w:pPr>
        <w:ind w:firstLine="1"/>
        <w:rPr>
          <w:rFonts w:eastAsia="Arial"/>
          <w:color w:val="000000" w:themeColor="text1"/>
          <w:szCs w:val="20"/>
        </w:rPr>
      </w:pPr>
      <w:r w:rsidRPr="772FF6D6">
        <w:rPr>
          <w:rFonts w:eastAsia="Arial"/>
          <w:color w:val="000000" w:themeColor="text1"/>
          <w:szCs w:val="20"/>
        </w:rPr>
        <w:t xml:space="preserve">Should a </w:t>
      </w:r>
      <w:r w:rsidR="6AADE1EA" w:rsidRPr="772FF6D6">
        <w:rPr>
          <w:rFonts w:eastAsia="Arial"/>
          <w:color w:val="000000" w:themeColor="text1"/>
          <w:szCs w:val="20"/>
        </w:rPr>
        <w:t>Code Party</w:t>
      </w:r>
      <w:r w:rsidR="46815FF9" w:rsidRPr="772FF6D6">
        <w:rPr>
          <w:rFonts w:eastAsia="Arial"/>
          <w:color w:val="000000" w:themeColor="text1"/>
          <w:szCs w:val="20"/>
        </w:rPr>
        <w:t xml:space="preserve"> or </w:t>
      </w:r>
      <w:r w:rsidR="3ADAAF63" w:rsidRPr="772FF6D6">
        <w:rPr>
          <w:rFonts w:eastAsia="Arial"/>
          <w:color w:val="000000" w:themeColor="text1"/>
          <w:szCs w:val="20"/>
        </w:rPr>
        <w:t xml:space="preserve">the </w:t>
      </w:r>
      <w:r w:rsidR="46815FF9" w:rsidRPr="772FF6D6">
        <w:rPr>
          <w:rFonts w:eastAsia="Arial"/>
          <w:color w:val="000000" w:themeColor="text1"/>
          <w:szCs w:val="20"/>
        </w:rPr>
        <w:t>CDSP</w:t>
      </w:r>
      <w:r w:rsidRPr="772FF6D6">
        <w:rPr>
          <w:rFonts w:eastAsia="Arial"/>
          <w:color w:val="000000" w:themeColor="text1"/>
          <w:szCs w:val="20"/>
        </w:rPr>
        <w:t xml:space="preserve"> wish to propose modifications to any of the Framework, such proposed modifications shall be submitted to the Uniform Network Code Committee and considered by the Uniform Network Code Committee or any relevant sub-committee where the Uniform Network Code Committee so decide by majority vote. </w:t>
      </w:r>
      <w:r w:rsidR="5D2FF6F5" w:rsidRPr="772FF6D6">
        <w:rPr>
          <w:rFonts w:eastAsia="Arial"/>
          <w:color w:val="000000" w:themeColor="text1"/>
          <w:szCs w:val="20"/>
        </w:rPr>
        <w:t>For avoidance of doubt, if the proposed change to the Framework requires a contractual change, this will be managed by the CDSP</w:t>
      </w:r>
    </w:p>
    <w:p w14:paraId="44A874CD" w14:textId="4F5E6D9B" w:rsidR="73853CC1" w:rsidRDefault="73853CC1" w:rsidP="154FFBAE">
      <w:pPr>
        <w:rPr>
          <w:rFonts w:eastAsia="Arial"/>
          <w:b/>
          <w:bCs/>
          <w:color w:val="000000" w:themeColor="text1"/>
          <w:szCs w:val="20"/>
        </w:rPr>
      </w:pPr>
      <w:r w:rsidRPr="154FFBAE">
        <w:rPr>
          <w:rFonts w:eastAsia="Arial"/>
          <w:b/>
          <w:bCs/>
          <w:color w:val="000000" w:themeColor="text1"/>
          <w:szCs w:val="20"/>
        </w:rPr>
        <w:t xml:space="preserve">3. Approved Modifications  </w:t>
      </w:r>
    </w:p>
    <w:p w14:paraId="1E22ED3F" w14:textId="50FE3345" w:rsidR="73853CC1" w:rsidRDefault="03315729" w:rsidP="70F0CF3B">
      <w:pPr>
        <w:ind w:firstLine="7"/>
        <w:rPr>
          <w:rFonts w:eastAsia="Arial"/>
          <w:color w:val="000000" w:themeColor="text1"/>
          <w:szCs w:val="20"/>
        </w:rPr>
      </w:pPr>
      <w:proofErr w:type="gramStart"/>
      <w:r w:rsidRPr="70F0CF3B">
        <w:rPr>
          <w:rFonts w:eastAsia="Arial"/>
          <w:color w:val="000000" w:themeColor="text1"/>
          <w:szCs w:val="20"/>
        </w:rPr>
        <w:t>In the event that</w:t>
      </w:r>
      <w:proofErr w:type="gramEnd"/>
      <w:r w:rsidRPr="70F0CF3B">
        <w:rPr>
          <w:rFonts w:eastAsia="Arial"/>
          <w:color w:val="000000" w:themeColor="text1"/>
          <w:szCs w:val="20"/>
        </w:rPr>
        <w:t xml:space="preserve"> a proposed modification is approved by a majority vote of the Uniform Network Code Committee, the modification shall be implemented.  </w:t>
      </w:r>
    </w:p>
    <w:p w14:paraId="281F358C" w14:textId="0AD0BCBA" w:rsidR="73853CC1" w:rsidRDefault="03315729" w:rsidP="70F0CF3B">
      <w:pPr>
        <w:ind w:left="8" w:hanging="8"/>
        <w:rPr>
          <w:rFonts w:eastAsia="Arial"/>
          <w:color w:val="000000" w:themeColor="text1"/>
          <w:szCs w:val="20"/>
        </w:rPr>
      </w:pPr>
      <w:r w:rsidRPr="70F0CF3B">
        <w:rPr>
          <w:rFonts w:eastAsia="Arial"/>
          <w:color w:val="000000" w:themeColor="text1"/>
          <w:szCs w:val="20"/>
        </w:rPr>
        <w:t xml:space="preserve">Where the Uniform Network Code Committee fails to achieve majority </w:t>
      </w:r>
      <w:r w:rsidR="5FCD9424" w:rsidRPr="70F0CF3B">
        <w:rPr>
          <w:rFonts w:eastAsia="Arial"/>
          <w:color w:val="000000" w:themeColor="text1"/>
          <w:szCs w:val="20"/>
        </w:rPr>
        <w:t>approval,</w:t>
      </w:r>
      <w:r w:rsidRPr="70F0CF3B">
        <w:rPr>
          <w:rFonts w:eastAsia="Arial"/>
          <w:color w:val="000000" w:themeColor="text1"/>
          <w:szCs w:val="20"/>
        </w:rPr>
        <w:t xml:space="preserve"> the proposed modification shall be considered in accordance with the provisions set out in Section 7 of the Uniform Network Code Modification Rules unless the Uniform Network Code Committee determines otherwise</w:t>
      </w:r>
      <w:r w:rsidR="44B7C6D7" w:rsidRPr="70F0CF3B">
        <w:rPr>
          <w:rFonts w:eastAsia="Arial"/>
          <w:color w:val="000000" w:themeColor="text1"/>
          <w:szCs w:val="20"/>
        </w:rPr>
        <w:t>.</w:t>
      </w:r>
      <w:r w:rsidRPr="70F0CF3B">
        <w:rPr>
          <w:rFonts w:eastAsia="Arial"/>
          <w:color w:val="000000" w:themeColor="text1"/>
          <w:szCs w:val="20"/>
        </w:rPr>
        <w:t xml:space="preserve"> </w:t>
      </w:r>
    </w:p>
    <w:p w14:paraId="25FC9AE9" w14:textId="2207CF6C" w:rsidR="73853CC1" w:rsidRDefault="03315729" w:rsidP="70F0CF3B">
      <w:pPr>
        <w:ind w:firstLine="11"/>
        <w:rPr>
          <w:rFonts w:eastAsia="Arial"/>
          <w:color w:val="000000" w:themeColor="text1"/>
          <w:szCs w:val="20"/>
        </w:rPr>
      </w:pPr>
      <w:r w:rsidRPr="70F0CF3B">
        <w:rPr>
          <w:rFonts w:eastAsia="Arial"/>
          <w:color w:val="000000" w:themeColor="text1"/>
          <w:szCs w:val="20"/>
        </w:rPr>
        <w:t xml:space="preserve">Each revised version of a Document shall be version controlled and retained by the Joint Office on their website. </w:t>
      </w:r>
    </w:p>
    <w:p w14:paraId="475F79B2" w14:textId="1501DBE9" w:rsidR="70F0CF3B" w:rsidRDefault="70F0CF3B" w:rsidP="70F0CF3B">
      <w:pPr>
        <w:rPr>
          <w:rFonts w:eastAsia="Arial"/>
          <w:b/>
          <w:bCs/>
          <w:color w:val="000000" w:themeColor="text1"/>
          <w:szCs w:val="20"/>
        </w:rPr>
      </w:pPr>
    </w:p>
    <w:p w14:paraId="2C118D48" w14:textId="59B64654" w:rsidR="70F0CF3B" w:rsidRDefault="70F0CF3B" w:rsidP="70F0CF3B">
      <w:pPr>
        <w:rPr>
          <w:rFonts w:eastAsia="Arial"/>
          <w:b/>
          <w:bCs/>
          <w:color w:val="000000" w:themeColor="text1"/>
          <w:szCs w:val="20"/>
        </w:rPr>
      </w:pPr>
    </w:p>
    <w:p w14:paraId="729C8DC5" w14:textId="15A502F8" w:rsidR="70F0CF3B" w:rsidRDefault="70F0CF3B" w:rsidP="70F0CF3B">
      <w:pPr>
        <w:rPr>
          <w:rFonts w:eastAsia="Arial"/>
          <w:b/>
          <w:bCs/>
          <w:color w:val="000000" w:themeColor="text1"/>
          <w:szCs w:val="20"/>
        </w:rPr>
      </w:pPr>
    </w:p>
    <w:p w14:paraId="37B43692" w14:textId="22D881D7" w:rsidR="70F0CF3B" w:rsidRDefault="70F0CF3B" w:rsidP="70F0CF3B">
      <w:pPr>
        <w:rPr>
          <w:rFonts w:eastAsia="Arial"/>
          <w:b/>
          <w:bCs/>
          <w:color w:val="000000" w:themeColor="text1"/>
          <w:szCs w:val="20"/>
        </w:rPr>
      </w:pPr>
    </w:p>
    <w:p w14:paraId="50CEFFEA" w14:textId="60B04E75" w:rsidR="70F0CF3B" w:rsidRDefault="70F0CF3B" w:rsidP="70F0CF3B">
      <w:pPr>
        <w:rPr>
          <w:rFonts w:eastAsia="Arial"/>
          <w:b/>
          <w:bCs/>
          <w:color w:val="000000" w:themeColor="text1"/>
          <w:szCs w:val="20"/>
        </w:rPr>
      </w:pPr>
    </w:p>
    <w:p w14:paraId="15E15309" w14:textId="3921A341" w:rsidR="70F0CF3B" w:rsidRDefault="70F0CF3B" w:rsidP="70F0CF3B">
      <w:pPr>
        <w:rPr>
          <w:rFonts w:eastAsia="Arial"/>
          <w:b/>
          <w:bCs/>
          <w:color w:val="000000" w:themeColor="text1"/>
          <w:szCs w:val="20"/>
        </w:rPr>
      </w:pPr>
    </w:p>
    <w:p w14:paraId="74500D10" w14:textId="70771A4C" w:rsidR="70F0CF3B" w:rsidRDefault="70F0CF3B" w:rsidP="70F0CF3B">
      <w:pPr>
        <w:rPr>
          <w:rFonts w:eastAsia="Arial"/>
          <w:b/>
          <w:bCs/>
          <w:color w:val="000000" w:themeColor="text1"/>
          <w:szCs w:val="20"/>
        </w:rPr>
      </w:pPr>
    </w:p>
    <w:p w14:paraId="4BEC7C2E" w14:textId="301A70B6" w:rsidR="70F0CF3B" w:rsidRDefault="70F0CF3B" w:rsidP="70F0CF3B">
      <w:pPr>
        <w:rPr>
          <w:rFonts w:eastAsia="Arial"/>
          <w:b/>
          <w:bCs/>
          <w:color w:val="000000" w:themeColor="text1"/>
          <w:szCs w:val="20"/>
        </w:rPr>
      </w:pPr>
    </w:p>
    <w:p w14:paraId="4D3C3DFF" w14:textId="3FEC8668" w:rsidR="70F0CF3B" w:rsidRDefault="70F0CF3B" w:rsidP="70F0CF3B">
      <w:pPr>
        <w:rPr>
          <w:rFonts w:eastAsia="Arial"/>
          <w:b/>
          <w:bCs/>
          <w:color w:val="000000" w:themeColor="text1"/>
          <w:szCs w:val="20"/>
        </w:rPr>
      </w:pPr>
    </w:p>
    <w:p w14:paraId="16659DE6" w14:textId="5971A2D4" w:rsidR="70F0CF3B" w:rsidRDefault="70F0CF3B" w:rsidP="70F0CF3B">
      <w:pPr>
        <w:rPr>
          <w:rFonts w:eastAsia="Arial"/>
          <w:b/>
          <w:bCs/>
          <w:color w:val="000000" w:themeColor="text1"/>
          <w:szCs w:val="20"/>
        </w:rPr>
      </w:pPr>
    </w:p>
    <w:p w14:paraId="00A60EA3" w14:textId="58C0F566" w:rsidR="70F0CF3B" w:rsidRDefault="70F0CF3B" w:rsidP="70F0CF3B">
      <w:pPr>
        <w:rPr>
          <w:rFonts w:eastAsia="Arial"/>
          <w:b/>
          <w:bCs/>
          <w:color w:val="000000" w:themeColor="text1"/>
          <w:szCs w:val="20"/>
        </w:rPr>
      </w:pPr>
    </w:p>
    <w:p w14:paraId="3537F918" w14:textId="57BC4AD4" w:rsidR="70F0CF3B" w:rsidRDefault="70F0CF3B" w:rsidP="70F0CF3B">
      <w:pPr>
        <w:rPr>
          <w:rFonts w:eastAsia="Arial"/>
          <w:b/>
          <w:bCs/>
          <w:color w:val="000000" w:themeColor="text1"/>
          <w:szCs w:val="20"/>
        </w:rPr>
      </w:pPr>
    </w:p>
    <w:p w14:paraId="340C6876" w14:textId="77777777" w:rsidR="005D7211" w:rsidRDefault="005D7211">
      <w:pPr>
        <w:spacing w:line="240" w:lineRule="auto"/>
        <w:rPr>
          <w:rFonts w:eastAsia="Arial"/>
          <w:b/>
          <w:bCs/>
          <w:color w:val="000000" w:themeColor="text1"/>
          <w:szCs w:val="20"/>
        </w:rPr>
      </w:pPr>
      <w:r>
        <w:rPr>
          <w:rFonts w:eastAsia="Arial"/>
          <w:b/>
          <w:bCs/>
          <w:color w:val="000000" w:themeColor="text1"/>
          <w:szCs w:val="20"/>
        </w:rPr>
        <w:br w:type="page"/>
      </w:r>
    </w:p>
    <w:p w14:paraId="269A378D" w14:textId="3A7BA241" w:rsidR="73853CC1" w:rsidRDefault="73853CC1" w:rsidP="154FFBAE">
      <w:pPr>
        <w:rPr>
          <w:rFonts w:eastAsia="Arial"/>
          <w:b/>
          <w:bCs/>
          <w:color w:val="000000" w:themeColor="text1"/>
          <w:szCs w:val="20"/>
        </w:rPr>
      </w:pPr>
      <w:r w:rsidRPr="154FFBAE">
        <w:rPr>
          <w:rFonts w:eastAsia="Arial"/>
          <w:b/>
          <w:bCs/>
          <w:color w:val="000000" w:themeColor="text1"/>
          <w:szCs w:val="20"/>
        </w:rPr>
        <w:lastRenderedPageBreak/>
        <w:t xml:space="preserve">Main body </w:t>
      </w:r>
    </w:p>
    <w:p w14:paraId="0E00C55F" w14:textId="017EE698" w:rsidR="73853CC1" w:rsidRDefault="73853CC1" w:rsidP="154FFBAE">
      <w:pPr>
        <w:rPr>
          <w:rFonts w:eastAsia="Arial"/>
          <w:b/>
          <w:bCs/>
          <w:color w:val="000000" w:themeColor="text1"/>
          <w:szCs w:val="20"/>
        </w:rPr>
      </w:pPr>
      <w:r w:rsidRPr="154FFBAE">
        <w:rPr>
          <w:rFonts w:eastAsia="Arial"/>
          <w:b/>
          <w:bCs/>
          <w:color w:val="000000" w:themeColor="text1"/>
          <w:szCs w:val="20"/>
        </w:rPr>
        <w:t xml:space="preserve">1. Definitions  </w:t>
      </w:r>
    </w:p>
    <w:p w14:paraId="1459DE90" w14:textId="787ABF86" w:rsidR="73853CC1" w:rsidRDefault="73176623" w:rsidP="772FF6D6">
      <w:pPr>
        <w:ind w:firstLine="15"/>
        <w:rPr>
          <w:rFonts w:eastAsia="Arial"/>
          <w:color w:val="000000" w:themeColor="text1"/>
          <w:szCs w:val="20"/>
        </w:rPr>
      </w:pPr>
      <w:r w:rsidRPr="772FF6D6">
        <w:rPr>
          <w:rFonts w:eastAsia="Arial"/>
          <w:color w:val="000000" w:themeColor="text1"/>
          <w:szCs w:val="20"/>
        </w:rPr>
        <w:t xml:space="preserve">1.1 Unless otherwise stated, terms in this  </w:t>
      </w:r>
      <w:r w:rsidR="185B7B88" w:rsidRPr="772FF6D6">
        <w:rPr>
          <w:rFonts w:eastAsia="Arial"/>
          <w:b/>
          <w:bCs/>
          <w:color w:val="000000" w:themeColor="text1"/>
          <w:szCs w:val="20"/>
        </w:rPr>
        <w:t>Framework for the Appointment and Operation of an Independent Shrinkage Expert</w:t>
      </w:r>
      <w:r w:rsidR="185B7B88" w:rsidRPr="772FF6D6">
        <w:rPr>
          <w:rFonts w:eastAsia="Arial"/>
          <w:color w:val="000000" w:themeColor="text1"/>
          <w:szCs w:val="20"/>
        </w:rPr>
        <w:t xml:space="preserve"> </w:t>
      </w:r>
      <w:r w:rsidRPr="772FF6D6">
        <w:rPr>
          <w:rFonts w:eastAsia="Arial"/>
          <w:color w:val="000000" w:themeColor="text1"/>
          <w:szCs w:val="20"/>
        </w:rPr>
        <w:t xml:space="preserve">(this “Framework”) shall have the meanings given to them in the Uniform Network Code. Such terms will be capitalised within quotation marks where first used in the Framework.  </w:t>
      </w:r>
    </w:p>
    <w:p w14:paraId="51B72404" w14:textId="1EE47651" w:rsidR="73853CC1" w:rsidRDefault="73853CC1" w:rsidP="154FFBAE">
      <w:pPr>
        <w:rPr>
          <w:rFonts w:eastAsia="Arial"/>
          <w:color w:val="000000" w:themeColor="text1"/>
          <w:szCs w:val="20"/>
        </w:rPr>
      </w:pPr>
      <w:r w:rsidRPr="154FFBAE">
        <w:rPr>
          <w:rFonts w:eastAsia="Arial"/>
          <w:color w:val="000000" w:themeColor="text1"/>
          <w:szCs w:val="20"/>
        </w:rPr>
        <w:t>1.2 In this Framework:</w:t>
      </w:r>
    </w:p>
    <w:p w14:paraId="17ABC027" w14:textId="2FCB09AA" w:rsidR="73176623" w:rsidRDefault="73176623" w:rsidP="5D263225">
      <w:pPr>
        <w:ind w:left="245" w:hanging="245"/>
        <w:rPr>
          <w:rFonts w:eastAsia="Arial"/>
          <w:color w:val="000000" w:themeColor="text1"/>
          <w:szCs w:val="20"/>
        </w:rPr>
      </w:pPr>
      <w:r w:rsidRPr="5D263225">
        <w:rPr>
          <w:rFonts w:eastAsia="Arial"/>
          <w:color w:val="000000" w:themeColor="text1"/>
          <w:szCs w:val="20"/>
        </w:rPr>
        <w:t>● “The Committee” - The Uniform Network Code Committee (UNCC), or an authorised technical workstream or sub committee appointed by the UNCC to administer the Independent Shrinkage Expert process.</w:t>
      </w:r>
    </w:p>
    <w:p w14:paraId="27872E72" w14:textId="7B8270B7" w:rsidR="73176623" w:rsidRDefault="73176623" w:rsidP="772FF6D6">
      <w:pPr>
        <w:ind w:left="245" w:hanging="245"/>
        <w:rPr>
          <w:rFonts w:eastAsia="Arial"/>
          <w:color w:val="000000" w:themeColor="text1"/>
          <w:szCs w:val="20"/>
        </w:rPr>
      </w:pPr>
      <w:r w:rsidRPr="772FF6D6">
        <w:rPr>
          <w:rFonts w:eastAsia="Arial"/>
          <w:color w:val="000000" w:themeColor="text1"/>
          <w:szCs w:val="20"/>
        </w:rPr>
        <w:t xml:space="preserve"> </w:t>
      </w:r>
      <w:r w:rsidR="708C180E" w:rsidRPr="772FF6D6">
        <w:rPr>
          <w:rFonts w:eastAsia="Arial"/>
          <w:color w:val="000000" w:themeColor="text1"/>
          <w:szCs w:val="20"/>
        </w:rPr>
        <w:t>● The Independent Shrinkage Sub-Committee (ISSC)</w:t>
      </w:r>
      <w:r w:rsidRPr="772FF6D6">
        <w:rPr>
          <w:rFonts w:eastAsia="Arial"/>
          <w:color w:val="000000" w:themeColor="text1"/>
          <w:szCs w:val="20"/>
        </w:rPr>
        <w:t xml:space="preserve"> </w:t>
      </w:r>
      <w:r w:rsidR="04419126" w:rsidRPr="772FF6D6">
        <w:rPr>
          <w:rFonts w:eastAsia="Arial"/>
          <w:color w:val="000000" w:themeColor="text1"/>
          <w:szCs w:val="20"/>
        </w:rPr>
        <w:t xml:space="preserve">- is a sub-committee of the </w:t>
      </w:r>
      <w:r w:rsidR="23B17B62" w:rsidRPr="772FF6D6">
        <w:rPr>
          <w:rFonts w:eastAsia="Arial"/>
          <w:color w:val="000000" w:themeColor="text1"/>
          <w:szCs w:val="20"/>
        </w:rPr>
        <w:t xml:space="preserve">UNCC. It meets monthly to discuss the development of the ISMM, ISM, ISS, ISC, and related </w:t>
      </w:r>
      <w:r w:rsidR="6838C4D5" w:rsidRPr="772FF6D6">
        <w:rPr>
          <w:rFonts w:eastAsia="Arial"/>
          <w:color w:val="000000" w:themeColor="text1"/>
          <w:szCs w:val="20"/>
        </w:rPr>
        <w:t>matters</w:t>
      </w:r>
      <w:r w:rsidR="23B17B62" w:rsidRPr="772FF6D6">
        <w:rPr>
          <w:rFonts w:eastAsia="Arial"/>
          <w:color w:val="000000" w:themeColor="text1"/>
          <w:szCs w:val="20"/>
        </w:rPr>
        <w:t>.</w:t>
      </w:r>
      <w:r w:rsidR="3B423CC8" w:rsidRPr="772FF6D6">
        <w:rPr>
          <w:rFonts w:eastAsia="Arial"/>
          <w:color w:val="000000" w:themeColor="text1"/>
          <w:szCs w:val="20"/>
        </w:rPr>
        <w:t xml:space="preserve"> It is not a decision-making body</w:t>
      </w:r>
      <w:r w:rsidR="2D44406B" w:rsidRPr="772FF6D6">
        <w:rPr>
          <w:rFonts w:eastAsia="Arial"/>
          <w:color w:val="000000" w:themeColor="text1"/>
          <w:szCs w:val="20"/>
        </w:rPr>
        <w:t>. It is attended by the ISE, CDSP, and interested parties.</w:t>
      </w:r>
    </w:p>
    <w:p w14:paraId="2F0E9AB5" w14:textId="6A9B4D78" w:rsidR="733C1DA5" w:rsidRDefault="733C1DA5" w:rsidP="5D263225">
      <w:pPr>
        <w:ind w:left="245" w:hanging="245"/>
        <w:rPr>
          <w:rFonts w:eastAsia="Arial"/>
          <w:color w:val="000000" w:themeColor="text1"/>
          <w:szCs w:val="20"/>
        </w:rPr>
      </w:pPr>
      <w:r w:rsidRPr="5D263225">
        <w:rPr>
          <w:rFonts w:eastAsia="Arial"/>
          <w:color w:val="000000" w:themeColor="text1"/>
          <w:szCs w:val="20"/>
        </w:rPr>
        <w:t xml:space="preserve">● DSC </w:t>
      </w:r>
      <w:proofErr w:type="spellStart"/>
      <w:r w:rsidRPr="5D263225">
        <w:rPr>
          <w:rFonts w:eastAsia="Arial"/>
          <w:color w:val="000000" w:themeColor="text1"/>
          <w:szCs w:val="20"/>
        </w:rPr>
        <w:t>CoMC</w:t>
      </w:r>
      <w:proofErr w:type="spellEnd"/>
      <w:r w:rsidRPr="5D263225">
        <w:rPr>
          <w:rFonts w:eastAsia="Arial"/>
          <w:color w:val="000000" w:themeColor="text1"/>
          <w:szCs w:val="20"/>
        </w:rPr>
        <w:t xml:space="preserve"> Sub-Committee – as the ISSC is not a </w:t>
      </w:r>
      <w:r w:rsidR="01737EA2" w:rsidRPr="5D263225">
        <w:rPr>
          <w:rFonts w:eastAsia="Arial"/>
          <w:color w:val="000000" w:themeColor="text1"/>
          <w:szCs w:val="20"/>
        </w:rPr>
        <w:t>decision-making</w:t>
      </w:r>
      <w:r w:rsidRPr="5D263225">
        <w:rPr>
          <w:rFonts w:eastAsia="Arial"/>
          <w:color w:val="000000" w:themeColor="text1"/>
          <w:szCs w:val="20"/>
        </w:rPr>
        <w:t xml:space="preserve"> group, decisions on contract variations will need to be managed via an </w:t>
      </w:r>
      <w:commentRangeStart w:id="31"/>
      <w:commentRangeStart w:id="32"/>
      <w:r w:rsidR="31E102D7" w:rsidRPr="5D263225">
        <w:rPr>
          <w:rFonts w:eastAsia="Arial"/>
          <w:color w:val="000000" w:themeColor="text1"/>
          <w:szCs w:val="20"/>
        </w:rPr>
        <w:t>c</w:t>
      </w:r>
      <w:commentRangeEnd w:id="31"/>
      <w:r>
        <w:rPr>
          <w:rStyle w:val="CommentReference"/>
        </w:rPr>
        <w:commentReference w:id="31"/>
      </w:r>
      <w:commentRangeEnd w:id="32"/>
      <w:r>
        <w:rPr>
          <w:rStyle w:val="CommentReference"/>
        </w:rPr>
        <w:commentReference w:id="32"/>
      </w:r>
      <w:r w:rsidRPr="5D263225">
        <w:rPr>
          <w:rFonts w:eastAsia="Arial"/>
          <w:color w:val="000000" w:themeColor="text1"/>
          <w:szCs w:val="20"/>
        </w:rPr>
        <w:t xml:space="preserve"> DSC </w:t>
      </w:r>
      <w:proofErr w:type="spellStart"/>
      <w:r w:rsidRPr="5D263225">
        <w:rPr>
          <w:rFonts w:eastAsia="Arial"/>
          <w:color w:val="000000" w:themeColor="text1"/>
          <w:szCs w:val="20"/>
        </w:rPr>
        <w:t>CoMC</w:t>
      </w:r>
      <w:proofErr w:type="spellEnd"/>
      <w:r w:rsidRPr="5D263225">
        <w:rPr>
          <w:rFonts w:eastAsia="Arial"/>
          <w:color w:val="000000" w:themeColor="text1"/>
          <w:szCs w:val="20"/>
        </w:rPr>
        <w:t xml:space="preserve"> Sub-Committee</w:t>
      </w:r>
      <w:r w:rsidR="0F7AEC53" w:rsidRPr="5D263225">
        <w:rPr>
          <w:rFonts w:eastAsia="Arial"/>
          <w:color w:val="000000" w:themeColor="text1"/>
          <w:szCs w:val="20"/>
        </w:rPr>
        <w:t xml:space="preserve"> stood up specifically for contract variation discussions</w:t>
      </w:r>
      <w:r w:rsidRPr="5D263225">
        <w:rPr>
          <w:rFonts w:eastAsia="Arial"/>
          <w:color w:val="000000" w:themeColor="text1"/>
          <w:szCs w:val="20"/>
        </w:rPr>
        <w:t>.</w:t>
      </w:r>
      <w:r w:rsidR="752D3C12" w:rsidRPr="5D263225">
        <w:rPr>
          <w:rFonts w:eastAsia="Arial"/>
          <w:color w:val="000000" w:themeColor="text1"/>
          <w:szCs w:val="20"/>
        </w:rPr>
        <w:t xml:space="preserve"> This group will likely need to be </w:t>
      </w:r>
      <w:proofErr w:type="spellStart"/>
      <w:r w:rsidR="752D3C12" w:rsidRPr="5D263225">
        <w:rPr>
          <w:rFonts w:eastAsia="Arial"/>
          <w:color w:val="000000" w:themeColor="text1"/>
          <w:szCs w:val="20"/>
        </w:rPr>
        <w:t>NDA’d</w:t>
      </w:r>
      <w:proofErr w:type="spellEnd"/>
      <w:r w:rsidR="752D3C12" w:rsidRPr="5D263225">
        <w:rPr>
          <w:rFonts w:eastAsia="Arial"/>
          <w:color w:val="000000" w:themeColor="text1"/>
          <w:szCs w:val="20"/>
        </w:rPr>
        <w:t>.</w:t>
      </w:r>
    </w:p>
    <w:p w14:paraId="593DDFA2" w14:textId="1E277D6F" w:rsidR="73853CC1" w:rsidRDefault="73853CC1" w:rsidP="154FFBAE">
      <w:pPr>
        <w:rPr>
          <w:rFonts w:eastAsia="Arial"/>
          <w:color w:val="000000" w:themeColor="text1"/>
          <w:szCs w:val="20"/>
        </w:rPr>
      </w:pPr>
      <w:r w:rsidRPr="154FFBAE">
        <w:rPr>
          <w:rFonts w:eastAsia="Arial"/>
          <w:color w:val="000000" w:themeColor="text1"/>
          <w:szCs w:val="20"/>
        </w:rPr>
        <w:t xml:space="preserve">● “Code Parties” – signatories to the Uniform Network Code  </w:t>
      </w:r>
    </w:p>
    <w:p w14:paraId="08CB61D0" w14:textId="760AAEAA" w:rsidR="73853CC1" w:rsidRDefault="73176623" w:rsidP="772FF6D6">
      <w:pPr>
        <w:ind w:left="249" w:hanging="249"/>
        <w:rPr>
          <w:rFonts w:eastAsia="Arial"/>
          <w:color w:val="000000" w:themeColor="text1"/>
          <w:szCs w:val="20"/>
        </w:rPr>
      </w:pPr>
      <w:r w:rsidRPr="772FF6D6">
        <w:rPr>
          <w:rFonts w:eastAsia="Arial"/>
          <w:color w:val="000000" w:themeColor="text1"/>
          <w:szCs w:val="20"/>
        </w:rPr>
        <w:t xml:space="preserve">● “Generic Terms of Reference” – the standard terms of reference to be applied as basis of the contracts between the </w:t>
      </w:r>
      <w:r w:rsidR="477164B6" w:rsidRPr="772FF6D6">
        <w:rPr>
          <w:rFonts w:eastAsia="Arial"/>
          <w:color w:val="000000" w:themeColor="text1"/>
          <w:szCs w:val="20"/>
        </w:rPr>
        <w:t>CDSP</w:t>
      </w:r>
      <w:r w:rsidRPr="772FF6D6">
        <w:rPr>
          <w:rFonts w:eastAsia="Arial"/>
          <w:color w:val="000000" w:themeColor="text1"/>
          <w:szCs w:val="20"/>
        </w:rPr>
        <w:t xml:space="preserve"> and the ISE for the maintenance of the Shrinkage Model </w:t>
      </w:r>
    </w:p>
    <w:p w14:paraId="6E4D07F4" w14:textId="5AD6A850" w:rsidR="73853CC1" w:rsidRDefault="3A2A3341" w:rsidP="772FF6D6">
      <w:pPr>
        <w:ind w:left="249" w:hanging="249"/>
        <w:rPr>
          <w:rFonts w:eastAsia="Arial"/>
          <w:color w:val="000000" w:themeColor="text1"/>
          <w:szCs w:val="20"/>
        </w:rPr>
      </w:pPr>
      <w:r w:rsidRPr="772FF6D6">
        <w:rPr>
          <w:rFonts w:eastAsia="Arial"/>
          <w:color w:val="000000" w:themeColor="text1"/>
          <w:szCs w:val="20"/>
        </w:rPr>
        <w:t xml:space="preserve">● “Stakeholder Evaluation Panel” – a group of interested parties (including the CDSP), drawn </w:t>
      </w:r>
      <w:proofErr w:type="gramStart"/>
      <w:r w:rsidRPr="772FF6D6">
        <w:rPr>
          <w:rFonts w:eastAsia="Arial"/>
          <w:color w:val="000000" w:themeColor="text1"/>
          <w:szCs w:val="20"/>
        </w:rPr>
        <w:t>from</w:t>
      </w:r>
      <w:proofErr w:type="gramEnd"/>
      <w:r w:rsidRPr="772FF6D6">
        <w:rPr>
          <w:rFonts w:eastAsia="Arial"/>
          <w:color w:val="000000" w:themeColor="text1"/>
          <w:szCs w:val="20"/>
        </w:rPr>
        <w:t xml:space="preserve"> or nominated by </w:t>
      </w:r>
      <w:r w:rsidR="093B4D96" w:rsidRPr="772FF6D6">
        <w:rPr>
          <w:rFonts w:eastAsia="Arial"/>
          <w:color w:val="000000" w:themeColor="text1"/>
          <w:szCs w:val="20"/>
        </w:rPr>
        <w:t xml:space="preserve">DSC </w:t>
      </w:r>
      <w:proofErr w:type="spellStart"/>
      <w:r w:rsidR="093B4D96" w:rsidRPr="772FF6D6">
        <w:rPr>
          <w:rFonts w:eastAsia="Arial"/>
          <w:color w:val="000000" w:themeColor="text1"/>
          <w:szCs w:val="20"/>
        </w:rPr>
        <w:t>CoMC</w:t>
      </w:r>
      <w:proofErr w:type="spellEnd"/>
      <w:r w:rsidRPr="772FF6D6">
        <w:rPr>
          <w:rFonts w:eastAsia="Arial"/>
          <w:color w:val="000000" w:themeColor="text1"/>
          <w:szCs w:val="20"/>
        </w:rPr>
        <w:t xml:space="preserve">, who will participate in the development of procurement materials (including terms and conditions) and the selection of a preferred tenderer for the role of ISE. </w:t>
      </w:r>
    </w:p>
    <w:p w14:paraId="58B69AA0" w14:textId="0F84AA6D" w:rsidR="70F0CF3B" w:rsidRDefault="70F0CF3B" w:rsidP="70F0CF3B">
      <w:pPr>
        <w:rPr>
          <w:rFonts w:eastAsia="Arial"/>
          <w:b/>
          <w:bCs/>
          <w:color w:val="000000" w:themeColor="text1"/>
          <w:szCs w:val="20"/>
        </w:rPr>
      </w:pPr>
    </w:p>
    <w:p w14:paraId="327E7CFC" w14:textId="27B6FB83" w:rsidR="73853CC1" w:rsidRDefault="73853CC1" w:rsidP="154FFBAE">
      <w:pPr>
        <w:rPr>
          <w:rFonts w:eastAsia="Arial"/>
          <w:b/>
          <w:bCs/>
          <w:color w:val="000000" w:themeColor="text1"/>
          <w:szCs w:val="20"/>
        </w:rPr>
      </w:pPr>
      <w:r w:rsidRPr="154FFBAE">
        <w:rPr>
          <w:rFonts w:eastAsia="Arial"/>
          <w:b/>
          <w:bCs/>
          <w:color w:val="000000" w:themeColor="text1"/>
          <w:szCs w:val="20"/>
        </w:rPr>
        <w:t xml:space="preserve">2. The Framework  </w:t>
      </w:r>
    </w:p>
    <w:p w14:paraId="588E101E" w14:textId="0B5E8A24" w:rsidR="73853CC1" w:rsidRDefault="73853CC1" w:rsidP="154FFBAE">
      <w:pPr>
        <w:rPr>
          <w:rFonts w:eastAsia="Arial"/>
          <w:color w:val="000000" w:themeColor="text1"/>
          <w:szCs w:val="20"/>
        </w:rPr>
      </w:pPr>
      <w:r w:rsidRPr="154FFBAE">
        <w:rPr>
          <w:rFonts w:eastAsia="Arial"/>
          <w:color w:val="000000" w:themeColor="text1"/>
          <w:szCs w:val="20"/>
        </w:rPr>
        <w:t xml:space="preserve">The process described here sets out:  </w:t>
      </w:r>
    </w:p>
    <w:p w14:paraId="0CB4A473" w14:textId="0AEF197A" w:rsidR="73853CC1" w:rsidRDefault="73853CC1" w:rsidP="154FFBAE">
      <w:pPr>
        <w:rPr>
          <w:rFonts w:eastAsia="Arial"/>
          <w:color w:val="000000" w:themeColor="text1"/>
          <w:szCs w:val="20"/>
        </w:rPr>
      </w:pPr>
      <w:r w:rsidRPr="154FFBAE">
        <w:rPr>
          <w:rFonts w:eastAsia="Arial"/>
          <w:color w:val="000000" w:themeColor="text1"/>
          <w:szCs w:val="20"/>
        </w:rPr>
        <w:t xml:space="preserve">● ISE appointment; </w:t>
      </w:r>
    </w:p>
    <w:p w14:paraId="3931A19F" w14:textId="7CB11782" w:rsidR="73853CC1" w:rsidRDefault="03315729" w:rsidP="70F0CF3B">
      <w:pPr>
        <w:ind w:left="255" w:hanging="255"/>
        <w:rPr>
          <w:rFonts w:eastAsia="Arial"/>
          <w:color w:val="000000" w:themeColor="text1"/>
          <w:szCs w:val="20"/>
        </w:rPr>
      </w:pPr>
      <w:r w:rsidRPr="70F0CF3B">
        <w:rPr>
          <w:rFonts w:eastAsia="Arial"/>
          <w:color w:val="000000" w:themeColor="text1"/>
          <w:szCs w:val="20"/>
        </w:rPr>
        <w:t xml:space="preserve">● Publication of the Independent Shrinkage Model (ISM) and Independent Shrinkage Model Methodology (ISMM) within the Independent Shrinkage Statement (ISS); </w:t>
      </w:r>
    </w:p>
    <w:p w14:paraId="2983E470" w14:textId="1B903B04" w:rsidR="73853CC1" w:rsidRDefault="73853CC1" w:rsidP="154FFBAE">
      <w:pPr>
        <w:rPr>
          <w:rFonts w:eastAsia="Arial"/>
          <w:color w:val="000000" w:themeColor="text1"/>
          <w:szCs w:val="20"/>
        </w:rPr>
      </w:pPr>
      <w:r w:rsidRPr="154FFBAE">
        <w:rPr>
          <w:rFonts w:eastAsia="Arial"/>
          <w:color w:val="000000" w:themeColor="text1"/>
          <w:szCs w:val="20"/>
        </w:rPr>
        <w:t xml:space="preserve">● High level process for the maintenance and development of the ISM and the ISMM; </w:t>
      </w:r>
    </w:p>
    <w:p w14:paraId="602A9671" w14:textId="5F672A7C" w:rsidR="73853CC1" w:rsidRDefault="73853CC1" w:rsidP="154FFBAE">
      <w:pPr>
        <w:rPr>
          <w:rFonts w:eastAsia="Arial"/>
          <w:color w:val="000000" w:themeColor="text1"/>
          <w:szCs w:val="20"/>
        </w:rPr>
      </w:pPr>
      <w:r w:rsidRPr="154FFBAE">
        <w:rPr>
          <w:rFonts w:eastAsia="Arial"/>
          <w:color w:val="000000" w:themeColor="text1"/>
          <w:szCs w:val="20"/>
        </w:rPr>
        <w:t xml:space="preserve">● ISE principles </w:t>
      </w:r>
    </w:p>
    <w:p w14:paraId="129D88BF" w14:textId="3D09DBD5" w:rsidR="70F0CF3B" w:rsidRDefault="03315729">
      <w:pPr>
        <w:ind w:left="249" w:hanging="249"/>
        <w:rPr>
          <w:rFonts w:eastAsia="Arial"/>
          <w:szCs w:val="20"/>
        </w:rPr>
      </w:pPr>
      <w:r w:rsidRPr="5D263225">
        <w:rPr>
          <w:rFonts w:eastAsia="Arial"/>
          <w:color w:val="000000" w:themeColor="text1"/>
          <w:szCs w:val="20"/>
        </w:rPr>
        <w:t xml:space="preserve">○ In </w:t>
      </w:r>
      <w:r w:rsidR="44CBE2C8" w:rsidRPr="5D263225">
        <w:rPr>
          <w:rFonts w:eastAsia="Arial"/>
          <w:color w:val="000000" w:themeColor="text1"/>
          <w:szCs w:val="20"/>
        </w:rPr>
        <w:t>all</w:t>
      </w:r>
      <w:r w:rsidRPr="5D263225">
        <w:rPr>
          <w:rFonts w:eastAsia="Arial"/>
          <w:color w:val="000000" w:themeColor="text1"/>
          <w:szCs w:val="20"/>
        </w:rPr>
        <w:t xml:space="preserve"> activity undertaken by the ISE, including </w:t>
      </w:r>
      <w:r w:rsidR="0379E703" w:rsidRPr="5D263225">
        <w:rPr>
          <w:rFonts w:eastAsia="Arial"/>
          <w:color w:val="000000" w:themeColor="text1"/>
          <w:szCs w:val="20"/>
        </w:rPr>
        <w:t xml:space="preserve">creating new or updated iterations of the </w:t>
      </w:r>
      <w:r w:rsidRPr="5D263225">
        <w:rPr>
          <w:rFonts w:eastAsia="Arial"/>
          <w:color w:val="000000" w:themeColor="text1"/>
          <w:szCs w:val="20"/>
        </w:rPr>
        <w:t>National  Leakage Tests (NLT) (if deemed appropriate by the ISE</w:t>
      </w:r>
      <w:r w:rsidR="514D9623" w:rsidRPr="5D263225">
        <w:rPr>
          <w:rFonts w:eastAsia="Arial"/>
          <w:color w:val="000000" w:themeColor="text1"/>
          <w:szCs w:val="20"/>
        </w:rPr>
        <w:t xml:space="preserve"> – for avoidance of doubt the GDNs can continue to use whatever information they deem to be accurate in the SLM</w:t>
      </w:r>
      <w:r w:rsidRPr="5D263225">
        <w:rPr>
          <w:rFonts w:eastAsia="Arial"/>
          <w:color w:val="000000" w:themeColor="text1"/>
          <w:szCs w:val="20"/>
        </w:rPr>
        <w:t xml:space="preserve">) through innovation, shall be administered via the principles of:  </w:t>
      </w:r>
      <w:r w:rsidR="22FAFD03" w:rsidRPr="5D263225">
        <w:rPr>
          <w:rFonts w:eastAsia="Arial"/>
          <w:color w:val="000000" w:themeColor="text1"/>
          <w:szCs w:val="20"/>
        </w:rPr>
        <w:t>impartiality</w:t>
      </w:r>
      <w:r w:rsidR="22FAFD03" w:rsidRPr="5D263225">
        <w:rPr>
          <w:rFonts w:eastAsia="Arial"/>
          <w:szCs w:val="20"/>
        </w:rPr>
        <w:t xml:space="preserve"> (they shall not show bias towards any UNC Party), net-zero (all its activities in the operation of the role of ISE and the impacts of Shrinkage model error on </w:t>
      </w:r>
      <w:r w:rsidR="5B44DCE9" w:rsidRPr="5D263225">
        <w:rPr>
          <w:rFonts w:eastAsia="Arial"/>
          <w:szCs w:val="20"/>
        </w:rPr>
        <w:t xml:space="preserve"> GB’s </w:t>
      </w:r>
      <w:r w:rsidR="22FAFD03" w:rsidRPr="5D263225">
        <w:rPr>
          <w:rFonts w:eastAsia="Arial"/>
          <w:szCs w:val="20"/>
        </w:rPr>
        <w:t xml:space="preserve">environmental record shall be considered here), </w:t>
      </w:r>
      <w:r w:rsidR="552762DA" w:rsidRPr="5D263225">
        <w:rPr>
          <w:rFonts w:eastAsia="Arial"/>
          <w:color w:val="000000" w:themeColor="text1"/>
          <w:szCs w:val="20"/>
        </w:rPr>
        <w:t xml:space="preserve"> accuracy ( accurate underlying data that will enable Transporters to reduce the causes of leaks, for example)</w:t>
      </w:r>
      <w:r w:rsidR="22FAFD03" w:rsidRPr="5D263225">
        <w:rPr>
          <w:rFonts w:eastAsia="Arial"/>
          <w:szCs w:val="20"/>
        </w:rPr>
        <w:t xml:space="preserve">, </w:t>
      </w:r>
      <w:r w:rsidR="22FAFD03" w:rsidRPr="5D263225">
        <w:rPr>
          <w:rFonts w:eastAsia="Arial"/>
          <w:color w:val="000000" w:themeColor="text1"/>
          <w:szCs w:val="20"/>
        </w:rPr>
        <w:t>and best outcomes for end-consumers.</w:t>
      </w:r>
    </w:p>
    <w:p w14:paraId="40C7F9E0" w14:textId="145F50B7" w:rsidR="73853CC1" w:rsidRDefault="73853CC1" w:rsidP="154FFBAE">
      <w:pPr>
        <w:rPr>
          <w:rFonts w:eastAsia="Arial"/>
          <w:b/>
          <w:bCs/>
          <w:color w:val="000000" w:themeColor="text1"/>
          <w:szCs w:val="20"/>
        </w:rPr>
      </w:pPr>
      <w:r w:rsidRPr="154FFBAE">
        <w:rPr>
          <w:rFonts w:eastAsia="Arial"/>
          <w:b/>
          <w:bCs/>
          <w:color w:val="000000" w:themeColor="text1"/>
          <w:szCs w:val="20"/>
        </w:rPr>
        <w:t xml:space="preserve">3. Responsibilities under the tender process for the position of ISE </w:t>
      </w:r>
    </w:p>
    <w:p w14:paraId="06CC0E01" w14:textId="76322614" w:rsidR="73853CC1" w:rsidRDefault="03315729" w:rsidP="70F0CF3B">
      <w:pPr>
        <w:rPr>
          <w:rFonts w:eastAsia="Arial"/>
          <w:color w:val="000000" w:themeColor="text1"/>
          <w:szCs w:val="20"/>
        </w:rPr>
      </w:pPr>
      <w:r w:rsidRPr="70F0CF3B">
        <w:rPr>
          <w:rFonts w:eastAsia="Arial"/>
          <w:color w:val="000000" w:themeColor="text1"/>
          <w:szCs w:val="20"/>
        </w:rPr>
        <w:t xml:space="preserve">3.0 The Committee may delegate its obligations for the definition of criteria for appointment and for overseeing the selection process to the Stakeholder Evaluation Panel (this should be made up of as equal as possible variance of parties to ensure impartiality). </w:t>
      </w:r>
    </w:p>
    <w:p w14:paraId="5CCDFA5F" w14:textId="1AC81BCD" w:rsidR="73853CC1" w:rsidRDefault="73176623" w:rsidP="70F0CF3B">
      <w:pPr>
        <w:rPr>
          <w:rFonts w:eastAsia="Arial"/>
          <w:color w:val="000000" w:themeColor="text1"/>
          <w:szCs w:val="20"/>
        </w:rPr>
      </w:pPr>
      <w:r w:rsidRPr="70F0CF3B">
        <w:rPr>
          <w:rFonts w:eastAsia="Arial"/>
          <w:color w:val="000000" w:themeColor="text1"/>
          <w:szCs w:val="20"/>
        </w:rPr>
        <w:t xml:space="preserve">3.1 The CDSP, on behalf of the Committee, </w:t>
      </w:r>
      <w:r w:rsidR="50E04228" w:rsidRPr="70F0CF3B">
        <w:rPr>
          <w:rFonts w:eastAsia="Arial"/>
          <w:color w:val="000000" w:themeColor="text1"/>
          <w:szCs w:val="20"/>
        </w:rPr>
        <w:t>and in conjunction with a Stakeholder Evaluation Panel will</w:t>
      </w:r>
      <w:r w:rsidRPr="70F0CF3B">
        <w:rPr>
          <w:rFonts w:eastAsia="Arial"/>
          <w:color w:val="000000" w:themeColor="text1"/>
          <w:szCs w:val="20"/>
        </w:rPr>
        <w:t xml:space="preserve">:  </w:t>
      </w:r>
    </w:p>
    <w:p w14:paraId="5B19025B" w14:textId="2BE98655" w:rsidR="73853CC1" w:rsidRDefault="729A0E3F" w:rsidP="772FF6D6">
      <w:pPr>
        <w:ind w:left="516" w:hanging="516"/>
        <w:rPr>
          <w:rFonts w:eastAsia="Arial"/>
          <w:color w:val="000000" w:themeColor="text1"/>
          <w:szCs w:val="20"/>
        </w:rPr>
      </w:pPr>
      <w:r w:rsidRPr="772FF6D6">
        <w:rPr>
          <w:rFonts w:eastAsia="Arial"/>
          <w:color w:val="000000" w:themeColor="text1"/>
          <w:szCs w:val="20"/>
        </w:rPr>
        <w:lastRenderedPageBreak/>
        <w:t xml:space="preserve">3.1.1 Produce a clear set of criteria for the appointment of the ISE detailing (without limitation): </w:t>
      </w:r>
    </w:p>
    <w:p w14:paraId="3EB3D628" w14:textId="2FCCA5DB" w:rsidR="73853CC1" w:rsidRDefault="73176623" w:rsidP="772FF6D6">
      <w:pPr>
        <w:ind w:left="540" w:hanging="24"/>
        <w:rPr>
          <w:rFonts w:eastAsia="Arial"/>
          <w:color w:val="000000" w:themeColor="text1"/>
          <w:szCs w:val="20"/>
        </w:rPr>
      </w:pPr>
      <w:r w:rsidRPr="772FF6D6">
        <w:rPr>
          <w:rFonts w:eastAsia="Arial"/>
          <w:color w:val="000000" w:themeColor="text1"/>
          <w:szCs w:val="20"/>
        </w:rPr>
        <w:t xml:space="preserve">(a) the ability of the ISE to produce the ISM and the ISMM which shall be in line with the Generic Terms of Reference, contained in this Framework plus any other criteria agreed by The Committee; </w:t>
      </w:r>
    </w:p>
    <w:p w14:paraId="438D3DA3" w14:textId="5924B33C" w:rsidR="73853CC1" w:rsidRDefault="73176623" w:rsidP="772FF6D6">
      <w:pPr>
        <w:ind w:left="540" w:hanging="24"/>
        <w:rPr>
          <w:rFonts w:eastAsia="Arial"/>
          <w:color w:val="000000" w:themeColor="text1"/>
          <w:szCs w:val="20"/>
        </w:rPr>
      </w:pPr>
      <w:r w:rsidRPr="772FF6D6">
        <w:rPr>
          <w:rFonts w:eastAsia="Arial"/>
          <w:color w:val="000000" w:themeColor="text1"/>
          <w:szCs w:val="20"/>
        </w:rPr>
        <w:t xml:space="preserve">(b) the evaluation of the cost of undertaking the role of the ISE over the period stated in the tender document;  </w:t>
      </w:r>
    </w:p>
    <w:p w14:paraId="7A96F563" w14:textId="0AD6B154" w:rsidR="73853CC1" w:rsidRDefault="73176623" w:rsidP="772FF6D6">
      <w:pPr>
        <w:ind w:left="540" w:hanging="24"/>
        <w:rPr>
          <w:rFonts w:eastAsia="Arial"/>
          <w:color w:val="000000" w:themeColor="text1"/>
          <w:szCs w:val="20"/>
        </w:rPr>
      </w:pPr>
      <w:r w:rsidRPr="772FF6D6">
        <w:rPr>
          <w:rFonts w:eastAsia="Arial"/>
          <w:color w:val="000000" w:themeColor="text1"/>
          <w:szCs w:val="20"/>
        </w:rPr>
        <w:t xml:space="preserve">(c) the consideration of the relevant knowledge and expertise of the candidates; and </w:t>
      </w:r>
    </w:p>
    <w:p w14:paraId="02C6DC80" w14:textId="6588C14B" w:rsidR="73853CC1" w:rsidRDefault="73176623" w:rsidP="772FF6D6">
      <w:pPr>
        <w:ind w:left="540" w:hanging="24"/>
        <w:rPr>
          <w:rFonts w:eastAsia="Arial"/>
          <w:color w:val="000000" w:themeColor="text1"/>
          <w:szCs w:val="20"/>
        </w:rPr>
      </w:pPr>
      <w:r w:rsidRPr="772FF6D6">
        <w:rPr>
          <w:rFonts w:eastAsia="Arial"/>
          <w:color w:val="000000" w:themeColor="text1"/>
          <w:szCs w:val="20"/>
        </w:rPr>
        <w:t xml:space="preserve">(d) ability of the prospective ISE to follow and </w:t>
      </w:r>
      <w:r w:rsidR="7B209498" w:rsidRPr="772FF6D6">
        <w:rPr>
          <w:rFonts w:eastAsia="Arial"/>
          <w:color w:val="000000" w:themeColor="text1"/>
          <w:szCs w:val="20"/>
        </w:rPr>
        <w:t>consider</w:t>
      </w:r>
      <w:r w:rsidRPr="772FF6D6">
        <w:rPr>
          <w:rFonts w:eastAsia="Arial"/>
          <w:color w:val="000000" w:themeColor="text1"/>
          <w:szCs w:val="20"/>
        </w:rPr>
        <w:t xml:space="preserve"> relevant industry developments.</w:t>
      </w:r>
      <w:r w:rsidR="55E0837D" w:rsidRPr="772FF6D6">
        <w:rPr>
          <w:rFonts w:eastAsia="Arial"/>
          <w:color w:val="000000" w:themeColor="text1"/>
          <w:szCs w:val="20"/>
        </w:rPr>
        <w:t xml:space="preserve"> </w:t>
      </w:r>
      <w:proofErr w:type="gramStart"/>
      <w:r w:rsidR="55E0837D" w:rsidRPr="772FF6D6">
        <w:rPr>
          <w:rFonts w:eastAsia="Arial"/>
          <w:color w:val="000000" w:themeColor="text1"/>
          <w:szCs w:val="20"/>
        </w:rPr>
        <w:t>E.g.</w:t>
      </w:r>
      <w:proofErr w:type="gramEnd"/>
      <w:r w:rsidR="55E0837D" w:rsidRPr="772FF6D6">
        <w:rPr>
          <w:rFonts w:eastAsia="Arial"/>
          <w:color w:val="000000" w:themeColor="text1"/>
          <w:szCs w:val="20"/>
        </w:rPr>
        <w:t xml:space="preserve"> new studies into leakage rates</w:t>
      </w:r>
      <w:r w:rsidR="6D1486C3" w:rsidRPr="772FF6D6">
        <w:rPr>
          <w:rFonts w:eastAsia="Arial"/>
          <w:color w:val="000000" w:themeColor="text1"/>
          <w:szCs w:val="20"/>
        </w:rPr>
        <w:t>, new studies into Own Use Gas deficiencies</w:t>
      </w:r>
      <w:r w:rsidR="55E0837D" w:rsidRPr="772FF6D6">
        <w:rPr>
          <w:rFonts w:eastAsia="Arial"/>
          <w:color w:val="000000" w:themeColor="text1"/>
          <w:szCs w:val="20"/>
        </w:rPr>
        <w:t xml:space="preserve">, outputs from other initiatives </w:t>
      </w:r>
      <w:r w:rsidR="5BDCD40A" w:rsidRPr="772FF6D6">
        <w:rPr>
          <w:rFonts w:eastAsia="Arial"/>
          <w:color w:val="000000" w:themeColor="text1"/>
          <w:szCs w:val="20"/>
        </w:rPr>
        <w:t>such as the Digital Platform for Leakage Analytics</w:t>
      </w:r>
      <w:r w:rsidR="61CCC003" w:rsidRPr="772FF6D6">
        <w:rPr>
          <w:rFonts w:eastAsia="Arial"/>
          <w:color w:val="000000" w:themeColor="text1"/>
          <w:szCs w:val="20"/>
        </w:rPr>
        <w:t xml:space="preserve">. Such </w:t>
      </w:r>
      <w:r w:rsidR="79034A4A" w:rsidRPr="772FF6D6">
        <w:rPr>
          <w:rFonts w:eastAsia="Arial"/>
          <w:color w:val="000000" w:themeColor="text1"/>
          <w:szCs w:val="20"/>
        </w:rPr>
        <w:t xml:space="preserve">relevant </w:t>
      </w:r>
      <w:r w:rsidR="61CCC003" w:rsidRPr="772FF6D6">
        <w:rPr>
          <w:rFonts w:eastAsia="Arial"/>
          <w:color w:val="000000" w:themeColor="text1"/>
          <w:szCs w:val="20"/>
        </w:rPr>
        <w:t>research should be evidenced within the ISS</w:t>
      </w:r>
      <w:r w:rsidR="0E46464D" w:rsidRPr="772FF6D6">
        <w:rPr>
          <w:rFonts w:eastAsia="Arial"/>
          <w:color w:val="000000" w:themeColor="text1"/>
          <w:szCs w:val="20"/>
        </w:rPr>
        <w:t>, regardless of whether the research has any impact on the calculation of the ISCs</w:t>
      </w:r>
      <w:r w:rsidR="5855BCE3" w:rsidRPr="772FF6D6">
        <w:rPr>
          <w:rFonts w:eastAsia="Arial"/>
          <w:color w:val="000000" w:themeColor="text1"/>
          <w:szCs w:val="20"/>
        </w:rPr>
        <w:t xml:space="preserve"> to ensure research traceability</w:t>
      </w:r>
      <w:r w:rsidR="61CCC003" w:rsidRPr="772FF6D6">
        <w:rPr>
          <w:rFonts w:eastAsia="Arial"/>
          <w:color w:val="000000" w:themeColor="text1"/>
          <w:szCs w:val="20"/>
        </w:rPr>
        <w:t>.</w:t>
      </w:r>
      <w:r w:rsidRPr="772FF6D6">
        <w:rPr>
          <w:rFonts w:eastAsia="Arial"/>
          <w:color w:val="000000" w:themeColor="text1"/>
          <w:szCs w:val="20"/>
        </w:rPr>
        <w:t xml:space="preserve"> </w:t>
      </w:r>
    </w:p>
    <w:p w14:paraId="1F1DF1BB" w14:textId="2394EC42" w:rsidR="73853CC1" w:rsidRDefault="03315729" w:rsidP="772FF6D6">
      <w:pPr>
        <w:ind w:left="540" w:hanging="540"/>
        <w:rPr>
          <w:rFonts w:eastAsia="Arial"/>
          <w:color w:val="000000" w:themeColor="text1"/>
          <w:szCs w:val="20"/>
        </w:rPr>
      </w:pPr>
      <w:r w:rsidRPr="772FF6D6">
        <w:rPr>
          <w:rFonts w:eastAsia="Arial"/>
          <w:color w:val="000000" w:themeColor="text1"/>
          <w:szCs w:val="20"/>
        </w:rPr>
        <w:t xml:space="preserve">3.1.2 The CDSP </w:t>
      </w:r>
      <w:r w:rsidR="1CDA07E8" w:rsidRPr="772FF6D6">
        <w:rPr>
          <w:rFonts w:eastAsia="Arial"/>
          <w:color w:val="000000" w:themeColor="text1"/>
          <w:szCs w:val="20"/>
        </w:rPr>
        <w:t xml:space="preserve">and Code Parties </w:t>
      </w:r>
      <w:r w:rsidRPr="772FF6D6">
        <w:rPr>
          <w:rFonts w:eastAsia="Arial"/>
          <w:color w:val="000000" w:themeColor="text1"/>
          <w:szCs w:val="20"/>
        </w:rPr>
        <w:t xml:space="preserve">can review this Framework and submit for approval to the UNCC any proposed amendments.  </w:t>
      </w:r>
    </w:p>
    <w:p w14:paraId="0C50A479" w14:textId="16FF2A5F" w:rsidR="73853CC1" w:rsidRDefault="73176623" w:rsidP="70F0CF3B">
      <w:pPr>
        <w:ind w:left="540" w:hanging="540"/>
        <w:rPr>
          <w:rFonts w:eastAsia="Arial"/>
          <w:color w:val="000000" w:themeColor="text1"/>
          <w:szCs w:val="20"/>
        </w:rPr>
      </w:pPr>
      <w:r w:rsidRPr="70F0CF3B">
        <w:rPr>
          <w:rFonts w:eastAsia="Arial"/>
          <w:color w:val="000000" w:themeColor="text1"/>
          <w:szCs w:val="20"/>
        </w:rPr>
        <w:t>3.2 The CDSP</w:t>
      </w:r>
      <w:r w:rsidR="3C7BAF67" w:rsidRPr="70F0CF3B">
        <w:rPr>
          <w:rFonts w:eastAsia="Arial"/>
          <w:color w:val="000000" w:themeColor="text1"/>
          <w:szCs w:val="20"/>
        </w:rPr>
        <w:t>, in conjunction with the Stakeholder Evaluation Panel,</w:t>
      </w:r>
      <w:r w:rsidRPr="70F0CF3B">
        <w:rPr>
          <w:rFonts w:eastAsia="Arial"/>
          <w:color w:val="000000" w:themeColor="text1"/>
          <w:szCs w:val="20"/>
        </w:rPr>
        <w:t xml:space="preserve"> will:  </w:t>
      </w:r>
    </w:p>
    <w:p w14:paraId="14AAC08A" w14:textId="60360B49" w:rsidR="73853CC1" w:rsidRDefault="73176623" w:rsidP="772FF6D6">
      <w:pPr>
        <w:ind w:left="540"/>
        <w:rPr>
          <w:rFonts w:eastAsia="Arial"/>
          <w:color w:val="000000" w:themeColor="text1"/>
          <w:szCs w:val="20"/>
        </w:rPr>
      </w:pPr>
      <w:r w:rsidRPr="772FF6D6">
        <w:rPr>
          <w:rFonts w:eastAsia="Arial"/>
          <w:color w:val="000000" w:themeColor="text1"/>
          <w:szCs w:val="20"/>
        </w:rPr>
        <w:t xml:space="preserve">3.2.1 use the criteria developed under 3.1 to assess each submitted tender bid;  </w:t>
      </w:r>
    </w:p>
    <w:p w14:paraId="7477F568" w14:textId="65B7BDD0" w:rsidR="73853CC1" w:rsidRDefault="73176623" w:rsidP="772FF6D6">
      <w:pPr>
        <w:ind w:left="540"/>
        <w:rPr>
          <w:rFonts w:eastAsia="Arial"/>
          <w:color w:val="000000" w:themeColor="text1"/>
          <w:szCs w:val="20"/>
        </w:rPr>
      </w:pPr>
      <w:r w:rsidRPr="772FF6D6">
        <w:rPr>
          <w:rFonts w:eastAsia="Arial"/>
          <w:color w:val="000000" w:themeColor="text1"/>
          <w:szCs w:val="20"/>
        </w:rPr>
        <w:t xml:space="preserve">3.2.2 where more than one prospective candidate responds to the tender for the position of ISE (“the Interested Parties”) the Stakeholder Evaluation Panel shall:  </w:t>
      </w:r>
    </w:p>
    <w:p w14:paraId="056119B9" w14:textId="00A096FE" w:rsidR="73853CC1" w:rsidRDefault="73176623" w:rsidP="772FF6D6">
      <w:pPr>
        <w:ind w:left="540"/>
        <w:rPr>
          <w:rFonts w:eastAsia="Arial"/>
          <w:color w:val="000000" w:themeColor="text1"/>
          <w:szCs w:val="20"/>
        </w:rPr>
      </w:pPr>
      <w:r w:rsidRPr="772FF6D6">
        <w:rPr>
          <w:rFonts w:eastAsia="Arial"/>
          <w:color w:val="000000" w:themeColor="text1"/>
          <w:szCs w:val="20"/>
        </w:rPr>
        <w:t xml:space="preserve">(a) Assess the </w:t>
      </w:r>
      <w:r w:rsidR="30B77D7D" w:rsidRPr="772FF6D6">
        <w:rPr>
          <w:rFonts w:eastAsia="Arial"/>
          <w:color w:val="000000" w:themeColor="text1"/>
          <w:szCs w:val="20"/>
        </w:rPr>
        <w:t>i</w:t>
      </w:r>
      <w:r w:rsidRPr="772FF6D6">
        <w:rPr>
          <w:rFonts w:eastAsia="Arial"/>
          <w:color w:val="000000" w:themeColor="text1"/>
          <w:szCs w:val="20"/>
        </w:rPr>
        <w:t xml:space="preserve">nterested </w:t>
      </w:r>
      <w:r w:rsidR="368CBD22" w:rsidRPr="772FF6D6">
        <w:rPr>
          <w:rFonts w:eastAsia="Arial"/>
          <w:color w:val="000000" w:themeColor="text1"/>
          <w:szCs w:val="20"/>
        </w:rPr>
        <w:t>p</w:t>
      </w:r>
      <w:r w:rsidRPr="772FF6D6">
        <w:rPr>
          <w:rFonts w:eastAsia="Arial"/>
          <w:color w:val="000000" w:themeColor="text1"/>
          <w:szCs w:val="20"/>
        </w:rPr>
        <w:t xml:space="preserve">arties from the criteria specified in the tender document;  </w:t>
      </w:r>
    </w:p>
    <w:p w14:paraId="59EBF295" w14:textId="0EF130D9" w:rsidR="73853CC1" w:rsidRDefault="73176623" w:rsidP="772FF6D6">
      <w:pPr>
        <w:ind w:left="540"/>
        <w:rPr>
          <w:rFonts w:eastAsia="Arial"/>
          <w:color w:val="000000" w:themeColor="text1"/>
          <w:szCs w:val="20"/>
        </w:rPr>
      </w:pPr>
      <w:r w:rsidRPr="772FF6D6">
        <w:rPr>
          <w:rFonts w:eastAsia="Arial"/>
          <w:color w:val="000000" w:themeColor="text1"/>
          <w:szCs w:val="20"/>
        </w:rPr>
        <w:t xml:space="preserve">(b) Select and appoint the appropriate </w:t>
      </w:r>
      <w:r w:rsidR="51E0837A" w:rsidRPr="772FF6D6">
        <w:rPr>
          <w:rFonts w:eastAsia="Arial"/>
          <w:color w:val="000000" w:themeColor="text1"/>
          <w:szCs w:val="20"/>
        </w:rPr>
        <w:t>i</w:t>
      </w:r>
      <w:r w:rsidRPr="772FF6D6">
        <w:rPr>
          <w:rFonts w:eastAsia="Arial"/>
          <w:color w:val="000000" w:themeColor="text1"/>
          <w:szCs w:val="20"/>
        </w:rPr>
        <w:t xml:space="preserve">nterested </w:t>
      </w:r>
      <w:r w:rsidR="3490D8C7" w:rsidRPr="772FF6D6">
        <w:rPr>
          <w:rFonts w:eastAsia="Arial"/>
          <w:color w:val="000000" w:themeColor="text1"/>
          <w:szCs w:val="20"/>
        </w:rPr>
        <w:t>p</w:t>
      </w:r>
      <w:r w:rsidRPr="772FF6D6">
        <w:rPr>
          <w:rFonts w:eastAsia="Arial"/>
          <w:color w:val="000000" w:themeColor="text1"/>
          <w:szCs w:val="20"/>
        </w:rPr>
        <w:t xml:space="preserve">arty as the “Prospective ISE”.  </w:t>
      </w:r>
    </w:p>
    <w:p w14:paraId="0F7E6C25" w14:textId="4E05FE3A" w:rsidR="73853CC1" w:rsidRDefault="73176623" w:rsidP="772FF6D6">
      <w:pPr>
        <w:ind w:left="540"/>
        <w:rPr>
          <w:rFonts w:eastAsia="Arial"/>
          <w:color w:val="000000" w:themeColor="text1"/>
          <w:szCs w:val="20"/>
        </w:rPr>
      </w:pPr>
      <w:r w:rsidRPr="772FF6D6">
        <w:rPr>
          <w:rFonts w:eastAsia="Arial"/>
          <w:color w:val="000000" w:themeColor="text1"/>
          <w:szCs w:val="20"/>
        </w:rPr>
        <w:t>3.2.</w:t>
      </w:r>
      <w:r w:rsidR="54290892" w:rsidRPr="772FF6D6">
        <w:rPr>
          <w:rFonts w:eastAsia="Arial"/>
          <w:color w:val="000000" w:themeColor="text1"/>
          <w:szCs w:val="20"/>
        </w:rPr>
        <w:t>3</w:t>
      </w:r>
      <w:r w:rsidRPr="772FF6D6">
        <w:rPr>
          <w:rFonts w:eastAsia="Arial"/>
          <w:color w:val="000000" w:themeColor="text1"/>
          <w:szCs w:val="20"/>
        </w:rPr>
        <w:t xml:space="preserve"> organise any meetings held in relation to the ISE appointment;  </w:t>
      </w:r>
    </w:p>
    <w:p w14:paraId="71661A2A" w14:textId="31D259BD" w:rsidR="73853CC1" w:rsidRDefault="73176623" w:rsidP="772FF6D6">
      <w:pPr>
        <w:ind w:left="540"/>
        <w:rPr>
          <w:rFonts w:eastAsia="Arial"/>
          <w:color w:val="000000" w:themeColor="text1"/>
          <w:szCs w:val="20"/>
        </w:rPr>
      </w:pPr>
      <w:r w:rsidRPr="772FF6D6">
        <w:rPr>
          <w:rFonts w:eastAsia="Arial"/>
          <w:color w:val="000000" w:themeColor="text1"/>
          <w:szCs w:val="20"/>
        </w:rPr>
        <w:t>3.2.</w:t>
      </w:r>
      <w:r w:rsidR="5EF76A28" w:rsidRPr="772FF6D6">
        <w:rPr>
          <w:rFonts w:eastAsia="Arial"/>
          <w:color w:val="000000" w:themeColor="text1"/>
          <w:szCs w:val="20"/>
        </w:rPr>
        <w:t>4</w:t>
      </w:r>
      <w:r w:rsidRPr="772FF6D6">
        <w:rPr>
          <w:rFonts w:eastAsia="Arial"/>
          <w:color w:val="000000" w:themeColor="text1"/>
          <w:szCs w:val="20"/>
        </w:rPr>
        <w:t xml:space="preserve"> </w:t>
      </w:r>
      <w:r w:rsidR="0C265395" w:rsidRPr="772FF6D6">
        <w:rPr>
          <w:rFonts w:eastAsia="Arial"/>
          <w:color w:val="000000" w:themeColor="text1"/>
          <w:szCs w:val="20"/>
        </w:rPr>
        <w:t xml:space="preserve">for avoidance of doubt, </w:t>
      </w:r>
      <w:r w:rsidRPr="772FF6D6">
        <w:rPr>
          <w:rFonts w:eastAsia="Arial"/>
          <w:color w:val="000000" w:themeColor="text1"/>
          <w:szCs w:val="20"/>
        </w:rPr>
        <w:t xml:space="preserve">provide </w:t>
      </w:r>
      <w:r w:rsidR="507447EB" w:rsidRPr="772FF6D6">
        <w:rPr>
          <w:rFonts w:eastAsia="Arial"/>
          <w:color w:val="000000" w:themeColor="text1"/>
          <w:szCs w:val="20"/>
        </w:rPr>
        <w:t xml:space="preserve">commercial </w:t>
      </w:r>
      <w:r w:rsidRPr="772FF6D6">
        <w:rPr>
          <w:rFonts w:eastAsia="Arial"/>
          <w:color w:val="000000" w:themeColor="text1"/>
          <w:szCs w:val="20"/>
        </w:rPr>
        <w:t>resource to prepare a tender document;</w:t>
      </w:r>
    </w:p>
    <w:p w14:paraId="243EA120" w14:textId="334095D9" w:rsidR="73853CC1" w:rsidRDefault="73176623" w:rsidP="772FF6D6">
      <w:pPr>
        <w:ind w:left="540"/>
        <w:rPr>
          <w:rFonts w:eastAsia="Arial"/>
          <w:color w:val="000000" w:themeColor="text1"/>
          <w:szCs w:val="20"/>
        </w:rPr>
      </w:pPr>
      <w:r w:rsidRPr="772FF6D6">
        <w:rPr>
          <w:rFonts w:eastAsia="Arial"/>
          <w:color w:val="000000" w:themeColor="text1"/>
          <w:szCs w:val="20"/>
        </w:rPr>
        <w:t>3.2.</w:t>
      </w:r>
      <w:r w:rsidR="7E614E82" w:rsidRPr="772FF6D6">
        <w:rPr>
          <w:rFonts w:eastAsia="Arial"/>
          <w:color w:val="000000" w:themeColor="text1"/>
          <w:szCs w:val="20"/>
        </w:rPr>
        <w:t>5</w:t>
      </w:r>
      <w:r w:rsidRPr="772FF6D6">
        <w:rPr>
          <w:rFonts w:eastAsia="Arial"/>
          <w:color w:val="000000" w:themeColor="text1"/>
          <w:szCs w:val="20"/>
        </w:rPr>
        <w:t xml:space="preserve"> organise the advertisement of the tender to all </w:t>
      </w:r>
      <w:r w:rsidR="50CC5467" w:rsidRPr="772FF6D6">
        <w:rPr>
          <w:rFonts w:eastAsia="Arial"/>
          <w:color w:val="000000" w:themeColor="text1"/>
          <w:szCs w:val="20"/>
        </w:rPr>
        <w:t>i</w:t>
      </w:r>
      <w:r w:rsidRPr="772FF6D6">
        <w:rPr>
          <w:rFonts w:eastAsia="Arial"/>
          <w:color w:val="000000" w:themeColor="text1"/>
          <w:szCs w:val="20"/>
        </w:rPr>
        <w:t xml:space="preserve">nterested </w:t>
      </w:r>
      <w:r w:rsidR="0C9A0499" w:rsidRPr="772FF6D6">
        <w:rPr>
          <w:rFonts w:eastAsia="Arial"/>
          <w:color w:val="000000" w:themeColor="text1"/>
          <w:szCs w:val="20"/>
        </w:rPr>
        <w:t>p</w:t>
      </w:r>
      <w:r w:rsidRPr="772FF6D6">
        <w:rPr>
          <w:rFonts w:eastAsia="Arial"/>
          <w:color w:val="000000" w:themeColor="text1"/>
          <w:szCs w:val="20"/>
        </w:rPr>
        <w:t xml:space="preserve">arties, in accordance with </w:t>
      </w:r>
      <w:r w:rsidR="3D9BFD33" w:rsidRPr="772FF6D6">
        <w:rPr>
          <w:rFonts w:eastAsia="Arial"/>
          <w:color w:val="000000" w:themeColor="text1"/>
          <w:szCs w:val="20"/>
        </w:rPr>
        <w:t xml:space="preserve">relevant </w:t>
      </w:r>
      <w:r w:rsidRPr="772FF6D6">
        <w:rPr>
          <w:rFonts w:eastAsia="Arial"/>
          <w:color w:val="000000" w:themeColor="text1"/>
          <w:szCs w:val="20"/>
        </w:rPr>
        <w:t xml:space="preserve">legislation;  </w:t>
      </w:r>
    </w:p>
    <w:p w14:paraId="069380D7" w14:textId="28B55858" w:rsidR="73853CC1" w:rsidRDefault="73176623" w:rsidP="772FF6D6">
      <w:pPr>
        <w:ind w:left="540"/>
        <w:rPr>
          <w:rFonts w:eastAsia="Arial"/>
          <w:color w:val="000000" w:themeColor="text1"/>
          <w:szCs w:val="20"/>
        </w:rPr>
      </w:pPr>
      <w:r w:rsidRPr="772FF6D6">
        <w:rPr>
          <w:rFonts w:eastAsia="Arial"/>
          <w:color w:val="000000" w:themeColor="text1"/>
          <w:szCs w:val="20"/>
        </w:rPr>
        <w:t>3.2.</w:t>
      </w:r>
      <w:r w:rsidR="48821C9A" w:rsidRPr="772FF6D6">
        <w:rPr>
          <w:rFonts w:eastAsia="Arial"/>
          <w:color w:val="000000" w:themeColor="text1"/>
          <w:szCs w:val="20"/>
        </w:rPr>
        <w:t>6</w:t>
      </w:r>
      <w:r w:rsidRPr="772FF6D6">
        <w:rPr>
          <w:rFonts w:eastAsia="Arial"/>
          <w:color w:val="000000" w:themeColor="text1"/>
          <w:szCs w:val="20"/>
        </w:rPr>
        <w:t xml:space="preserve"> communicate to Code Parties the progress and outcome of the tender process;  </w:t>
      </w:r>
    </w:p>
    <w:p w14:paraId="3C574EA8" w14:textId="71A81F05" w:rsidR="73853CC1" w:rsidRDefault="73176623" w:rsidP="772FF6D6">
      <w:pPr>
        <w:ind w:left="540"/>
        <w:rPr>
          <w:rFonts w:eastAsia="Arial"/>
          <w:color w:val="000000" w:themeColor="text1"/>
          <w:szCs w:val="20"/>
        </w:rPr>
      </w:pPr>
      <w:r w:rsidRPr="772FF6D6">
        <w:rPr>
          <w:rFonts w:eastAsia="Arial"/>
          <w:color w:val="000000" w:themeColor="text1"/>
          <w:szCs w:val="20"/>
        </w:rPr>
        <w:t>3.2.</w:t>
      </w:r>
      <w:r w:rsidR="4033B7A3" w:rsidRPr="772FF6D6">
        <w:rPr>
          <w:rFonts w:eastAsia="Arial"/>
          <w:color w:val="000000" w:themeColor="text1"/>
          <w:szCs w:val="20"/>
        </w:rPr>
        <w:t>7</w:t>
      </w:r>
      <w:r w:rsidRPr="772FF6D6">
        <w:rPr>
          <w:rFonts w:eastAsia="Arial"/>
          <w:color w:val="000000" w:themeColor="text1"/>
          <w:szCs w:val="20"/>
        </w:rPr>
        <w:t xml:space="preserve"> invite the Prospective ISE to take up the appointment;  </w:t>
      </w:r>
    </w:p>
    <w:p w14:paraId="55FDC399" w14:textId="020F9183" w:rsidR="73853CC1" w:rsidRDefault="73176623" w:rsidP="772FF6D6">
      <w:pPr>
        <w:ind w:left="540"/>
        <w:rPr>
          <w:rFonts w:eastAsia="Arial"/>
          <w:color w:val="000000" w:themeColor="text1"/>
          <w:szCs w:val="20"/>
        </w:rPr>
      </w:pPr>
      <w:r w:rsidRPr="772FF6D6">
        <w:rPr>
          <w:rFonts w:eastAsia="Arial"/>
          <w:color w:val="000000" w:themeColor="text1"/>
          <w:szCs w:val="20"/>
        </w:rPr>
        <w:t>3.2.</w:t>
      </w:r>
      <w:r w:rsidR="43ABCEC5" w:rsidRPr="772FF6D6">
        <w:rPr>
          <w:rFonts w:eastAsia="Arial"/>
          <w:color w:val="000000" w:themeColor="text1"/>
          <w:szCs w:val="20"/>
        </w:rPr>
        <w:t>8</w:t>
      </w:r>
      <w:r w:rsidRPr="772FF6D6">
        <w:rPr>
          <w:rFonts w:eastAsia="Arial"/>
          <w:color w:val="000000" w:themeColor="text1"/>
          <w:szCs w:val="20"/>
        </w:rPr>
        <w:t xml:space="preserve"> where the selected ISE does not accept the appointment, invite the next most favoured ISE in turn; and  </w:t>
      </w:r>
    </w:p>
    <w:p w14:paraId="0EB5B044" w14:textId="3529A8D1" w:rsidR="73853CC1" w:rsidRDefault="73176623" w:rsidP="772FF6D6">
      <w:pPr>
        <w:ind w:left="540"/>
        <w:rPr>
          <w:rFonts w:eastAsia="Arial"/>
          <w:color w:val="000000" w:themeColor="text1"/>
          <w:szCs w:val="20"/>
        </w:rPr>
      </w:pPr>
      <w:r w:rsidRPr="772FF6D6">
        <w:rPr>
          <w:rFonts w:eastAsia="Arial"/>
          <w:color w:val="000000" w:themeColor="text1"/>
          <w:szCs w:val="20"/>
        </w:rPr>
        <w:t>3.2.</w:t>
      </w:r>
      <w:r w:rsidR="700E74D7" w:rsidRPr="772FF6D6">
        <w:rPr>
          <w:rFonts w:eastAsia="Arial"/>
          <w:color w:val="000000" w:themeColor="text1"/>
          <w:szCs w:val="20"/>
        </w:rPr>
        <w:t>9</w:t>
      </w:r>
      <w:r w:rsidRPr="772FF6D6">
        <w:rPr>
          <w:rFonts w:eastAsia="Arial"/>
          <w:color w:val="000000" w:themeColor="text1"/>
          <w:szCs w:val="20"/>
        </w:rPr>
        <w:t xml:space="preserve"> upon acceptance of appointment, establish the contract with the Prospective ISE, in accordance with the Generic Terms of Reference.  </w:t>
      </w:r>
    </w:p>
    <w:p w14:paraId="5E0F313B" w14:textId="398A4FBC" w:rsidR="5219A1BA" w:rsidRDefault="5219A1BA" w:rsidP="772FF6D6">
      <w:pPr>
        <w:rPr>
          <w:rFonts w:eastAsia="Arial"/>
          <w:color w:val="000000" w:themeColor="text1"/>
          <w:szCs w:val="20"/>
        </w:rPr>
      </w:pPr>
    </w:p>
    <w:p w14:paraId="1B15E6AC" w14:textId="1BD8D2FC" w:rsidR="73853CC1" w:rsidRDefault="73853CC1" w:rsidP="154FFBAE">
      <w:pPr>
        <w:rPr>
          <w:rFonts w:eastAsia="Arial"/>
          <w:b/>
          <w:bCs/>
          <w:color w:val="000000" w:themeColor="text1"/>
          <w:szCs w:val="20"/>
        </w:rPr>
      </w:pPr>
      <w:r w:rsidRPr="154FFBAE">
        <w:rPr>
          <w:rFonts w:eastAsia="Arial"/>
          <w:b/>
          <w:bCs/>
          <w:color w:val="000000" w:themeColor="text1"/>
          <w:szCs w:val="20"/>
        </w:rPr>
        <w:t xml:space="preserve">4. Tendering process  </w:t>
      </w:r>
    </w:p>
    <w:p w14:paraId="75A49682" w14:textId="02833A9C" w:rsidR="73853CC1" w:rsidRDefault="73176623" w:rsidP="70F0CF3B">
      <w:pPr>
        <w:ind w:left="5" w:hanging="5"/>
        <w:rPr>
          <w:rFonts w:eastAsia="Arial"/>
          <w:color w:val="000000" w:themeColor="text1"/>
          <w:szCs w:val="20"/>
        </w:rPr>
      </w:pPr>
      <w:r w:rsidRPr="70F0CF3B">
        <w:rPr>
          <w:rFonts w:eastAsia="Arial"/>
          <w:color w:val="000000" w:themeColor="text1"/>
          <w:szCs w:val="20"/>
        </w:rPr>
        <w:t>4.1 This section details the processes undertaken by the CDSP, to appoint an ISE using a tender process.</w:t>
      </w:r>
    </w:p>
    <w:p w14:paraId="3C785853" w14:textId="78063687" w:rsidR="73853CC1" w:rsidRDefault="729A0E3F" w:rsidP="5D263225">
      <w:pPr>
        <w:ind w:left="630"/>
        <w:rPr>
          <w:rFonts w:eastAsia="Arial"/>
          <w:color w:val="000000" w:themeColor="text1"/>
          <w:szCs w:val="20"/>
        </w:rPr>
      </w:pPr>
      <w:r w:rsidRPr="5D263225">
        <w:rPr>
          <w:rFonts w:eastAsia="Arial"/>
          <w:color w:val="000000" w:themeColor="text1"/>
          <w:szCs w:val="20"/>
        </w:rPr>
        <w:t>4.1.1 The CDSP</w:t>
      </w:r>
      <w:r w:rsidR="485EBD10" w:rsidRPr="5D263225">
        <w:rPr>
          <w:rFonts w:eastAsia="Arial"/>
          <w:color w:val="000000" w:themeColor="text1"/>
          <w:szCs w:val="20"/>
        </w:rPr>
        <w:t>, in conjunction with the Stakeholder Evaluation Panel,</w:t>
      </w:r>
      <w:r w:rsidRPr="5D263225">
        <w:rPr>
          <w:rFonts w:eastAsia="Arial"/>
          <w:color w:val="000000" w:themeColor="text1"/>
          <w:szCs w:val="20"/>
        </w:rPr>
        <w:t xml:space="preserve"> will prepare a tender document to be </w:t>
      </w:r>
      <w:r w:rsidR="41BB38CD" w:rsidRPr="5D263225">
        <w:rPr>
          <w:rFonts w:eastAsia="Arial"/>
          <w:color w:val="000000" w:themeColor="text1"/>
          <w:szCs w:val="20"/>
        </w:rPr>
        <w:t xml:space="preserve">made available </w:t>
      </w:r>
      <w:r w:rsidRPr="5D263225">
        <w:rPr>
          <w:rFonts w:eastAsia="Arial"/>
          <w:color w:val="000000" w:themeColor="text1"/>
          <w:szCs w:val="20"/>
        </w:rPr>
        <w:t xml:space="preserve">when required to all </w:t>
      </w:r>
      <w:r w:rsidR="5851CF09" w:rsidRPr="5D263225">
        <w:rPr>
          <w:rFonts w:eastAsia="Arial"/>
          <w:color w:val="000000" w:themeColor="text1"/>
          <w:szCs w:val="20"/>
        </w:rPr>
        <w:t>i</w:t>
      </w:r>
      <w:r w:rsidRPr="5D263225">
        <w:rPr>
          <w:rFonts w:eastAsia="Arial"/>
          <w:color w:val="000000" w:themeColor="text1"/>
          <w:szCs w:val="20"/>
        </w:rPr>
        <w:t xml:space="preserve">nterested  </w:t>
      </w:r>
      <w:r w:rsidR="5037218F" w:rsidRPr="5D263225">
        <w:rPr>
          <w:rFonts w:eastAsia="Arial"/>
          <w:color w:val="000000" w:themeColor="text1"/>
          <w:szCs w:val="20"/>
        </w:rPr>
        <w:t>p</w:t>
      </w:r>
      <w:r w:rsidRPr="5D263225">
        <w:rPr>
          <w:rFonts w:eastAsia="Arial"/>
          <w:color w:val="000000" w:themeColor="text1"/>
          <w:szCs w:val="20"/>
        </w:rPr>
        <w:t>arties</w:t>
      </w:r>
      <w:r w:rsidR="37A441A2" w:rsidRPr="5D263225">
        <w:rPr>
          <w:rFonts w:eastAsia="Arial"/>
          <w:color w:val="000000" w:themeColor="text1"/>
          <w:szCs w:val="20"/>
        </w:rPr>
        <w:t xml:space="preserve"> (interested parties can be an</w:t>
      </w:r>
      <w:r w:rsidR="3E0AD806" w:rsidRPr="5D263225">
        <w:rPr>
          <w:rFonts w:eastAsia="Arial"/>
          <w:color w:val="000000" w:themeColor="text1"/>
          <w:szCs w:val="20"/>
        </w:rPr>
        <w:t>y consultancy, or set of individuals, who</w:t>
      </w:r>
      <w:r w:rsidR="684B2A76" w:rsidRPr="5D263225">
        <w:rPr>
          <w:rFonts w:eastAsia="Arial"/>
          <w:color w:val="000000" w:themeColor="text1"/>
          <w:szCs w:val="20"/>
        </w:rPr>
        <w:t>,</w:t>
      </w:r>
      <w:r w:rsidR="3E0AD806" w:rsidRPr="5D263225">
        <w:rPr>
          <w:rFonts w:eastAsia="Arial"/>
          <w:color w:val="000000" w:themeColor="text1"/>
          <w:szCs w:val="20"/>
        </w:rPr>
        <w:t xml:space="preserve"> upon </w:t>
      </w:r>
      <w:r w:rsidR="23C3E103" w:rsidRPr="5D263225">
        <w:rPr>
          <w:rFonts w:eastAsia="Arial"/>
          <w:color w:val="000000" w:themeColor="text1"/>
          <w:szCs w:val="20"/>
        </w:rPr>
        <w:t>reading the public</w:t>
      </w:r>
      <w:r w:rsidR="2F0BA7C3" w:rsidRPr="5D263225">
        <w:rPr>
          <w:rFonts w:eastAsia="Arial"/>
          <w:color w:val="000000" w:themeColor="text1"/>
          <w:szCs w:val="20"/>
        </w:rPr>
        <w:t>ly</w:t>
      </w:r>
      <w:r w:rsidR="23C3E103" w:rsidRPr="5D263225">
        <w:rPr>
          <w:rFonts w:eastAsia="Arial"/>
          <w:color w:val="000000" w:themeColor="text1"/>
          <w:szCs w:val="20"/>
        </w:rPr>
        <w:t xml:space="preserve"> </w:t>
      </w:r>
      <w:r w:rsidR="5AD41A20" w:rsidRPr="5D263225">
        <w:rPr>
          <w:rFonts w:eastAsia="Arial"/>
          <w:color w:val="000000" w:themeColor="text1"/>
          <w:szCs w:val="20"/>
        </w:rPr>
        <w:t>available</w:t>
      </w:r>
      <w:r w:rsidR="23C3E103" w:rsidRPr="5D263225">
        <w:rPr>
          <w:rFonts w:eastAsia="Arial"/>
          <w:color w:val="000000" w:themeColor="text1"/>
          <w:szCs w:val="20"/>
        </w:rPr>
        <w:t xml:space="preserve"> tender </w:t>
      </w:r>
      <w:r w:rsidR="7F4F5EDF" w:rsidRPr="5D263225">
        <w:rPr>
          <w:rFonts w:eastAsia="Arial"/>
          <w:color w:val="000000" w:themeColor="text1"/>
          <w:szCs w:val="20"/>
        </w:rPr>
        <w:t xml:space="preserve">invitation </w:t>
      </w:r>
      <w:r w:rsidR="23C3E103" w:rsidRPr="5D263225">
        <w:rPr>
          <w:rFonts w:eastAsia="Arial"/>
          <w:color w:val="000000" w:themeColor="text1"/>
          <w:szCs w:val="20"/>
        </w:rPr>
        <w:t>document,</w:t>
      </w:r>
      <w:r w:rsidR="06F162AE" w:rsidRPr="5D263225">
        <w:rPr>
          <w:rFonts w:eastAsia="Arial"/>
          <w:color w:val="000000" w:themeColor="text1"/>
          <w:szCs w:val="20"/>
        </w:rPr>
        <w:t xml:space="preserve"> </w:t>
      </w:r>
      <w:r w:rsidR="226124D4" w:rsidRPr="5D263225">
        <w:rPr>
          <w:rFonts w:eastAsia="Arial"/>
          <w:color w:val="000000" w:themeColor="text1"/>
          <w:szCs w:val="20"/>
        </w:rPr>
        <w:t xml:space="preserve">and engaging in the tender process, </w:t>
      </w:r>
      <w:r w:rsidR="06F162AE" w:rsidRPr="5D263225">
        <w:rPr>
          <w:rFonts w:eastAsia="Arial"/>
          <w:color w:val="000000" w:themeColor="text1"/>
          <w:szCs w:val="20"/>
        </w:rPr>
        <w:t>put forward a tender bid</w:t>
      </w:r>
      <w:r w:rsidR="1F200721" w:rsidRPr="5D263225">
        <w:rPr>
          <w:rFonts w:eastAsia="Arial"/>
          <w:color w:val="000000" w:themeColor="text1"/>
          <w:szCs w:val="20"/>
        </w:rPr>
        <w:t xml:space="preserve"> – interested parties must </w:t>
      </w:r>
      <w:r w:rsidR="1F5F4E96" w:rsidRPr="5D263225">
        <w:rPr>
          <w:rFonts w:eastAsia="Arial"/>
          <w:color w:val="000000" w:themeColor="text1"/>
          <w:szCs w:val="20"/>
        </w:rPr>
        <w:t>declare</w:t>
      </w:r>
      <w:r w:rsidR="1F200721" w:rsidRPr="5D263225">
        <w:rPr>
          <w:rFonts w:eastAsia="Arial"/>
          <w:color w:val="000000" w:themeColor="text1"/>
          <w:szCs w:val="20"/>
        </w:rPr>
        <w:t xml:space="preserve"> a conflict of interest</w:t>
      </w:r>
      <w:r w:rsidR="2F6FFB29" w:rsidRPr="5D263225">
        <w:rPr>
          <w:rFonts w:eastAsia="Arial"/>
          <w:color w:val="000000" w:themeColor="text1"/>
          <w:szCs w:val="20"/>
        </w:rPr>
        <w:t xml:space="preserve"> as part of the tender process</w:t>
      </w:r>
      <w:r w:rsidR="37A441A2" w:rsidRPr="5D263225">
        <w:rPr>
          <w:rFonts w:eastAsia="Arial"/>
          <w:color w:val="000000" w:themeColor="text1"/>
          <w:szCs w:val="20"/>
        </w:rPr>
        <w:t>)</w:t>
      </w:r>
      <w:r w:rsidRPr="5D263225">
        <w:rPr>
          <w:rFonts w:eastAsia="Arial"/>
          <w:color w:val="000000" w:themeColor="text1"/>
          <w:szCs w:val="20"/>
        </w:rPr>
        <w:t xml:space="preserve">. </w:t>
      </w:r>
    </w:p>
    <w:p w14:paraId="338FE7E5" w14:textId="2D10C8C4" w:rsidR="73853CC1" w:rsidRDefault="729A0E3F" w:rsidP="772FF6D6">
      <w:pPr>
        <w:ind w:left="630" w:hanging="5"/>
        <w:rPr>
          <w:rFonts w:eastAsia="Arial"/>
          <w:color w:val="000000" w:themeColor="text1"/>
          <w:szCs w:val="20"/>
        </w:rPr>
      </w:pPr>
      <w:r w:rsidRPr="772FF6D6">
        <w:rPr>
          <w:rFonts w:eastAsia="Arial"/>
          <w:color w:val="000000" w:themeColor="text1"/>
          <w:szCs w:val="20"/>
        </w:rPr>
        <w:t xml:space="preserve">4.1.2 The tender will detail:  </w:t>
      </w:r>
    </w:p>
    <w:p w14:paraId="0260F2AB" w14:textId="3A23A54E" w:rsidR="73853CC1" w:rsidRDefault="03315729" w:rsidP="70F0CF3B">
      <w:pPr>
        <w:ind w:left="1350" w:hanging="4"/>
        <w:rPr>
          <w:rFonts w:eastAsia="Arial"/>
          <w:color w:val="000000" w:themeColor="text1"/>
          <w:szCs w:val="20"/>
        </w:rPr>
      </w:pPr>
      <w:r w:rsidRPr="70F0CF3B">
        <w:rPr>
          <w:rFonts w:eastAsia="Arial"/>
          <w:color w:val="000000" w:themeColor="text1"/>
          <w:szCs w:val="20"/>
        </w:rPr>
        <w:lastRenderedPageBreak/>
        <w:t xml:space="preserve">(a) that the aim of the tender is to appoint a Party, the ISE, to compile a publicly available ISM and ISMM;  </w:t>
      </w:r>
    </w:p>
    <w:p w14:paraId="264BF0E2" w14:textId="32FA58D8" w:rsidR="73853CC1" w:rsidRDefault="03315729" w:rsidP="772FF6D6">
      <w:pPr>
        <w:ind w:left="1350" w:firstLine="4"/>
        <w:rPr>
          <w:rFonts w:eastAsia="Arial"/>
          <w:color w:val="000000" w:themeColor="text1"/>
          <w:szCs w:val="20"/>
        </w:rPr>
      </w:pPr>
      <w:r w:rsidRPr="772FF6D6">
        <w:rPr>
          <w:rFonts w:eastAsia="Arial"/>
          <w:color w:val="000000" w:themeColor="text1"/>
          <w:szCs w:val="20"/>
        </w:rPr>
        <w:t xml:space="preserve">(b) that the ISE will </w:t>
      </w:r>
      <w:r w:rsidR="3387E6C0" w:rsidRPr="772FF6D6">
        <w:rPr>
          <w:rFonts w:eastAsia="Arial"/>
          <w:color w:val="000000" w:themeColor="text1"/>
          <w:szCs w:val="20"/>
        </w:rPr>
        <w:t>annually develop</w:t>
      </w:r>
      <w:r w:rsidRPr="772FF6D6">
        <w:rPr>
          <w:rFonts w:eastAsia="Arial"/>
          <w:color w:val="000000" w:themeColor="text1"/>
          <w:szCs w:val="20"/>
        </w:rPr>
        <w:t xml:space="preserve"> methodolog</w:t>
      </w:r>
      <w:r w:rsidR="6E09A6D1" w:rsidRPr="772FF6D6">
        <w:rPr>
          <w:rFonts w:eastAsia="Arial"/>
          <w:color w:val="000000" w:themeColor="text1"/>
          <w:szCs w:val="20"/>
        </w:rPr>
        <w:t>ies</w:t>
      </w:r>
      <w:r w:rsidR="46C8A303" w:rsidRPr="772FF6D6">
        <w:rPr>
          <w:rFonts w:eastAsia="Arial"/>
          <w:color w:val="000000" w:themeColor="text1"/>
          <w:szCs w:val="20"/>
        </w:rPr>
        <w:t>(</w:t>
      </w:r>
      <w:r w:rsidRPr="772FF6D6">
        <w:rPr>
          <w:rFonts w:eastAsia="Arial"/>
          <w:color w:val="000000" w:themeColor="text1"/>
          <w:szCs w:val="20"/>
        </w:rPr>
        <w:t>ISMM</w:t>
      </w:r>
      <w:r w:rsidR="447A6545" w:rsidRPr="772FF6D6">
        <w:rPr>
          <w:rFonts w:eastAsia="Arial"/>
          <w:color w:val="000000" w:themeColor="text1"/>
          <w:szCs w:val="20"/>
        </w:rPr>
        <w:t>)</w:t>
      </w:r>
      <w:r w:rsidRPr="772FF6D6">
        <w:rPr>
          <w:rFonts w:eastAsia="Arial"/>
          <w:color w:val="000000" w:themeColor="text1"/>
          <w:szCs w:val="20"/>
        </w:rPr>
        <w:t xml:space="preserve">, to </w:t>
      </w:r>
      <w:r w:rsidR="1941EEEC" w:rsidRPr="772FF6D6">
        <w:rPr>
          <w:rFonts w:eastAsia="Arial"/>
          <w:color w:val="000000" w:themeColor="text1"/>
          <w:szCs w:val="20"/>
        </w:rPr>
        <w:t xml:space="preserve">assist in </w:t>
      </w:r>
      <w:r w:rsidRPr="772FF6D6">
        <w:rPr>
          <w:rFonts w:eastAsia="Arial"/>
          <w:color w:val="000000" w:themeColor="text1"/>
          <w:szCs w:val="20"/>
        </w:rPr>
        <w:t xml:space="preserve">the </w:t>
      </w:r>
      <w:r w:rsidR="1D3552A4" w:rsidRPr="772FF6D6">
        <w:rPr>
          <w:rFonts w:eastAsia="Arial"/>
          <w:color w:val="000000" w:themeColor="text1"/>
          <w:szCs w:val="20"/>
        </w:rPr>
        <w:t xml:space="preserve">annual </w:t>
      </w:r>
      <w:r w:rsidR="31353A34" w:rsidRPr="772FF6D6">
        <w:rPr>
          <w:rFonts w:eastAsia="Arial"/>
          <w:color w:val="000000" w:themeColor="text1"/>
          <w:szCs w:val="20"/>
        </w:rPr>
        <w:t xml:space="preserve">creation of the </w:t>
      </w:r>
      <w:r w:rsidRPr="772FF6D6">
        <w:rPr>
          <w:rFonts w:eastAsia="Arial"/>
          <w:color w:val="000000" w:themeColor="text1"/>
          <w:szCs w:val="20"/>
        </w:rPr>
        <w:t xml:space="preserve">ISM ;  </w:t>
      </w:r>
    </w:p>
    <w:p w14:paraId="2CB351BA" w14:textId="190A9200" w:rsidR="73853CC1" w:rsidRDefault="73176623" w:rsidP="772FF6D6">
      <w:pPr>
        <w:ind w:left="1350" w:firstLine="9"/>
        <w:rPr>
          <w:rFonts w:eastAsia="Arial"/>
          <w:color w:val="000000" w:themeColor="text1"/>
          <w:szCs w:val="20"/>
        </w:rPr>
      </w:pPr>
      <w:r w:rsidRPr="772FF6D6">
        <w:rPr>
          <w:rFonts w:eastAsia="Arial"/>
          <w:color w:val="000000" w:themeColor="text1"/>
          <w:szCs w:val="20"/>
        </w:rPr>
        <w:t xml:space="preserve">(c) </w:t>
      </w:r>
      <w:r w:rsidR="6B2BC623" w:rsidRPr="772FF6D6">
        <w:rPr>
          <w:rFonts w:eastAsia="Arial"/>
          <w:color w:val="000000" w:themeColor="text1"/>
          <w:szCs w:val="20"/>
        </w:rPr>
        <w:t xml:space="preserve"> as part of the review and consultation cycles, </w:t>
      </w:r>
      <w:r w:rsidRPr="772FF6D6">
        <w:rPr>
          <w:rFonts w:eastAsia="Arial"/>
          <w:color w:val="000000" w:themeColor="text1"/>
          <w:szCs w:val="20"/>
        </w:rPr>
        <w:t xml:space="preserve">the ISE must </w:t>
      </w:r>
      <w:r w:rsidR="0D96326D" w:rsidRPr="772FF6D6">
        <w:rPr>
          <w:rFonts w:eastAsia="Arial"/>
          <w:color w:val="000000" w:themeColor="text1"/>
          <w:szCs w:val="20"/>
        </w:rPr>
        <w:t xml:space="preserve">make available </w:t>
      </w:r>
      <w:r w:rsidRPr="772FF6D6">
        <w:rPr>
          <w:rFonts w:eastAsia="Arial"/>
          <w:color w:val="000000" w:themeColor="text1"/>
          <w:szCs w:val="20"/>
        </w:rPr>
        <w:t>the necessary information to Code Parties in good time to allow the update of the ISM</w:t>
      </w:r>
      <w:r w:rsidR="383320B7" w:rsidRPr="772FF6D6">
        <w:rPr>
          <w:rFonts w:eastAsia="Arial"/>
          <w:color w:val="000000" w:themeColor="text1"/>
          <w:szCs w:val="20"/>
        </w:rPr>
        <w:t>,</w:t>
      </w:r>
      <w:r w:rsidRPr="772FF6D6">
        <w:rPr>
          <w:rFonts w:eastAsia="Arial"/>
          <w:color w:val="000000" w:themeColor="text1"/>
          <w:szCs w:val="20"/>
        </w:rPr>
        <w:t xml:space="preserve"> </w:t>
      </w:r>
      <w:r w:rsidR="0A46CC86" w:rsidRPr="772FF6D6">
        <w:rPr>
          <w:rFonts w:eastAsia="Arial"/>
          <w:color w:val="000000" w:themeColor="text1"/>
          <w:szCs w:val="20"/>
        </w:rPr>
        <w:t xml:space="preserve">in accordance with </w:t>
      </w:r>
      <w:r w:rsidR="6F311F51" w:rsidRPr="772FF6D6">
        <w:rPr>
          <w:rFonts w:eastAsia="Arial"/>
          <w:color w:val="000000" w:themeColor="text1"/>
          <w:szCs w:val="20"/>
        </w:rPr>
        <w:t xml:space="preserve">the timetable </w:t>
      </w:r>
      <w:r w:rsidR="2607C1CF" w:rsidRPr="772FF6D6">
        <w:rPr>
          <w:rFonts w:eastAsia="Arial"/>
          <w:color w:val="000000" w:themeColor="text1"/>
          <w:szCs w:val="20"/>
        </w:rPr>
        <w:t xml:space="preserve">contained within </w:t>
      </w:r>
      <w:r w:rsidR="6F311F51" w:rsidRPr="772FF6D6">
        <w:rPr>
          <w:rFonts w:eastAsia="Arial"/>
          <w:color w:val="000000" w:themeColor="text1"/>
          <w:szCs w:val="20"/>
        </w:rPr>
        <w:t>this Framework</w:t>
      </w:r>
      <w:r w:rsidRPr="772FF6D6">
        <w:rPr>
          <w:rFonts w:eastAsia="Arial"/>
          <w:color w:val="000000" w:themeColor="text1"/>
          <w:szCs w:val="20"/>
        </w:rPr>
        <w:t xml:space="preserve">;  </w:t>
      </w:r>
    </w:p>
    <w:p w14:paraId="01630E7C" w14:textId="150A9ABD" w:rsidR="73853CC1" w:rsidRDefault="73176623" w:rsidP="70F0CF3B">
      <w:pPr>
        <w:ind w:left="1350" w:firstLine="9"/>
        <w:rPr>
          <w:rFonts w:eastAsia="Arial"/>
          <w:color w:val="000000" w:themeColor="text1"/>
          <w:szCs w:val="20"/>
        </w:rPr>
      </w:pPr>
      <w:r w:rsidRPr="70F0CF3B">
        <w:rPr>
          <w:rFonts w:eastAsia="Arial"/>
          <w:color w:val="000000" w:themeColor="text1"/>
          <w:szCs w:val="20"/>
        </w:rPr>
        <w:t xml:space="preserve">(d) the ISE must hold a public consultation to provide an opportunity to allow Code Parties to discuss the ISM and ISMM, in accordance with the timetable contained within this Framework;  </w:t>
      </w:r>
    </w:p>
    <w:p w14:paraId="27EA2BC3" w14:textId="3389FEB7" w:rsidR="73853CC1" w:rsidRDefault="73176623" w:rsidP="70F0CF3B">
      <w:pPr>
        <w:ind w:left="1350"/>
        <w:rPr>
          <w:rFonts w:eastAsia="Arial"/>
          <w:color w:val="000000" w:themeColor="text1"/>
          <w:szCs w:val="20"/>
        </w:rPr>
      </w:pPr>
      <w:r w:rsidRPr="70F0CF3B">
        <w:rPr>
          <w:rFonts w:eastAsia="Arial"/>
          <w:color w:val="000000" w:themeColor="text1"/>
          <w:szCs w:val="20"/>
        </w:rPr>
        <w:t xml:space="preserve">(e) the requirement to allow Code Parties to submit representations and queries </w:t>
      </w:r>
      <w:r w:rsidR="65077706" w:rsidRPr="70F0CF3B">
        <w:rPr>
          <w:rFonts w:eastAsia="Arial"/>
          <w:color w:val="000000" w:themeColor="text1"/>
          <w:szCs w:val="20"/>
        </w:rPr>
        <w:t>about</w:t>
      </w:r>
      <w:r w:rsidRPr="70F0CF3B">
        <w:rPr>
          <w:rFonts w:eastAsia="Arial"/>
          <w:color w:val="000000" w:themeColor="text1"/>
          <w:szCs w:val="20"/>
        </w:rPr>
        <w:t xml:space="preserve"> the ISM in accordance with the timetable contained within this Framework;  </w:t>
      </w:r>
    </w:p>
    <w:p w14:paraId="14948E4E" w14:textId="370B6C1C" w:rsidR="73853CC1" w:rsidRDefault="73176623" w:rsidP="70F0CF3B">
      <w:pPr>
        <w:ind w:left="1350"/>
        <w:rPr>
          <w:rFonts w:eastAsia="Arial"/>
          <w:color w:val="000000" w:themeColor="text1"/>
          <w:szCs w:val="20"/>
        </w:rPr>
      </w:pPr>
      <w:r w:rsidRPr="70F0CF3B">
        <w:rPr>
          <w:rFonts w:eastAsia="Arial"/>
          <w:color w:val="000000" w:themeColor="text1"/>
          <w:szCs w:val="20"/>
        </w:rPr>
        <w:t xml:space="preserve">(f) that the ISE must consider adjusting ISM and/or the ISMM in response to those representations; </w:t>
      </w:r>
    </w:p>
    <w:p w14:paraId="48FE2C9C" w14:textId="194D4D56" w:rsidR="73853CC1" w:rsidRDefault="03315729" w:rsidP="70F0CF3B">
      <w:pPr>
        <w:ind w:left="1350" w:firstLine="9"/>
        <w:rPr>
          <w:rFonts w:eastAsia="Arial"/>
          <w:color w:val="000000" w:themeColor="text1"/>
          <w:szCs w:val="20"/>
        </w:rPr>
      </w:pPr>
      <w:r w:rsidRPr="70F0CF3B">
        <w:rPr>
          <w:rFonts w:eastAsia="Arial"/>
          <w:color w:val="000000" w:themeColor="text1"/>
          <w:szCs w:val="20"/>
        </w:rPr>
        <w:t xml:space="preserve">(g) that the ISE must adhere to the Generic Terms of Reference contained within this Framework, as well as any other criteria The Committee notifies to the CDSP prior to the tender document being issued; and  </w:t>
      </w:r>
    </w:p>
    <w:p w14:paraId="516002EC" w14:textId="333D98D1" w:rsidR="73853CC1" w:rsidRDefault="73176623" w:rsidP="70F0CF3B">
      <w:pPr>
        <w:ind w:left="1350" w:firstLine="5"/>
        <w:rPr>
          <w:rFonts w:eastAsia="Arial"/>
          <w:color w:val="000000" w:themeColor="text1"/>
          <w:szCs w:val="20"/>
        </w:rPr>
      </w:pPr>
      <w:r w:rsidRPr="70F0CF3B">
        <w:rPr>
          <w:rFonts w:eastAsia="Arial"/>
          <w:color w:val="000000" w:themeColor="text1"/>
          <w:szCs w:val="20"/>
        </w:rPr>
        <w:t xml:space="preserve">(h) that the ISE maintains good relations with The Committee and the CDSP to be available for discussion on any relevant issues, and to answer any general queries promptly.  </w:t>
      </w:r>
    </w:p>
    <w:p w14:paraId="4046FBF5" w14:textId="68035FC0" w:rsidR="77626D3C" w:rsidRDefault="77626D3C" w:rsidP="377B1BB0">
      <w:pPr>
        <w:ind w:left="1350" w:firstLine="5"/>
        <w:rPr>
          <w:rFonts w:eastAsia="Arial"/>
          <w:color w:val="000000" w:themeColor="text1"/>
          <w:szCs w:val="20"/>
        </w:rPr>
      </w:pPr>
      <w:r w:rsidRPr="377B1BB0">
        <w:rPr>
          <w:rFonts w:eastAsia="Arial"/>
          <w:color w:val="000000" w:themeColor="text1"/>
          <w:szCs w:val="20"/>
        </w:rPr>
        <w:t>(j) their ability to interact with other relevant industry bodies and experts across the Gas and Electricity industries to ensure they can benefit from broader industry expertise;</w:t>
      </w:r>
    </w:p>
    <w:p w14:paraId="60F3A240" w14:textId="16BE30EB" w:rsidR="77626D3C" w:rsidRDefault="77626D3C" w:rsidP="377B1BB0">
      <w:pPr>
        <w:ind w:left="1350" w:firstLine="5"/>
        <w:rPr>
          <w:rFonts w:eastAsia="Arial"/>
          <w:color w:val="000000" w:themeColor="text1"/>
          <w:szCs w:val="20"/>
        </w:rPr>
      </w:pPr>
      <w:r w:rsidRPr="377B1BB0">
        <w:rPr>
          <w:rFonts w:eastAsia="Arial"/>
          <w:color w:val="000000" w:themeColor="text1"/>
          <w:szCs w:val="20"/>
        </w:rPr>
        <w:t>(k) their acceptance of the proposed terms and conditions under which the service will be provided.</w:t>
      </w:r>
    </w:p>
    <w:p w14:paraId="74E01E2F" w14:textId="745AF2A2" w:rsidR="73853CC1" w:rsidRDefault="278F4557" w:rsidP="00A05724">
      <w:pPr>
        <w:ind w:left="630" w:firstLine="2"/>
        <w:rPr>
          <w:rFonts w:eastAsia="Arial"/>
          <w:color w:val="000000" w:themeColor="text1"/>
          <w:szCs w:val="20"/>
        </w:rPr>
      </w:pPr>
      <w:r w:rsidRPr="70F0CF3B">
        <w:rPr>
          <w:rFonts w:eastAsia="Arial"/>
          <w:color w:val="000000" w:themeColor="text1"/>
          <w:szCs w:val="20"/>
        </w:rPr>
        <w:t xml:space="preserve">4.1.3 </w:t>
      </w:r>
      <w:r w:rsidR="4E4EA81E" w:rsidRPr="70F0CF3B">
        <w:rPr>
          <w:rFonts w:eastAsia="Arial"/>
          <w:color w:val="000000" w:themeColor="text1"/>
          <w:szCs w:val="20"/>
        </w:rPr>
        <w:t>When issued, the tender will be for an initial term agreed by the CDSP in conjunction with the Stakeholder Evaluation Panel with an option for extension</w:t>
      </w:r>
      <w:r w:rsidRPr="70F0CF3B">
        <w:rPr>
          <w:rFonts w:eastAsia="Arial"/>
          <w:color w:val="000000" w:themeColor="text1"/>
          <w:szCs w:val="20"/>
        </w:rPr>
        <w:t xml:space="preserve">. </w:t>
      </w:r>
    </w:p>
    <w:p w14:paraId="7A7DAF1D" w14:textId="7DB37C98" w:rsidR="73853CC1" w:rsidRDefault="03315729" w:rsidP="00A05724">
      <w:pPr>
        <w:ind w:left="630" w:hanging="8"/>
        <w:rPr>
          <w:rFonts w:eastAsia="Arial"/>
          <w:color w:val="000000" w:themeColor="text1"/>
          <w:szCs w:val="20"/>
        </w:rPr>
      </w:pPr>
      <w:r w:rsidRPr="70F0CF3B">
        <w:rPr>
          <w:rFonts w:eastAsia="Arial"/>
          <w:color w:val="000000" w:themeColor="text1"/>
          <w:szCs w:val="20"/>
        </w:rPr>
        <w:t xml:space="preserve">4.1.4 The CDSP will administer the tender process and will conduct it in accordance with all relevant legislation and generally accepted best practice. </w:t>
      </w:r>
    </w:p>
    <w:p w14:paraId="495386B8" w14:textId="1DF7637F" w:rsidR="73853CC1" w:rsidRDefault="03315729" w:rsidP="00A05724">
      <w:pPr>
        <w:ind w:left="630"/>
        <w:rPr>
          <w:rFonts w:eastAsia="Arial"/>
          <w:color w:val="000000" w:themeColor="text1"/>
          <w:szCs w:val="20"/>
        </w:rPr>
      </w:pPr>
      <w:r w:rsidRPr="70F0CF3B">
        <w:rPr>
          <w:rFonts w:eastAsia="Arial"/>
          <w:color w:val="000000" w:themeColor="text1"/>
          <w:szCs w:val="20"/>
        </w:rPr>
        <w:t xml:space="preserve">4.1.5 Each tender response will </w:t>
      </w:r>
      <w:r w:rsidR="50A2E445" w:rsidRPr="70F0CF3B">
        <w:rPr>
          <w:rFonts w:eastAsia="Arial"/>
          <w:color w:val="000000" w:themeColor="text1"/>
          <w:szCs w:val="20"/>
        </w:rPr>
        <w:t>detail</w:t>
      </w:r>
      <w:r w:rsidRPr="70F0CF3B">
        <w:rPr>
          <w:rFonts w:eastAsia="Arial"/>
          <w:color w:val="000000" w:themeColor="text1"/>
          <w:szCs w:val="20"/>
        </w:rPr>
        <w:t xml:space="preserve">:  </w:t>
      </w:r>
    </w:p>
    <w:p w14:paraId="7933B636" w14:textId="627A287A" w:rsidR="73853CC1" w:rsidRDefault="73176623" w:rsidP="70F0CF3B">
      <w:pPr>
        <w:ind w:left="1350"/>
        <w:rPr>
          <w:rFonts w:eastAsia="Arial"/>
          <w:color w:val="000000" w:themeColor="text1"/>
          <w:szCs w:val="20"/>
        </w:rPr>
      </w:pPr>
      <w:r w:rsidRPr="70F0CF3B">
        <w:rPr>
          <w:rFonts w:eastAsia="Arial"/>
          <w:color w:val="000000" w:themeColor="text1"/>
          <w:szCs w:val="20"/>
        </w:rPr>
        <w:t xml:space="preserve">(a) how the prospective ISE will comply with the Generic Terms of Reference and any other criteria agreed prior to the tender;  </w:t>
      </w:r>
    </w:p>
    <w:p w14:paraId="0DE8B7E8" w14:textId="2557A923" w:rsidR="73853CC1" w:rsidRDefault="73176623" w:rsidP="772FF6D6">
      <w:pPr>
        <w:ind w:left="1350"/>
        <w:rPr>
          <w:rFonts w:eastAsia="Arial"/>
          <w:color w:val="000000" w:themeColor="text1"/>
          <w:szCs w:val="20"/>
        </w:rPr>
      </w:pPr>
      <w:r w:rsidRPr="772FF6D6">
        <w:rPr>
          <w:rFonts w:eastAsia="Arial"/>
          <w:color w:val="000000" w:themeColor="text1"/>
          <w:szCs w:val="20"/>
        </w:rPr>
        <w:t>(b) an outline of the method</w:t>
      </w:r>
      <w:r w:rsidR="666720C6" w:rsidRPr="772FF6D6">
        <w:rPr>
          <w:rFonts w:eastAsia="Arial"/>
          <w:color w:val="000000" w:themeColor="text1"/>
          <w:szCs w:val="20"/>
        </w:rPr>
        <w:t>(s)</w:t>
      </w:r>
      <w:r w:rsidRPr="772FF6D6">
        <w:rPr>
          <w:rFonts w:eastAsia="Arial"/>
          <w:color w:val="000000" w:themeColor="text1"/>
          <w:szCs w:val="20"/>
        </w:rPr>
        <w:t xml:space="preserve"> to be used by the prospective ISE, and why such a proposed solution</w:t>
      </w:r>
      <w:r w:rsidR="42EB3E47" w:rsidRPr="772FF6D6">
        <w:rPr>
          <w:rFonts w:eastAsia="Arial"/>
          <w:color w:val="000000" w:themeColor="text1"/>
          <w:szCs w:val="20"/>
        </w:rPr>
        <w:t>(s)</w:t>
      </w:r>
      <w:r w:rsidRPr="772FF6D6">
        <w:rPr>
          <w:rFonts w:eastAsia="Arial"/>
          <w:color w:val="000000" w:themeColor="text1"/>
          <w:szCs w:val="20"/>
        </w:rPr>
        <w:t xml:space="preserve"> would be </w:t>
      </w:r>
      <w:r w:rsidR="78CE6F83" w:rsidRPr="772FF6D6">
        <w:rPr>
          <w:rFonts w:eastAsia="Arial"/>
          <w:color w:val="000000" w:themeColor="text1"/>
          <w:szCs w:val="20"/>
        </w:rPr>
        <w:t>suitable.</w:t>
      </w:r>
      <w:r w:rsidR="28451F95" w:rsidRPr="772FF6D6">
        <w:rPr>
          <w:rFonts w:eastAsia="Arial"/>
          <w:color w:val="000000" w:themeColor="text1"/>
          <w:szCs w:val="20"/>
        </w:rPr>
        <w:t xml:space="preserve"> For example, if field exercises will be undertaken</w:t>
      </w:r>
      <w:r w:rsidR="2244D6F3" w:rsidRPr="772FF6D6">
        <w:rPr>
          <w:rFonts w:eastAsia="Arial"/>
          <w:color w:val="000000" w:themeColor="text1"/>
          <w:szCs w:val="20"/>
        </w:rPr>
        <w:t>,</w:t>
      </w:r>
      <w:r w:rsidR="28451F95" w:rsidRPr="772FF6D6">
        <w:rPr>
          <w:rFonts w:eastAsia="Arial"/>
          <w:color w:val="000000" w:themeColor="text1"/>
          <w:szCs w:val="20"/>
        </w:rPr>
        <w:t xml:space="preserve"> why are they reasonable.</w:t>
      </w:r>
    </w:p>
    <w:p w14:paraId="746429C7" w14:textId="265B677E" w:rsidR="729A0E3F" w:rsidRDefault="73176623" w:rsidP="772FF6D6">
      <w:pPr>
        <w:ind w:left="1350"/>
        <w:rPr>
          <w:rFonts w:eastAsia="Arial"/>
          <w:color w:val="000000" w:themeColor="text1"/>
          <w:szCs w:val="20"/>
        </w:rPr>
      </w:pPr>
      <w:r w:rsidRPr="772FF6D6">
        <w:rPr>
          <w:rFonts w:eastAsia="Arial"/>
          <w:color w:val="000000" w:themeColor="text1"/>
          <w:szCs w:val="20"/>
        </w:rPr>
        <w:t>(c) an outline of the data</w:t>
      </w:r>
      <w:r w:rsidR="64233E1B" w:rsidRPr="772FF6D6">
        <w:rPr>
          <w:rFonts w:eastAsia="Arial"/>
          <w:color w:val="000000" w:themeColor="text1"/>
          <w:szCs w:val="20"/>
        </w:rPr>
        <w:t xml:space="preserve"> (either collated by the ISE or retrieved from Parties or the CDSP)</w:t>
      </w:r>
      <w:r w:rsidRPr="772FF6D6">
        <w:rPr>
          <w:rFonts w:eastAsia="Arial"/>
          <w:color w:val="000000" w:themeColor="text1"/>
          <w:szCs w:val="20"/>
        </w:rPr>
        <w:t xml:space="preserve"> that would need to be collated for such use, and the methods to be used for acquiring such </w:t>
      </w:r>
      <w:proofErr w:type="spellStart"/>
      <w:r w:rsidRPr="772FF6D6">
        <w:rPr>
          <w:rFonts w:eastAsia="Arial"/>
          <w:color w:val="000000" w:themeColor="text1"/>
          <w:szCs w:val="20"/>
        </w:rPr>
        <w:t>data</w:t>
      </w:r>
      <w:r w:rsidR="1703F4D9" w:rsidRPr="772FF6D6">
        <w:rPr>
          <w:rFonts w:eastAsia="Arial"/>
          <w:color w:val="000000" w:themeColor="text1"/>
          <w:szCs w:val="20"/>
        </w:rPr>
        <w:t>.</w:t>
      </w:r>
      <w:r w:rsidR="579204E7" w:rsidRPr="772FF6D6">
        <w:rPr>
          <w:rFonts w:eastAsia="Arial"/>
          <w:color w:val="000000" w:themeColor="text1"/>
          <w:szCs w:val="20"/>
        </w:rPr>
        <w:t>M</w:t>
      </w:r>
      <w:r w:rsidR="0BE81BF3" w:rsidRPr="772FF6D6">
        <w:rPr>
          <w:rFonts w:eastAsia="Arial"/>
          <w:color w:val="000000" w:themeColor="text1"/>
          <w:szCs w:val="20"/>
        </w:rPr>
        <w:t>ethodologies</w:t>
      </w:r>
      <w:proofErr w:type="spellEnd"/>
      <w:r w:rsidR="0BE81BF3" w:rsidRPr="772FF6D6">
        <w:rPr>
          <w:rFonts w:eastAsia="Arial"/>
          <w:color w:val="000000" w:themeColor="text1"/>
          <w:szCs w:val="20"/>
        </w:rPr>
        <w:t xml:space="preserve"> employed by the ISE might include: utilising already </w:t>
      </w:r>
      <w:r w:rsidR="3153CD76" w:rsidRPr="772FF6D6">
        <w:rPr>
          <w:rFonts w:eastAsia="Arial"/>
          <w:color w:val="000000" w:themeColor="text1"/>
          <w:szCs w:val="20"/>
        </w:rPr>
        <w:t xml:space="preserve">existing </w:t>
      </w:r>
      <w:r w:rsidR="0BE81BF3" w:rsidRPr="772FF6D6">
        <w:rPr>
          <w:rFonts w:eastAsia="Arial"/>
          <w:color w:val="000000" w:themeColor="text1"/>
          <w:szCs w:val="20"/>
        </w:rPr>
        <w:t>pipeline data</w:t>
      </w:r>
      <w:r w:rsidR="46AFEBA4" w:rsidRPr="772FF6D6">
        <w:rPr>
          <w:rFonts w:eastAsia="Arial"/>
          <w:color w:val="000000" w:themeColor="text1"/>
          <w:szCs w:val="20"/>
        </w:rPr>
        <w:t xml:space="preserve">, and </w:t>
      </w:r>
      <w:r w:rsidR="0BE81BF3" w:rsidRPr="772FF6D6">
        <w:rPr>
          <w:rFonts w:eastAsia="Arial"/>
          <w:color w:val="000000" w:themeColor="text1"/>
          <w:szCs w:val="20"/>
        </w:rPr>
        <w:t>studies such as the leakage rates developed off the back of the National Leakage Tests and those noted within the appendix, but also potentially direct measurement.</w:t>
      </w:r>
      <w:r w:rsidR="589A4130" w:rsidRPr="772FF6D6">
        <w:rPr>
          <w:rFonts w:eastAsia="Arial"/>
          <w:color w:val="000000" w:themeColor="text1"/>
          <w:szCs w:val="20"/>
        </w:rPr>
        <w:t xml:space="preserve"> </w:t>
      </w:r>
    </w:p>
    <w:p w14:paraId="48AFD2F4" w14:textId="502E3A0A" w:rsidR="73853CC1" w:rsidRDefault="73853CC1" w:rsidP="772FF6D6">
      <w:pPr>
        <w:ind w:left="1350"/>
        <w:rPr>
          <w:rFonts w:eastAsia="Arial"/>
          <w:color w:val="000000" w:themeColor="text1"/>
          <w:szCs w:val="20"/>
        </w:rPr>
      </w:pPr>
      <w:r w:rsidRPr="772FF6D6">
        <w:rPr>
          <w:rFonts w:eastAsia="Arial"/>
          <w:color w:val="000000" w:themeColor="text1"/>
          <w:szCs w:val="20"/>
        </w:rPr>
        <w:t xml:space="preserve">(d) the likely time for such work to be carried out;  </w:t>
      </w:r>
    </w:p>
    <w:p w14:paraId="418233AB" w14:textId="0E245997" w:rsidR="73853CC1" w:rsidRDefault="729A0E3F" w:rsidP="377B1BB0">
      <w:pPr>
        <w:ind w:left="1350"/>
        <w:rPr>
          <w:rFonts w:eastAsia="Arial"/>
          <w:color w:val="000000" w:themeColor="text1"/>
          <w:szCs w:val="20"/>
        </w:rPr>
      </w:pPr>
      <w:r w:rsidRPr="377B1BB0">
        <w:rPr>
          <w:rFonts w:eastAsia="Arial"/>
          <w:color w:val="000000" w:themeColor="text1"/>
          <w:szCs w:val="20"/>
        </w:rPr>
        <w:t xml:space="preserve">(e) the cost of performing the services;  </w:t>
      </w:r>
    </w:p>
    <w:p w14:paraId="6F143CA2" w14:textId="27FC9223" w:rsidR="73853CC1" w:rsidRDefault="73176623" w:rsidP="772FF6D6">
      <w:pPr>
        <w:ind w:left="1350"/>
        <w:rPr>
          <w:rFonts w:eastAsia="Arial"/>
          <w:color w:val="000000" w:themeColor="text1"/>
          <w:szCs w:val="20"/>
        </w:rPr>
      </w:pPr>
      <w:r w:rsidRPr="772FF6D6">
        <w:rPr>
          <w:rFonts w:eastAsia="Arial"/>
          <w:color w:val="000000" w:themeColor="text1"/>
          <w:szCs w:val="20"/>
        </w:rPr>
        <w:t xml:space="preserve">(f) </w:t>
      </w:r>
      <w:r w:rsidR="03315729" w:rsidRPr="772FF6D6">
        <w:rPr>
          <w:rFonts w:eastAsia="Arial"/>
          <w:color w:val="000000" w:themeColor="text1"/>
          <w:szCs w:val="20"/>
        </w:rPr>
        <w:t xml:space="preserve">contact details  to query any aspect of the tender. </w:t>
      </w:r>
    </w:p>
    <w:p w14:paraId="51B97A7A" w14:textId="339DB88E" w:rsidR="73853CC1" w:rsidRDefault="14BD20AA" w:rsidP="772FF6D6">
      <w:pPr>
        <w:ind w:left="1350"/>
        <w:rPr>
          <w:rFonts w:eastAsia="Arial"/>
          <w:color w:val="000000" w:themeColor="text1"/>
          <w:szCs w:val="20"/>
        </w:rPr>
      </w:pPr>
      <w:r w:rsidRPr="772FF6D6">
        <w:rPr>
          <w:rFonts w:eastAsia="Arial"/>
          <w:color w:val="000000" w:themeColor="text1"/>
          <w:szCs w:val="20"/>
        </w:rPr>
        <w:lastRenderedPageBreak/>
        <w:t xml:space="preserve">(g) </w:t>
      </w:r>
      <w:r w:rsidR="73176623" w:rsidRPr="772FF6D6">
        <w:rPr>
          <w:rFonts w:eastAsia="Arial"/>
          <w:color w:val="000000" w:themeColor="text1"/>
          <w:szCs w:val="20"/>
        </w:rPr>
        <w:t xml:space="preserve">The ISE shall confirm to the CDSP before their appointment that they do not hold any interest or duty which would or potentially would conflict with the performance of their duties under their contract with the CDSP;  </w:t>
      </w:r>
    </w:p>
    <w:p w14:paraId="3EA6BB92" w14:textId="658F6710" w:rsidR="73853CC1" w:rsidRDefault="73176623" w:rsidP="772FF6D6">
      <w:pPr>
        <w:ind w:left="1350"/>
        <w:rPr>
          <w:rFonts w:eastAsia="Arial"/>
          <w:color w:val="000000" w:themeColor="text1"/>
          <w:szCs w:val="20"/>
        </w:rPr>
      </w:pPr>
      <w:r w:rsidRPr="772FF6D6">
        <w:rPr>
          <w:rFonts w:eastAsia="Arial"/>
          <w:color w:val="000000" w:themeColor="text1"/>
          <w:szCs w:val="20"/>
        </w:rPr>
        <w:t>(</w:t>
      </w:r>
      <w:r w:rsidR="5475ABD6" w:rsidRPr="772FF6D6">
        <w:rPr>
          <w:rFonts w:eastAsia="Arial"/>
          <w:color w:val="000000" w:themeColor="text1"/>
          <w:szCs w:val="20"/>
        </w:rPr>
        <w:t>h</w:t>
      </w:r>
      <w:r w:rsidRPr="772FF6D6">
        <w:rPr>
          <w:rFonts w:eastAsia="Arial"/>
          <w:color w:val="000000" w:themeColor="text1"/>
          <w:szCs w:val="20"/>
        </w:rPr>
        <w:t>) their independence and impartiality, and their process for identifying and managin</w:t>
      </w:r>
      <w:r w:rsidR="4C686DB5" w:rsidRPr="772FF6D6">
        <w:rPr>
          <w:rFonts w:eastAsia="Arial"/>
          <w:color w:val="000000" w:themeColor="text1"/>
          <w:szCs w:val="20"/>
        </w:rPr>
        <w:t>g</w:t>
      </w:r>
      <w:r w:rsidRPr="772FF6D6">
        <w:rPr>
          <w:rFonts w:eastAsia="Arial"/>
          <w:color w:val="000000" w:themeColor="text1"/>
          <w:szCs w:val="20"/>
        </w:rPr>
        <w:t xml:space="preserve"> conflicts of interest during the lifetime of the contract. </w:t>
      </w:r>
    </w:p>
    <w:p w14:paraId="79ABB076" w14:textId="22EB7659" w:rsidR="73853CC1" w:rsidRDefault="03315729" w:rsidP="772FF6D6">
      <w:pPr>
        <w:ind w:left="630" w:hanging="2"/>
        <w:rPr>
          <w:rFonts w:eastAsia="Arial"/>
          <w:color w:val="000000" w:themeColor="text1"/>
          <w:szCs w:val="20"/>
        </w:rPr>
      </w:pPr>
      <w:r w:rsidRPr="772FF6D6">
        <w:rPr>
          <w:rFonts w:eastAsia="Arial"/>
          <w:color w:val="000000" w:themeColor="text1"/>
          <w:szCs w:val="20"/>
        </w:rPr>
        <w:t>4.1.6 Once all tenders have been received</w:t>
      </w:r>
      <w:r w:rsidR="47C69FD3" w:rsidRPr="772FF6D6">
        <w:rPr>
          <w:rFonts w:eastAsia="Arial"/>
          <w:color w:val="000000" w:themeColor="text1"/>
          <w:szCs w:val="20"/>
        </w:rPr>
        <w:t>,</w:t>
      </w:r>
      <w:r w:rsidRPr="772FF6D6">
        <w:rPr>
          <w:rFonts w:eastAsia="Arial"/>
          <w:color w:val="000000" w:themeColor="text1"/>
          <w:szCs w:val="20"/>
        </w:rPr>
        <w:t xml:space="preserve"> the CDSP</w:t>
      </w:r>
      <w:r w:rsidR="17636192" w:rsidRPr="772FF6D6">
        <w:rPr>
          <w:rFonts w:eastAsia="Arial"/>
          <w:color w:val="000000" w:themeColor="text1"/>
          <w:szCs w:val="20"/>
        </w:rPr>
        <w:t xml:space="preserve"> </w:t>
      </w:r>
      <w:r w:rsidR="17636192" w:rsidRPr="00A05724">
        <w:rPr>
          <w:rFonts w:eastAsia="Arial"/>
          <w:sz w:val="19"/>
          <w:szCs w:val="19"/>
        </w:rPr>
        <w:t>in conjunction with the Stakeholder Evaluation Panel</w:t>
      </w:r>
      <w:r w:rsidR="7DBED250" w:rsidRPr="00A05724">
        <w:rPr>
          <w:rFonts w:eastAsia="Arial"/>
          <w:sz w:val="19"/>
          <w:szCs w:val="19"/>
        </w:rPr>
        <w:t xml:space="preserve"> (SEP)</w:t>
      </w:r>
      <w:r w:rsidRPr="00A05724">
        <w:rPr>
          <w:rFonts w:eastAsia="Arial"/>
          <w:szCs w:val="20"/>
        </w:rPr>
        <w:t xml:space="preserve"> </w:t>
      </w:r>
      <w:r w:rsidRPr="772FF6D6">
        <w:rPr>
          <w:rFonts w:eastAsia="Arial"/>
          <w:color w:val="000000" w:themeColor="text1"/>
          <w:szCs w:val="20"/>
        </w:rPr>
        <w:t xml:space="preserve">will select in accordance with the evaluation criteria the top-ranked tender for appointment. </w:t>
      </w:r>
      <w:r w:rsidR="00D725BA" w:rsidRPr="772FF6D6">
        <w:rPr>
          <w:rFonts w:eastAsia="Arial"/>
          <w:color w:val="000000" w:themeColor="text1"/>
          <w:szCs w:val="20"/>
        </w:rPr>
        <w:t>The SEP will be involved in setting the evaluation criteria and requirements.</w:t>
      </w:r>
      <w:r w:rsidRPr="772FF6D6">
        <w:rPr>
          <w:rFonts w:eastAsia="Arial"/>
          <w:color w:val="000000" w:themeColor="text1"/>
          <w:szCs w:val="20"/>
        </w:rPr>
        <w:t xml:space="preserve"> </w:t>
      </w:r>
    </w:p>
    <w:p w14:paraId="34298959" w14:textId="17925F61" w:rsidR="73853CC1" w:rsidRDefault="73176623" w:rsidP="772FF6D6">
      <w:pPr>
        <w:ind w:left="630" w:firstLine="2"/>
        <w:rPr>
          <w:rFonts w:eastAsia="Arial"/>
          <w:color w:val="000000" w:themeColor="text1"/>
          <w:szCs w:val="20"/>
        </w:rPr>
      </w:pPr>
      <w:r w:rsidRPr="772FF6D6">
        <w:rPr>
          <w:rFonts w:eastAsia="Arial"/>
          <w:color w:val="000000" w:themeColor="text1"/>
          <w:szCs w:val="20"/>
        </w:rPr>
        <w:t xml:space="preserve">4.1.7 Once the tender process has been completed the CDSP will use reasonable endeavours to contract with the highest ranked acceptable party </w:t>
      </w:r>
      <w:r w:rsidR="30CD9BB9" w:rsidRPr="772FF6D6">
        <w:rPr>
          <w:rFonts w:eastAsia="Arial"/>
          <w:color w:val="000000" w:themeColor="text1"/>
          <w:szCs w:val="20"/>
        </w:rPr>
        <w:t xml:space="preserve">(based on the SEP assessment of the agreed criteria) </w:t>
      </w:r>
      <w:r w:rsidRPr="772FF6D6">
        <w:rPr>
          <w:rFonts w:eastAsia="Arial"/>
          <w:color w:val="000000" w:themeColor="text1"/>
          <w:szCs w:val="20"/>
        </w:rPr>
        <w:t xml:space="preserve">that wishes to become the ISE by </w:t>
      </w:r>
      <w:r w:rsidR="05C9882D" w:rsidRPr="772FF6D6">
        <w:rPr>
          <w:rFonts w:eastAsia="Arial"/>
          <w:color w:val="000000" w:themeColor="text1"/>
          <w:szCs w:val="20"/>
        </w:rPr>
        <w:t>1 month before the first formal activity is needed (</w:t>
      </w:r>
      <w:r w:rsidR="22A6C000" w:rsidRPr="772FF6D6">
        <w:rPr>
          <w:rFonts w:eastAsia="Arial"/>
          <w:color w:val="000000" w:themeColor="text1"/>
          <w:szCs w:val="20"/>
        </w:rPr>
        <w:t>15 March</w:t>
      </w:r>
      <w:r w:rsidR="05C9882D" w:rsidRPr="772FF6D6">
        <w:rPr>
          <w:rFonts w:eastAsia="Arial"/>
          <w:color w:val="000000" w:themeColor="text1"/>
          <w:szCs w:val="20"/>
        </w:rPr>
        <w:t>)</w:t>
      </w:r>
      <w:r w:rsidRPr="772FF6D6">
        <w:rPr>
          <w:rFonts w:eastAsia="Arial"/>
          <w:color w:val="000000" w:themeColor="text1"/>
          <w:szCs w:val="20"/>
        </w:rPr>
        <w:t xml:space="preserve">. CDSP will consider contracting with the next highest ranked party if they fail to reach agreement with the immediately previous higher ranked party.  </w:t>
      </w:r>
    </w:p>
    <w:p w14:paraId="44679B84" w14:textId="23981A32" w:rsidR="73853CC1" w:rsidRDefault="73176623" w:rsidP="5D263225">
      <w:pPr>
        <w:ind w:left="630" w:firstLine="3"/>
        <w:rPr>
          <w:rFonts w:eastAsia="Arial"/>
          <w:color w:val="000000" w:themeColor="text1"/>
          <w:szCs w:val="20"/>
        </w:rPr>
      </w:pPr>
      <w:r w:rsidRPr="5D263225">
        <w:rPr>
          <w:rFonts w:eastAsia="Arial"/>
          <w:color w:val="000000" w:themeColor="text1"/>
          <w:szCs w:val="20"/>
        </w:rPr>
        <w:t xml:space="preserve">4.1.8 </w:t>
      </w:r>
      <w:r w:rsidR="390EF6D0" w:rsidRPr="5D263225">
        <w:rPr>
          <w:rFonts w:eastAsia="Arial"/>
          <w:color w:val="000000" w:themeColor="text1"/>
          <w:szCs w:val="20"/>
        </w:rPr>
        <w:t>I</w:t>
      </w:r>
      <w:r w:rsidRPr="5D263225">
        <w:rPr>
          <w:rFonts w:eastAsia="Arial"/>
          <w:color w:val="000000" w:themeColor="text1"/>
          <w:szCs w:val="20"/>
        </w:rPr>
        <w:t xml:space="preserve">n the event that the </w:t>
      </w:r>
      <w:r w:rsidR="24248600" w:rsidRPr="5D263225">
        <w:rPr>
          <w:rFonts w:eastAsia="Arial"/>
          <w:color w:val="000000" w:themeColor="text1"/>
          <w:szCs w:val="20"/>
        </w:rPr>
        <w:t xml:space="preserve">re-tendering </w:t>
      </w:r>
      <w:r w:rsidRPr="5D263225">
        <w:rPr>
          <w:rFonts w:eastAsia="Arial"/>
          <w:color w:val="000000" w:themeColor="text1"/>
          <w:szCs w:val="20"/>
        </w:rPr>
        <w:t xml:space="preserve">deadline is not met, The Committee will decide by a majority vote on whether to:  </w:t>
      </w:r>
    </w:p>
    <w:p w14:paraId="6F9271A2" w14:textId="0B3B22BA" w:rsidR="73853CC1" w:rsidRDefault="03315729" w:rsidP="00A05724">
      <w:pPr>
        <w:ind w:left="1260" w:hanging="1"/>
        <w:rPr>
          <w:rFonts w:eastAsia="Arial"/>
          <w:color w:val="000000" w:themeColor="text1"/>
          <w:szCs w:val="20"/>
        </w:rPr>
      </w:pPr>
      <w:r w:rsidRPr="70F0CF3B">
        <w:rPr>
          <w:rFonts w:eastAsia="Arial"/>
          <w:color w:val="000000" w:themeColor="text1"/>
          <w:szCs w:val="20"/>
        </w:rPr>
        <w:t>(a)</w:t>
      </w:r>
      <w:r w:rsidR="0C4BF9C6" w:rsidRPr="70F0CF3B">
        <w:rPr>
          <w:rFonts w:eastAsia="Arial"/>
          <w:color w:val="000000" w:themeColor="text1"/>
          <w:szCs w:val="20"/>
        </w:rPr>
        <w:t xml:space="preserve"> </w:t>
      </w:r>
      <w:r w:rsidRPr="70F0CF3B">
        <w:rPr>
          <w:rFonts w:eastAsia="Arial"/>
          <w:color w:val="000000" w:themeColor="text1"/>
          <w:szCs w:val="20"/>
        </w:rPr>
        <w:t xml:space="preserve">maintain the current ISM, ISMM, and ISC for another year; or  </w:t>
      </w:r>
    </w:p>
    <w:p w14:paraId="30A6BB85" w14:textId="07929690" w:rsidR="73853CC1" w:rsidRDefault="73176623" w:rsidP="00A05724">
      <w:pPr>
        <w:ind w:left="1260" w:firstLine="9"/>
        <w:rPr>
          <w:rFonts w:eastAsia="Arial"/>
          <w:color w:val="000000" w:themeColor="text1"/>
          <w:szCs w:val="20"/>
        </w:rPr>
      </w:pPr>
      <w:r w:rsidRPr="5D263225">
        <w:rPr>
          <w:rFonts w:eastAsia="Arial"/>
          <w:color w:val="000000" w:themeColor="text1"/>
          <w:szCs w:val="20"/>
        </w:rPr>
        <w:t>(b)</w:t>
      </w:r>
      <w:r w:rsidR="6ECFE1DC" w:rsidRPr="5D263225">
        <w:rPr>
          <w:rFonts w:eastAsia="Arial"/>
          <w:color w:val="000000" w:themeColor="text1"/>
          <w:szCs w:val="20"/>
        </w:rPr>
        <w:t xml:space="preserve"> grant additional time to the CDSP and Stakeholder Evaluation Panel</w:t>
      </w:r>
      <w:r w:rsidRPr="5D263225">
        <w:rPr>
          <w:rFonts w:eastAsia="Arial"/>
          <w:color w:val="000000" w:themeColor="text1"/>
          <w:szCs w:val="20"/>
        </w:rPr>
        <w:t xml:space="preserve"> on the understanding that any additional time granted will not jeopardise the publication of the ISM and ISMM4.1.</w:t>
      </w:r>
      <w:r w:rsidR="1DC9F7F6" w:rsidRPr="5D263225">
        <w:rPr>
          <w:rFonts w:eastAsia="Arial"/>
          <w:color w:val="000000" w:themeColor="text1"/>
          <w:szCs w:val="20"/>
        </w:rPr>
        <w:t>9</w:t>
      </w:r>
      <w:r w:rsidRPr="5D263225">
        <w:rPr>
          <w:rFonts w:eastAsia="Arial"/>
          <w:color w:val="000000" w:themeColor="text1"/>
          <w:szCs w:val="20"/>
        </w:rPr>
        <w:t xml:space="preserve"> Once the tender process has been completed and the CDSP have contracted with an interested party to be the ISE, the Stakeholder Evaluation Panel in agreement with the UNCC will review the tender </w:t>
      </w:r>
      <w:r w:rsidR="28BAAF53" w:rsidRPr="5D263225">
        <w:rPr>
          <w:rFonts w:eastAsia="Arial"/>
          <w:color w:val="000000" w:themeColor="text1"/>
          <w:szCs w:val="20"/>
        </w:rPr>
        <w:t>process and</w:t>
      </w:r>
      <w:r w:rsidRPr="5D263225">
        <w:rPr>
          <w:rFonts w:eastAsia="Arial"/>
          <w:color w:val="000000" w:themeColor="text1"/>
          <w:szCs w:val="20"/>
        </w:rPr>
        <w:t xml:space="preserve"> incorporate any updates that are believed are required to this document. </w:t>
      </w:r>
    </w:p>
    <w:p w14:paraId="63DE8CE6" w14:textId="653FE925" w:rsidR="5219A1BA" w:rsidRDefault="5219A1BA" w:rsidP="00A05724">
      <w:pPr>
        <w:ind w:left="630"/>
        <w:rPr>
          <w:rFonts w:eastAsia="Arial"/>
          <w:b/>
          <w:bCs/>
          <w:color w:val="000000" w:themeColor="text1"/>
          <w:szCs w:val="20"/>
        </w:rPr>
      </w:pPr>
    </w:p>
    <w:p w14:paraId="26FE036B" w14:textId="279F5387" w:rsidR="73853CC1" w:rsidRDefault="73853CC1" w:rsidP="154FFBAE">
      <w:pPr>
        <w:rPr>
          <w:rFonts w:eastAsia="Arial"/>
          <w:b/>
          <w:bCs/>
          <w:color w:val="000000" w:themeColor="text1"/>
          <w:szCs w:val="20"/>
        </w:rPr>
      </w:pPr>
      <w:r w:rsidRPr="154FFBAE">
        <w:rPr>
          <w:rFonts w:eastAsia="Arial"/>
          <w:b/>
          <w:bCs/>
          <w:color w:val="000000" w:themeColor="text1"/>
          <w:szCs w:val="20"/>
        </w:rPr>
        <w:t xml:space="preserve">5. Generic Terms of Reference for Appointed ISE </w:t>
      </w:r>
    </w:p>
    <w:p w14:paraId="79DE2930" w14:textId="68FC0405" w:rsidR="73853CC1" w:rsidRDefault="73853CC1" w:rsidP="154FFBAE">
      <w:pPr>
        <w:ind w:left="514" w:hanging="514"/>
        <w:rPr>
          <w:rFonts w:eastAsia="Arial"/>
          <w:color w:val="000000" w:themeColor="text1"/>
          <w:szCs w:val="20"/>
        </w:rPr>
      </w:pPr>
      <w:r w:rsidRPr="154FFBAE">
        <w:rPr>
          <w:rFonts w:eastAsia="Arial"/>
          <w:color w:val="000000" w:themeColor="text1"/>
          <w:szCs w:val="20"/>
        </w:rPr>
        <w:t xml:space="preserve">5.1 This section will include the main principles the ISE will operate under, once appointed.  </w:t>
      </w:r>
    </w:p>
    <w:p w14:paraId="1F34D5C1" w14:textId="3F6A42B4" w:rsidR="03315729" w:rsidRDefault="03315729" w:rsidP="70F0CF3B">
      <w:pPr>
        <w:ind w:left="514" w:hanging="514"/>
        <w:rPr>
          <w:rFonts w:eastAsia="Arial"/>
          <w:color w:val="000000" w:themeColor="text1"/>
          <w:szCs w:val="20"/>
        </w:rPr>
      </w:pPr>
      <w:r w:rsidRPr="70F0CF3B">
        <w:rPr>
          <w:rFonts w:eastAsia="Arial"/>
          <w:color w:val="000000" w:themeColor="text1"/>
          <w:szCs w:val="20"/>
        </w:rPr>
        <w:t xml:space="preserve">5.1.1 The ISE will create the ISM by developing appropriate, detailed methodologies (the ISMM) and collecting necessary data. </w:t>
      </w:r>
    </w:p>
    <w:p w14:paraId="60BAB140" w14:textId="6E64A2B2" w:rsidR="03315729" w:rsidRDefault="70F0CF3B" w:rsidP="00A05724">
      <w:pPr>
        <w:ind w:left="540"/>
        <w:rPr>
          <w:rFonts w:eastAsia="Arial"/>
          <w:color w:val="000000" w:themeColor="text1"/>
          <w:szCs w:val="20"/>
        </w:rPr>
      </w:pPr>
      <w:r>
        <w:br/>
      </w:r>
      <w:r w:rsidR="73176623" w:rsidRPr="70F0CF3B">
        <w:rPr>
          <w:rFonts w:eastAsia="Arial"/>
          <w:color w:val="000000" w:themeColor="text1"/>
          <w:szCs w:val="20"/>
        </w:rPr>
        <w:t>5.1.1.1 where reasonably required, Code Parties must comply the ISE’s requests for data made under 5.1.1</w:t>
      </w:r>
      <w:r w:rsidR="27838EA0" w:rsidRPr="70F0CF3B">
        <w:rPr>
          <w:rFonts w:eastAsia="Arial"/>
          <w:color w:val="000000" w:themeColor="text1"/>
          <w:szCs w:val="20"/>
        </w:rPr>
        <w:t>.</w:t>
      </w:r>
      <w:r w:rsidR="38A162FD" w:rsidRPr="70F0CF3B">
        <w:rPr>
          <w:rFonts w:eastAsia="Arial"/>
          <w:color w:val="000000" w:themeColor="text1"/>
          <w:szCs w:val="20"/>
        </w:rPr>
        <w:t xml:space="preserve"> </w:t>
      </w:r>
      <w:r w:rsidR="27838EA0" w:rsidRPr="70F0CF3B">
        <w:rPr>
          <w:rFonts w:eastAsia="Arial"/>
          <w:color w:val="000000" w:themeColor="text1"/>
          <w:szCs w:val="20"/>
        </w:rPr>
        <w:t>Data shall be provided by UNC Parties promptly within timeframes stipulated by the ISE to enable ISE to collate the ISMM and ISM.</w:t>
      </w:r>
      <w:r w:rsidR="03315729" w:rsidRPr="772FF6D6">
        <w:rPr>
          <w:rFonts w:eastAsia="Arial"/>
          <w:color w:val="000000" w:themeColor="text1"/>
          <w:szCs w:val="20"/>
        </w:rPr>
        <w:t xml:space="preserve">5.1.1.2 non-compliance with 5.1.1 </w:t>
      </w:r>
      <w:r w:rsidR="59A527A4" w:rsidRPr="772FF6D6">
        <w:rPr>
          <w:rFonts w:eastAsia="Arial"/>
          <w:color w:val="000000" w:themeColor="text1"/>
          <w:szCs w:val="20"/>
        </w:rPr>
        <w:t xml:space="preserve">may </w:t>
      </w:r>
      <w:r w:rsidR="03315729" w:rsidRPr="772FF6D6">
        <w:rPr>
          <w:rFonts w:eastAsia="Arial"/>
          <w:color w:val="000000" w:themeColor="text1"/>
          <w:szCs w:val="20"/>
        </w:rPr>
        <w:t xml:space="preserve">be escalated to the  Authority </w:t>
      </w:r>
    </w:p>
    <w:p w14:paraId="613A83CD" w14:textId="1C8A4F30" w:rsidR="3C754BB3" w:rsidRDefault="3C754BB3" w:rsidP="5D263225">
      <w:pPr>
        <w:ind w:left="540"/>
        <w:rPr>
          <w:rFonts w:eastAsia="Arial"/>
          <w:color w:val="000000" w:themeColor="text1"/>
          <w:szCs w:val="20"/>
        </w:rPr>
      </w:pPr>
      <w:r w:rsidRPr="5D263225">
        <w:rPr>
          <w:rFonts w:eastAsia="Arial"/>
          <w:color w:val="000000" w:themeColor="text1"/>
          <w:szCs w:val="20"/>
        </w:rPr>
        <w:t>5.1.1.</w:t>
      </w:r>
      <w:r w:rsidR="069BAFB2" w:rsidRPr="5D263225">
        <w:rPr>
          <w:rFonts w:eastAsia="Arial"/>
          <w:color w:val="000000" w:themeColor="text1"/>
          <w:szCs w:val="20"/>
        </w:rPr>
        <w:t>3</w:t>
      </w:r>
      <w:r w:rsidRPr="5D263225">
        <w:rPr>
          <w:rFonts w:eastAsia="Arial"/>
          <w:color w:val="000000" w:themeColor="text1"/>
          <w:szCs w:val="20"/>
        </w:rPr>
        <w:t xml:space="preserve"> The ISE will provide a </w:t>
      </w:r>
      <w:r w:rsidR="2447DD47" w:rsidRPr="5D263225">
        <w:rPr>
          <w:rFonts w:eastAsia="Arial"/>
          <w:color w:val="000000" w:themeColor="text1"/>
          <w:szCs w:val="20"/>
        </w:rPr>
        <w:t>GB</w:t>
      </w:r>
      <w:r w:rsidRPr="5D263225">
        <w:rPr>
          <w:rFonts w:eastAsia="Arial"/>
          <w:color w:val="000000" w:themeColor="text1"/>
          <w:szCs w:val="20"/>
        </w:rPr>
        <w:t xml:space="preserve">-wide service, </w:t>
      </w:r>
    </w:p>
    <w:p w14:paraId="44AC243A" w14:textId="1A4AB058" w:rsidR="3C754BB3" w:rsidRDefault="231A84E8" w:rsidP="5D263225">
      <w:pPr>
        <w:ind w:left="540"/>
        <w:rPr>
          <w:rFonts w:eastAsia="Arial"/>
          <w:color w:val="000000" w:themeColor="text1"/>
          <w:szCs w:val="20"/>
        </w:rPr>
      </w:pPr>
      <w:r w:rsidRPr="5D263225">
        <w:rPr>
          <w:rFonts w:eastAsia="Arial"/>
          <w:color w:val="000000" w:themeColor="text1"/>
          <w:szCs w:val="20"/>
        </w:rPr>
        <w:t xml:space="preserve">5.1.1.4 </w:t>
      </w:r>
      <w:r w:rsidR="5EA3B437" w:rsidRPr="5D263225">
        <w:rPr>
          <w:rFonts w:eastAsia="Arial"/>
          <w:color w:val="000000" w:themeColor="text1"/>
          <w:szCs w:val="20"/>
        </w:rPr>
        <w:t>Where possible t</w:t>
      </w:r>
      <w:r w:rsidR="151D9125" w:rsidRPr="5D263225">
        <w:rPr>
          <w:rFonts w:eastAsia="Arial"/>
          <w:color w:val="000000" w:themeColor="text1"/>
          <w:szCs w:val="20"/>
        </w:rPr>
        <w:t xml:space="preserve">he information </w:t>
      </w:r>
      <w:r w:rsidR="345D2903" w:rsidRPr="5D263225">
        <w:rPr>
          <w:rFonts w:eastAsia="Arial"/>
          <w:color w:val="000000" w:themeColor="text1"/>
          <w:szCs w:val="20"/>
        </w:rPr>
        <w:t xml:space="preserve">within the ISS </w:t>
      </w:r>
      <w:r w:rsidR="151D9125" w:rsidRPr="5D263225">
        <w:rPr>
          <w:rFonts w:eastAsia="Arial"/>
          <w:color w:val="000000" w:themeColor="text1"/>
          <w:szCs w:val="20"/>
        </w:rPr>
        <w:t>should be presented in a way that it can be used by GDNs and IGTs to make an informed decision on how to reduce their exposure to the ISCs.</w:t>
      </w:r>
      <w:r w:rsidR="4D5BDFF2" w:rsidRPr="5D263225">
        <w:rPr>
          <w:rFonts w:eastAsia="Arial"/>
          <w:color w:val="000000" w:themeColor="text1"/>
          <w:szCs w:val="20"/>
        </w:rPr>
        <w:t xml:space="preserve"> </w:t>
      </w:r>
    </w:p>
    <w:p w14:paraId="291A427E" w14:textId="3BA16773" w:rsidR="73853CC1" w:rsidRDefault="03315729" w:rsidP="772FF6D6">
      <w:pPr>
        <w:rPr>
          <w:rFonts w:eastAsia="Arial"/>
          <w:color w:val="000000" w:themeColor="text1"/>
          <w:szCs w:val="20"/>
        </w:rPr>
      </w:pPr>
      <w:r w:rsidRPr="772FF6D6">
        <w:rPr>
          <w:rFonts w:eastAsia="Arial"/>
          <w:color w:val="000000" w:themeColor="text1"/>
          <w:szCs w:val="20"/>
        </w:rPr>
        <w:t>5.1.2 The decision as to the most appropriate methodologies and data will rest solely with the ISE</w:t>
      </w:r>
      <w:r w:rsidR="600BBE08" w:rsidRPr="772FF6D6">
        <w:rPr>
          <w:rFonts w:eastAsia="Arial"/>
          <w:color w:val="000000" w:themeColor="text1"/>
          <w:szCs w:val="20"/>
        </w:rPr>
        <w:t>. The ISE may</w:t>
      </w:r>
      <w:r w:rsidRPr="772FF6D6">
        <w:rPr>
          <w:rFonts w:eastAsia="Arial"/>
          <w:color w:val="000000" w:themeColor="text1"/>
          <w:szCs w:val="20"/>
        </w:rPr>
        <w:t xml:space="preserve"> </w:t>
      </w:r>
      <w:r w:rsidR="7D7EE3B0" w:rsidRPr="772FF6D6">
        <w:rPr>
          <w:rFonts w:eastAsia="Arial"/>
          <w:color w:val="000000" w:themeColor="text1"/>
          <w:szCs w:val="20"/>
        </w:rPr>
        <w:t>consider</w:t>
      </w:r>
      <w:r w:rsidRPr="772FF6D6">
        <w:rPr>
          <w:rFonts w:eastAsia="Arial"/>
          <w:color w:val="000000" w:themeColor="text1"/>
          <w:szCs w:val="20"/>
        </w:rPr>
        <w:t xml:space="preserve"> any issues raised by any stakeholders during the development and compilation of the ISM. </w:t>
      </w:r>
    </w:p>
    <w:p w14:paraId="55B6847E" w14:textId="43F2A1D5" w:rsidR="73853CC1" w:rsidRDefault="73176623" w:rsidP="70F0CF3B">
      <w:pPr>
        <w:rPr>
          <w:rFonts w:eastAsia="Arial"/>
          <w:color w:val="000000" w:themeColor="text1"/>
          <w:szCs w:val="20"/>
        </w:rPr>
      </w:pPr>
      <w:r w:rsidRPr="70F0CF3B">
        <w:rPr>
          <w:rFonts w:eastAsia="Arial"/>
          <w:color w:val="000000" w:themeColor="text1"/>
          <w:szCs w:val="20"/>
        </w:rPr>
        <w:t xml:space="preserve">5.1.3 The ISE will determine what data is required from Code Parties (and other parties as appropriate) </w:t>
      </w:r>
      <w:r w:rsidR="20F6269B" w:rsidRPr="70F0CF3B">
        <w:rPr>
          <w:rFonts w:eastAsia="Arial"/>
          <w:color w:val="000000" w:themeColor="text1"/>
          <w:szCs w:val="20"/>
        </w:rPr>
        <w:t>to</w:t>
      </w:r>
      <w:r w:rsidRPr="70F0CF3B">
        <w:rPr>
          <w:rFonts w:eastAsia="Arial"/>
          <w:color w:val="000000" w:themeColor="text1"/>
          <w:szCs w:val="20"/>
        </w:rPr>
        <w:t xml:space="preserve"> ensure appropriate data supports the creation of the ISM. </w:t>
      </w:r>
    </w:p>
    <w:p w14:paraId="0EA879FE" w14:textId="1E8870F1" w:rsidR="73853CC1" w:rsidRDefault="03315729" w:rsidP="70F0CF3B">
      <w:pPr>
        <w:rPr>
          <w:rFonts w:eastAsia="Arial"/>
          <w:color w:val="000000" w:themeColor="text1"/>
          <w:szCs w:val="20"/>
        </w:rPr>
      </w:pPr>
      <w:r w:rsidRPr="70F0CF3B">
        <w:rPr>
          <w:rFonts w:eastAsia="Arial"/>
          <w:color w:val="000000" w:themeColor="text1"/>
          <w:szCs w:val="20"/>
        </w:rPr>
        <w:t xml:space="preserve">5.1.4 The ISE will determine what data is available from parties </w:t>
      </w:r>
      <w:r w:rsidR="5D5FEDEB" w:rsidRPr="70F0CF3B">
        <w:rPr>
          <w:rFonts w:eastAsia="Arial"/>
          <w:color w:val="000000" w:themeColor="text1"/>
          <w:szCs w:val="20"/>
        </w:rPr>
        <w:t>to</w:t>
      </w:r>
      <w:r w:rsidRPr="70F0CF3B">
        <w:rPr>
          <w:rFonts w:eastAsia="Arial"/>
          <w:color w:val="000000" w:themeColor="text1"/>
          <w:szCs w:val="20"/>
        </w:rPr>
        <w:t xml:space="preserve"> ensure appropriate data supports the creation of ISM, if deemed appropriate by the ISE, and parties should provide data where requested.  </w:t>
      </w:r>
    </w:p>
    <w:p w14:paraId="149CF50D" w14:textId="0F89609D" w:rsidR="73853CC1" w:rsidRDefault="03315729" w:rsidP="70F0CF3B">
      <w:pPr>
        <w:rPr>
          <w:rFonts w:eastAsia="Arial"/>
          <w:color w:val="000000" w:themeColor="text1"/>
          <w:szCs w:val="20"/>
        </w:rPr>
      </w:pPr>
      <w:r w:rsidRPr="70F0CF3B">
        <w:rPr>
          <w:rFonts w:eastAsia="Arial"/>
          <w:color w:val="000000" w:themeColor="text1"/>
          <w:szCs w:val="20"/>
        </w:rPr>
        <w:lastRenderedPageBreak/>
        <w:t>5.1.5 The ISE will determine what relevant questions should be submitted to Code Parties, and</w:t>
      </w:r>
      <w:r w:rsidR="7D1C6A8E" w:rsidRPr="70F0CF3B">
        <w:rPr>
          <w:rFonts w:eastAsia="Arial"/>
          <w:color w:val="000000" w:themeColor="text1"/>
          <w:szCs w:val="20"/>
        </w:rPr>
        <w:t xml:space="preserve"> </w:t>
      </w:r>
      <w:r w:rsidRPr="70F0CF3B">
        <w:rPr>
          <w:rFonts w:eastAsia="Arial"/>
          <w:color w:val="000000" w:themeColor="text1"/>
          <w:szCs w:val="20"/>
        </w:rPr>
        <w:t xml:space="preserve">any other parties as deemed appropriate by ISE, </w:t>
      </w:r>
      <w:r w:rsidR="6B3D904A" w:rsidRPr="70F0CF3B">
        <w:rPr>
          <w:rFonts w:eastAsia="Arial"/>
          <w:color w:val="000000" w:themeColor="text1"/>
          <w:szCs w:val="20"/>
        </w:rPr>
        <w:t>to</w:t>
      </w:r>
      <w:r w:rsidRPr="70F0CF3B">
        <w:rPr>
          <w:rFonts w:eastAsia="Arial"/>
          <w:color w:val="000000" w:themeColor="text1"/>
          <w:szCs w:val="20"/>
        </w:rPr>
        <w:t xml:space="preserve"> ensure appropriate methodologies and data are used in the creation of ISM.  </w:t>
      </w:r>
    </w:p>
    <w:p w14:paraId="2F906416" w14:textId="0156E07C" w:rsidR="73853CC1" w:rsidRDefault="73853CC1" w:rsidP="154FFBAE">
      <w:pPr>
        <w:rPr>
          <w:rFonts w:eastAsia="Arial"/>
          <w:color w:val="000000" w:themeColor="text1"/>
          <w:szCs w:val="20"/>
        </w:rPr>
      </w:pPr>
      <w:r w:rsidRPr="154FFBAE">
        <w:rPr>
          <w:rFonts w:eastAsia="Arial"/>
          <w:color w:val="000000" w:themeColor="text1"/>
          <w:szCs w:val="20"/>
        </w:rPr>
        <w:t xml:space="preserve">5.1.6 The ISE will use the latest data available where appropriate.  </w:t>
      </w:r>
    </w:p>
    <w:p w14:paraId="59455818" w14:textId="6459C38B" w:rsidR="73853CC1" w:rsidRDefault="03315729" w:rsidP="70F0CF3B">
      <w:pPr>
        <w:rPr>
          <w:rFonts w:eastAsia="Arial"/>
          <w:color w:val="000000" w:themeColor="text1"/>
          <w:szCs w:val="20"/>
        </w:rPr>
      </w:pPr>
      <w:r w:rsidRPr="70F0CF3B">
        <w:rPr>
          <w:rFonts w:eastAsia="Arial"/>
          <w:color w:val="000000" w:themeColor="text1"/>
          <w:szCs w:val="20"/>
        </w:rPr>
        <w:t xml:space="preserve">5.1.7 Where multiple data sources exist the ISE will evaluate the data to obtain the most statistically sound solution, will document the alternative options and provide an explanation for its decision.  </w:t>
      </w:r>
    </w:p>
    <w:p w14:paraId="1AE717E8" w14:textId="61595249" w:rsidR="73853CC1" w:rsidRDefault="03315729" w:rsidP="70F0CF3B">
      <w:pPr>
        <w:rPr>
          <w:rFonts w:eastAsia="Arial"/>
          <w:color w:val="000000" w:themeColor="text1"/>
          <w:szCs w:val="20"/>
        </w:rPr>
      </w:pPr>
      <w:r w:rsidRPr="70F0CF3B">
        <w:rPr>
          <w:rFonts w:eastAsia="Arial"/>
          <w:color w:val="000000" w:themeColor="text1"/>
          <w:szCs w:val="20"/>
        </w:rPr>
        <w:t xml:space="preserve">5.1.8 Where data is open to interpretation the ISE will evaluate the most appropriate methodology and provide an explanation for the use of this methodology.  </w:t>
      </w:r>
    </w:p>
    <w:p w14:paraId="01C1E967" w14:textId="671A58C3" w:rsidR="73853CC1" w:rsidRDefault="03315729" w:rsidP="70F0CF3B">
      <w:pPr>
        <w:rPr>
          <w:rFonts w:eastAsia="Arial"/>
          <w:color w:val="000000" w:themeColor="text1"/>
          <w:szCs w:val="20"/>
        </w:rPr>
      </w:pPr>
      <w:r w:rsidRPr="70F0CF3B">
        <w:rPr>
          <w:rFonts w:eastAsia="Arial"/>
          <w:color w:val="000000" w:themeColor="text1"/>
          <w:szCs w:val="20"/>
        </w:rPr>
        <w:t xml:space="preserve">5.1.9 Where the ISE considers using data collected or derived </w:t>
      </w:r>
      <w:r w:rsidR="4B25E0CD" w:rsidRPr="70F0CF3B">
        <w:rPr>
          <w:rFonts w:eastAsia="Arial"/>
          <w:color w:val="000000" w:themeColor="text1"/>
          <w:szCs w:val="20"/>
        </w:rPr>
        <w:t>using</w:t>
      </w:r>
      <w:r w:rsidRPr="70F0CF3B">
        <w:rPr>
          <w:rFonts w:eastAsia="Arial"/>
          <w:color w:val="000000" w:themeColor="text1"/>
          <w:szCs w:val="20"/>
        </w:rPr>
        <w:t xml:space="preserve"> sampling techniques, then the ISE will consider the most appropriate sampling technique and/or the viability of the sampling technique used.  </w:t>
      </w:r>
    </w:p>
    <w:p w14:paraId="322324DC" w14:textId="3699F101" w:rsidR="73853CC1" w:rsidRDefault="73176623" w:rsidP="772FF6D6">
      <w:pPr>
        <w:ind w:firstLine="720"/>
        <w:rPr>
          <w:rFonts w:eastAsia="Arial"/>
          <w:color w:val="000000" w:themeColor="text1"/>
          <w:szCs w:val="20"/>
        </w:rPr>
      </w:pPr>
      <w:r w:rsidRPr="772FF6D6">
        <w:rPr>
          <w:rFonts w:eastAsia="Arial"/>
          <w:color w:val="000000" w:themeColor="text1"/>
          <w:szCs w:val="20"/>
        </w:rPr>
        <w:t xml:space="preserve">5.1.9.1 The ISE will either procure services for the collection of data or collect their own data, </w:t>
      </w:r>
      <w:r w:rsidR="150EF8E9" w:rsidRPr="772FF6D6">
        <w:rPr>
          <w:rFonts w:eastAsia="Arial"/>
          <w:color w:val="000000" w:themeColor="text1"/>
          <w:szCs w:val="20"/>
        </w:rPr>
        <w:t>the prospective ISE should confirm and include in their tender what costs they forecast they will incur to gather the data they require.</w:t>
      </w:r>
      <w:r w:rsidRPr="772FF6D6">
        <w:rPr>
          <w:rFonts w:eastAsia="Arial"/>
          <w:color w:val="000000" w:themeColor="text1"/>
          <w:szCs w:val="20"/>
        </w:rPr>
        <w:t xml:space="preserve"> </w:t>
      </w:r>
    </w:p>
    <w:p w14:paraId="79A8DA23" w14:textId="0B8AF3DD" w:rsidR="73853CC1" w:rsidRDefault="73176623" w:rsidP="772FF6D6">
      <w:pPr>
        <w:ind w:firstLine="720"/>
        <w:rPr>
          <w:rFonts w:eastAsia="Arial"/>
          <w:color w:val="000000" w:themeColor="text1"/>
          <w:szCs w:val="20"/>
        </w:rPr>
      </w:pPr>
      <w:r w:rsidRPr="772FF6D6">
        <w:rPr>
          <w:rFonts w:eastAsia="Arial"/>
          <w:color w:val="000000" w:themeColor="text1"/>
          <w:szCs w:val="20"/>
        </w:rPr>
        <w:t>5..1.</w:t>
      </w:r>
      <w:r w:rsidR="5C6EDD27" w:rsidRPr="772FF6D6">
        <w:rPr>
          <w:rFonts w:eastAsia="Arial"/>
          <w:color w:val="000000" w:themeColor="text1"/>
          <w:szCs w:val="20"/>
        </w:rPr>
        <w:t>9.</w:t>
      </w:r>
      <w:r w:rsidRPr="772FF6D6">
        <w:rPr>
          <w:rFonts w:eastAsia="Arial"/>
          <w:color w:val="000000" w:themeColor="text1"/>
          <w:szCs w:val="20"/>
        </w:rPr>
        <w:t xml:space="preserve">2 Procurement activity for 5.1.9 will be managed via </w:t>
      </w:r>
      <w:r w:rsidR="2DC07142" w:rsidRPr="772FF6D6">
        <w:rPr>
          <w:rFonts w:eastAsia="Arial"/>
          <w:color w:val="000000" w:themeColor="text1"/>
          <w:szCs w:val="20"/>
        </w:rPr>
        <w:t>CDSP</w:t>
      </w:r>
    </w:p>
    <w:p w14:paraId="48F560EB" w14:textId="33587EB6" w:rsidR="73853CC1" w:rsidRDefault="73176623" w:rsidP="5D263225">
      <w:pPr>
        <w:ind w:firstLine="720"/>
        <w:rPr>
          <w:rFonts w:eastAsia="Arial"/>
          <w:color w:val="000000" w:themeColor="text1"/>
          <w:szCs w:val="20"/>
        </w:rPr>
      </w:pPr>
      <w:r w:rsidRPr="5D263225">
        <w:rPr>
          <w:rFonts w:eastAsia="Arial"/>
          <w:color w:val="000000" w:themeColor="text1"/>
          <w:szCs w:val="20"/>
        </w:rPr>
        <w:t xml:space="preserve">5.9.2.3 </w:t>
      </w:r>
      <w:r w:rsidR="4B2DD583" w:rsidRPr="5D263225">
        <w:rPr>
          <w:rFonts w:eastAsia="Arial"/>
          <w:color w:val="000000" w:themeColor="text1"/>
          <w:szCs w:val="20"/>
        </w:rPr>
        <w:t xml:space="preserve">Data that is not included in the tender bid: </w:t>
      </w:r>
      <w:r w:rsidRPr="5D263225">
        <w:rPr>
          <w:rFonts w:eastAsia="Arial"/>
          <w:color w:val="000000" w:themeColor="text1"/>
          <w:szCs w:val="20"/>
        </w:rPr>
        <w:t xml:space="preserve">Approval for costs above and beyond the original scope should be approved by the </w:t>
      </w:r>
      <w:r w:rsidR="035188BA" w:rsidRPr="5D263225">
        <w:rPr>
          <w:rFonts w:eastAsia="Arial"/>
          <w:color w:val="000000" w:themeColor="text1"/>
          <w:szCs w:val="20"/>
        </w:rPr>
        <w:t xml:space="preserve">DSC Contract </w:t>
      </w:r>
      <w:r w:rsidR="4B66AEFB" w:rsidRPr="5D263225">
        <w:rPr>
          <w:rFonts w:eastAsia="Arial"/>
          <w:color w:val="000000" w:themeColor="text1"/>
          <w:szCs w:val="20"/>
        </w:rPr>
        <w:t xml:space="preserve">Management </w:t>
      </w:r>
      <w:r w:rsidR="035188BA" w:rsidRPr="5D263225">
        <w:rPr>
          <w:rFonts w:eastAsia="Arial"/>
          <w:color w:val="000000" w:themeColor="text1"/>
          <w:szCs w:val="20"/>
        </w:rPr>
        <w:t>Committee</w:t>
      </w:r>
      <w:r w:rsidR="036C2451" w:rsidRPr="5D263225">
        <w:rPr>
          <w:rFonts w:eastAsia="Arial"/>
          <w:color w:val="000000" w:themeColor="text1"/>
          <w:szCs w:val="20"/>
        </w:rPr>
        <w:t xml:space="preserve"> or appropriate DSC </w:t>
      </w:r>
      <w:proofErr w:type="spellStart"/>
      <w:r w:rsidR="036C2451" w:rsidRPr="5D263225">
        <w:rPr>
          <w:rFonts w:eastAsia="Arial"/>
          <w:color w:val="000000" w:themeColor="text1"/>
          <w:szCs w:val="20"/>
        </w:rPr>
        <w:t>CoMC</w:t>
      </w:r>
      <w:proofErr w:type="spellEnd"/>
      <w:r w:rsidR="036C2451" w:rsidRPr="5D263225">
        <w:rPr>
          <w:rFonts w:eastAsia="Arial"/>
          <w:color w:val="000000" w:themeColor="text1"/>
          <w:szCs w:val="20"/>
        </w:rPr>
        <w:t xml:space="preserve"> sub-committee to discuss ISE activities</w:t>
      </w:r>
      <w:r w:rsidRPr="5D263225">
        <w:rPr>
          <w:rFonts w:eastAsia="Arial"/>
          <w:color w:val="000000" w:themeColor="text1"/>
          <w:szCs w:val="20"/>
        </w:rPr>
        <w:t xml:space="preserve">.  </w:t>
      </w:r>
    </w:p>
    <w:p w14:paraId="11B2A3D6" w14:textId="54FF2125" w:rsidR="73853CC1" w:rsidRDefault="03315729" w:rsidP="70F0CF3B">
      <w:pPr>
        <w:rPr>
          <w:rFonts w:eastAsia="Arial"/>
          <w:color w:val="000000" w:themeColor="text1"/>
          <w:szCs w:val="20"/>
        </w:rPr>
      </w:pPr>
      <w:r w:rsidRPr="70F0CF3B">
        <w:rPr>
          <w:rFonts w:eastAsia="Arial"/>
          <w:color w:val="000000" w:themeColor="text1"/>
          <w:szCs w:val="20"/>
        </w:rPr>
        <w:t xml:space="preserve">5.1.10 The ISE will present the ISM in draft form (the “Draft ISM”), to Code Parties seeking views and will review all the issues identified and submitted in response.  </w:t>
      </w:r>
    </w:p>
    <w:p w14:paraId="19C1B1C0" w14:textId="4B95ED2C" w:rsidR="73853CC1" w:rsidRDefault="729A0E3F" w:rsidP="377B1BB0">
      <w:pPr>
        <w:rPr>
          <w:rFonts w:eastAsia="Arial"/>
          <w:color w:val="000000" w:themeColor="text1"/>
          <w:szCs w:val="20"/>
        </w:rPr>
      </w:pPr>
      <w:r w:rsidRPr="377B1BB0">
        <w:rPr>
          <w:rFonts w:eastAsia="Arial"/>
          <w:color w:val="000000" w:themeColor="text1"/>
          <w:szCs w:val="20"/>
        </w:rPr>
        <w:t xml:space="preserve">5.1.11 The ISE will provide the Draft and final ISMM and ISC to </w:t>
      </w:r>
      <w:r w:rsidR="0ACF3AB1" w:rsidRPr="377B1BB0">
        <w:rPr>
          <w:rFonts w:eastAsia="Arial"/>
          <w:color w:val="000000" w:themeColor="text1"/>
          <w:szCs w:val="20"/>
        </w:rPr>
        <w:t>UNC Parties</w:t>
      </w:r>
      <w:r w:rsidRPr="377B1BB0">
        <w:rPr>
          <w:rFonts w:eastAsia="Arial"/>
          <w:color w:val="000000" w:themeColor="text1"/>
          <w:szCs w:val="20"/>
        </w:rPr>
        <w:t xml:space="preserve"> via the ISS for publication.  </w:t>
      </w:r>
    </w:p>
    <w:p w14:paraId="641D24A3" w14:textId="68DA7044" w:rsidR="73853CC1" w:rsidRDefault="73176623" w:rsidP="772FF6D6">
      <w:pPr>
        <w:rPr>
          <w:rFonts w:eastAsia="Arial"/>
          <w:color w:val="000000" w:themeColor="text1"/>
          <w:szCs w:val="20"/>
        </w:rPr>
      </w:pPr>
      <w:r w:rsidRPr="772FF6D6">
        <w:rPr>
          <w:rFonts w:eastAsia="Arial"/>
          <w:color w:val="000000" w:themeColor="text1"/>
          <w:szCs w:val="20"/>
        </w:rPr>
        <w:t xml:space="preserve">5.1.12 The Authority’s final determination </w:t>
      </w:r>
      <w:r w:rsidR="622B01C6" w:rsidRPr="772FF6D6">
        <w:rPr>
          <w:rFonts w:eastAsia="Arial"/>
          <w:color w:val="000000" w:themeColor="text1"/>
          <w:szCs w:val="20"/>
        </w:rPr>
        <w:t>on whether the ISCs shall be applied</w:t>
      </w:r>
      <w:r w:rsidRPr="772FF6D6">
        <w:rPr>
          <w:rFonts w:eastAsia="Arial"/>
          <w:color w:val="000000" w:themeColor="text1"/>
          <w:szCs w:val="20"/>
        </w:rPr>
        <w:t xml:space="preserve"> shall be binding</w:t>
      </w:r>
      <w:r w:rsidR="785351FF" w:rsidRPr="772FF6D6">
        <w:rPr>
          <w:rFonts w:eastAsia="Arial"/>
          <w:color w:val="000000" w:themeColor="text1"/>
          <w:szCs w:val="20"/>
        </w:rPr>
        <w:t>, subject to any appeals being raised.</w:t>
      </w:r>
    </w:p>
    <w:p w14:paraId="2ED188CD" w14:textId="5D11A343" w:rsidR="73853CC1" w:rsidRDefault="03315729" w:rsidP="772FF6D6">
      <w:pPr>
        <w:rPr>
          <w:rFonts w:eastAsia="Arial"/>
          <w:color w:val="000000" w:themeColor="text1"/>
          <w:szCs w:val="20"/>
        </w:rPr>
      </w:pPr>
      <w:r w:rsidRPr="772FF6D6">
        <w:rPr>
          <w:rFonts w:eastAsia="Arial"/>
          <w:color w:val="000000" w:themeColor="text1"/>
          <w:szCs w:val="20"/>
        </w:rPr>
        <w:t xml:space="preserve">5.1.13 The ISE will undertake to ensure that all data that is provided to it by all parties will not be passed on to any other </w:t>
      </w:r>
      <w:bookmarkStart w:id="33" w:name="_Int_W73mQHHT"/>
      <w:proofErr w:type="gramStart"/>
      <w:r w:rsidR="0222B419" w:rsidRPr="772FF6D6">
        <w:rPr>
          <w:rFonts w:eastAsia="Arial"/>
          <w:color w:val="000000" w:themeColor="text1"/>
          <w:szCs w:val="20"/>
        </w:rPr>
        <w:t>organisation, or</w:t>
      </w:r>
      <w:bookmarkEnd w:id="33"/>
      <w:proofErr w:type="gramEnd"/>
      <w:r w:rsidRPr="772FF6D6">
        <w:rPr>
          <w:rFonts w:eastAsia="Arial"/>
          <w:color w:val="000000" w:themeColor="text1"/>
          <w:szCs w:val="20"/>
        </w:rPr>
        <w:t xml:space="preserve"> used for any purpose other than the creation of the ISM, and ensure that they are following </w:t>
      </w:r>
      <w:r w:rsidR="5F1F82D3" w:rsidRPr="772FF6D6">
        <w:rPr>
          <w:rFonts w:eastAsia="Arial"/>
          <w:color w:val="000000" w:themeColor="text1"/>
          <w:szCs w:val="20"/>
        </w:rPr>
        <w:t>GDPR (General Data Protection Regulation)</w:t>
      </w:r>
      <w:r w:rsidRPr="772FF6D6">
        <w:rPr>
          <w:rFonts w:eastAsia="Arial"/>
          <w:color w:val="000000" w:themeColor="text1"/>
          <w:szCs w:val="20"/>
        </w:rPr>
        <w:t xml:space="preserve"> and taking consideration of commercial sensitivities and intellectual property. </w:t>
      </w:r>
      <w:r w:rsidR="73176623" w:rsidRPr="772FF6D6">
        <w:rPr>
          <w:rFonts w:eastAsia="Arial"/>
          <w:color w:val="000000" w:themeColor="text1"/>
          <w:szCs w:val="20"/>
        </w:rPr>
        <w:t>.</w:t>
      </w:r>
      <w:r w:rsidR="73853CC1">
        <w:br/>
      </w:r>
      <w:r w:rsidR="73176623" w:rsidRPr="772FF6D6">
        <w:rPr>
          <w:rFonts w:eastAsia="Arial"/>
          <w:color w:val="000000" w:themeColor="text1"/>
          <w:szCs w:val="20"/>
        </w:rPr>
        <w:t xml:space="preserve"> </w:t>
      </w:r>
    </w:p>
    <w:p w14:paraId="523A18CB" w14:textId="72BE23CB" w:rsidR="73853CC1" w:rsidRDefault="73853CC1" w:rsidP="154FFBAE">
      <w:pPr>
        <w:rPr>
          <w:rFonts w:eastAsia="Arial"/>
          <w:b/>
          <w:bCs/>
          <w:color w:val="000000" w:themeColor="text1"/>
          <w:szCs w:val="20"/>
        </w:rPr>
      </w:pPr>
      <w:r w:rsidRPr="154FFBAE">
        <w:rPr>
          <w:rFonts w:eastAsia="Arial"/>
          <w:b/>
          <w:bCs/>
          <w:color w:val="000000" w:themeColor="text1"/>
          <w:szCs w:val="20"/>
        </w:rPr>
        <w:t xml:space="preserve">6. Responsibilities for the creation of the ISE </w:t>
      </w:r>
    </w:p>
    <w:p w14:paraId="1312BAD2" w14:textId="3BA4854D" w:rsidR="73853CC1" w:rsidRDefault="73853CC1" w:rsidP="377B1BB0">
      <w:pPr>
        <w:rPr>
          <w:rFonts w:eastAsia="Arial"/>
          <w:color w:val="000000" w:themeColor="text1"/>
          <w:szCs w:val="20"/>
        </w:rPr>
      </w:pPr>
      <w:r w:rsidRPr="377B1BB0">
        <w:rPr>
          <w:rFonts w:eastAsia="Arial"/>
          <w:color w:val="000000" w:themeColor="text1"/>
          <w:szCs w:val="20"/>
        </w:rPr>
        <w:t>6.</w:t>
      </w:r>
      <w:r w:rsidR="6927F450" w:rsidRPr="377B1BB0">
        <w:rPr>
          <w:rFonts w:eastAsia="Arial"/>
          <w:color w:val="000000" w:themeColor="text1"/>
          <w:szCs w:val="20"/>
        </w:rPr>
        <w:t>1</w:t>
      </w:r>
      <w:r w:rsidRPr="377B1BB0">
        <w:rPr>
          <w:rFonts w:eastAsia="Arial"/>
          <w:color w:val="000000" w:themeColor="text1"/>
          <w:szCs w:val="20"/>
        </w:rPr>
        <w:t xml:space="preserve"> Code Parties provision of data or information to the ISE </w:t>
      </w:r>
    </w:p>
    <w:p w14:paraId="20E4DC40" w14:textId="4F3DFD80" w:rsidR="73853CC1" w:rsidRDefault="73176623" w:rsidP="70F0CF3B">
      <w:pPr>
        <w:rPr>
          <w:rFonts w:eastAsia="Arial"/>
          <w:color w:val="000000" w:themeColor="text1"/>
          <w:szCs w:val="20"/>
        </w:rPr>
      </w:pPr>
      <w:r w:rsidRPr="70F0CF3B">
        <w:rPr>
          <w:rFonts w:eastAsia="Arial"/>
          <w:color w:val="000000" w:themeColor="text1"/>
          <w:szCs w:val="20"/>
        </w:rPr>
        <w:t xml:space="preserve">Where, the ISE requests data from Code Parties for the purpose of preparing the ISMM, the Code Parties shall use reasonable </w:t>
      </w:r>
      <w:r w:rsidR="5A946F9D" w:rsidRPr="70F0CF3B">
        <w:rPr>
          <w:rFonts w:eastAsia="Arial"/>
          <w:color w:val="000000" w:themeColor="text1"/>
          <w:szCs w:val="20"/>
        </w:rPr>
        <w:t>endeavours</w:t>
      </w:r>
      <w:r w:rsidRPr="70F0CF3B">
        <w:rPr>
          <w:rFonts w:eastAsia="Arial"/>
          <w:color w:val="000000" w:themeColor="text1"/>
          <w:szCs w:val="20"/>
        </w:rPr>
        <w:t xml:space="preserve"> to provide the information requested within </w:t>
      </w:r>
      <w:r w:rsidR="6CA780F5" w:rsidRPr="70F0CF3B">
        <w:rPr>
          <w:rFonts w:eastAsia="Arial"/>
          <w:color w:val="000000" w:themeColor="text1"/>
          <w:szCs w:val="20"/>
        </w:rPr>
        <w:t>the timescales</w:t>
      </w:r>
      <w:r w:rsidRPr="70F0CF3B">
        <w:rPr>
          <w:rFonts w:eastAsia="Arial"/>
          <w:color w:val="000000" w:themeColor="text1"/>
          <w:szCs w:val="20"/>
        </w:rPr>
        <w:t xml:space="preserve"> requested</w:t>
      </w:r>
      <w:r w:rsidR="7B08FE22" w:rsidRPr="70F0CF3B">
        <w:rPr>
          <w:rFonts w:eastAsia="Arial"/>
          <w:color w:val="000000" w:themeColor="text1"/>
          <w:szCs w:val="20"/>
        </w:rPr>
        <w:t>,</w:t>
      </w:r>
      <w:r w:rsidR="1296A141" w:rsidRPr="70F0CF3B">
        <w:rPr>
          <w:rFonts w:eastAsia="Arial"/>
          <w:color w:val="000000" w:themeColor="text1"/>
          <w:szCs w:val="20"/>
        </w:rPr>
        <w:t xml:space="preserve"> su</w:t>
      </w:r>
      <w:r w:rsidRPr="70F0CF3B">
        <w:rPr>
          <w:rFonts w:eastAsia="Arial"/>
          <w:color w:val="000000" w:themeColor="text1"/>
          <w:szCs w:val="20"/>
        </w:rPr>
        <w:t xml:space="preserve">ch timescales having </w:t>
      </w:r>
      <w:r w:rsidR="7CF390FE" w:rsidRPr="70F0CF3B">
        <w:rPr>
          <w:rFonts w:eastAsia="Arial"/>
          <w:color w:val="000000" w:themeColor="text1"/>
          <w:szCs w:val="20"/>
        </w:rPr>
        <w:t>been</w:t>
      </w:r>
      <w:r w:rsidRPr="70F0CF3B">
        <w:rPr>
          <w:rFonts w:eastAsia="Arial"/>
          <w:color w:val="000000" w:themeColor="text1"/>
          <w:szCs w:val="20"/>
        </w:rPr>
        <w:t xml:space="preserve"> previously notified to the Code Parties.  </w:t>
      </w:r>
    </w:p>
    <w:p w14:paraId="3A9860C2" w14:textId="2A383393" w:rsidR="73853CC1" w:rsidRDefault="73176623" w:rsidP="70F0CF3B">
      <w:pPr>
        <w:rPr>
          <w:rFonts w:eastAsia="Arial"/>
          <w:color w:val="000000" w:themeColor="text1"/>
          <w:szCs w:val="20"/>
        </w:rPr>
      </w:pPr>
      <w:r w:rsidRPr="70F0CF3B">
        <w:rPr>
          <w:rFonts w:eastAsia="Arial"/>
          <w:color w:val="000000" w:themeColor="text1"/>
          <w:szCs w:val="20"/>
        </w:rPr>
        <w:t xml:space="preserve">Non-compliance with requests shall be escalated to the Authority. </w:t>
      </w:r>
    </w:p>
    <w:p w14:paraId="5407088A" w14:textId="34EC867D" w:rsidR="73853CC1" w:rsidRDefault="73853CC1" w:rsidP="377B1BB0">
      <w:pPr>
        <w:rPr>
          <w:rFonts w:eastAsia="Arial"/>
          <w:color w:val="000000" w:themeColor="text1"/>
          <w:szCs w:val="20"/>
        </w:rPr>
      </w:pPr>
      <w:r w:rsidRPr="377B1BB0">
        <w:rPr>
          <w:rFonts w:eastAsia="Arial"/>
          <w:color w:val="000000" w:themeColor="text1"/>
          <w:szCs w:val="20"/>
        </w:rPr>
        <w:t>6.</w:t>
      </w:r>
      <w:r w:rsidR="5DBFA88B" w:rsidRPr="377B1BB0">
        <w:rPr>
          <w:rFonts w:eastAsia="Arial"/>
          <w:color w:val="000000" w:themeColor="text1"/>
          <w:szCs w:val="20"/>
        </w:rPr>
        <w:t>2</w:t>
      </w:r>
      <w:r w:rsidRPr="377B1BB0">
        <w:rPr>
          <w:rFonts w:eastAsia="Arial"/>
          <w:color w:val="000000" w:themeColor="text1"/>
          <w:szCs w:val="20"/>
        </w:rPr>
        <w:t xml:space="preserve"> Code Parties Raising issues for consideration during the consultation period.  </w:t>
      </w:r>
    </w:p>
    <w:p w14:paraId="13EFAA2D" w14:textId="622A9E23" w:rsidR="73853CC1" w:rsidRDefault="03315729" w:rsidP="70F0CF3B">
      <w:pPr>
        <w:ind w:firstLine="2"/>
        <w:rPr>
          <w:rFonts w:eastAsia="Arial"/>
          <w:color w:val="000000" w:themeColor="text1"/>
          <w:szCs w:val="20"/>
        </w:rPr>
      </w:pPr>
      <w:r w:rsidRPr="70F0CF3B">
        <w:rPr>
          <w:rFonts w:eastAsia="Arial"/>
          <w:color w:val="000000" w:themeColor="text1"/>
          <w:szCs w:val="20"/>
        </w:rPr>
        <w:t xml:space="preserve">Code Parties may submit topic areas for consideration by the ISE during the consultation process. The submission must include a clear explanation of the topic, the reasons why this topic is relevant to the ISM, any accompanying </w:t>
      </w:r>
      <w:proofErr w:type="gramStart"/>
      <w:r w:rsidRPr="70F0CF3B">
        <w:rPr>
          <w:rFonts w:eastAsia="Arial"/>
          <w:color w:val="000000" w:themeColor="text1"/>
          <w:szCs w:val="20"/>
        </w:rPr>
        <w:t>data</w:t>
      </w:r>
      <w:proofErr w:type="gramEnd"/>
      <w:r w:rsidRPr="70F0CF3B">
        <w:rPr>
          <w:rFonts w:eastAsia="Arial"/>
          <w:color w:val="000000" w:themeColor="text1"/>
          <w:szCs w:val="20"/>
        </w:rPr>
        <w:t xml:space="preserve"> or suggestions as to how the data may be obtained by the ISE. Each topic submitted by a Code Party will be published (including the details of the Code Party) to the industry as part of the ISE’s consultation response.  </w:t>
      </w:r>
    </w:p>
    <w:p w14:paraId="5E3C822C" w14:textId="0C53C46D" w:rsidR="73853CC1" w:rsidRDefault="03315729" w:rsidP="70F0CF3B">
      <w:pPr>
        <w:ind w:left="10" w:hanging="10"/>
        <w:rPr>
          <w:rFonts w:eastAsia="Arial"/>
          <w:color w:val="000000" w:themeColor="text1"/>
          <w:szCs w:val="20"/>
        </w:rPr>
      </w:pPr>
      <w:r w:rsidRPr="70F0CF3B">
        <w:rPr>
          <w:rFonts w:eastAsia="Arial"/>
          <w:color w:val="000000" w:themeColor="text1"/>
          <w:szCs w:val="20"/>
        </w:rPr>
        <w:t xml:space="preserve">The ISE will provide a response to the topic detailing whether it is in or out of the scope of work and the rationale to support this.  </w:t>
      </w:r>
    </w:p>
    <w:p w14:paraId="4EF5AFA5" w14:textId="25A5E206" w:rsidR="73853CC1" w:rsidRDefault="73853CC1" w:rsidP="377B1BB0">
      <w:pPr>
        <w:rPr>
          <w:rFonts w:eastAsia="Arial"/>
          <w:color w:val="000000" w:themeColor="text1"/>
          <w:szCs w:val="20"/>
        </w:rPr>
      </w:pPr>
      <w:r w:rsidRPr="377B1BB0">
        <w:rPr>
          <w:rFonts w:eastAsia="Arial"/>
          <w:color w:val="000000" w:themeColor="text1"/>
          <w:szCs w:val="20"/>
        </w:rPr>
        <w:lastRenderedPageBreak/>
        <w:t>6.</w:t>
      </w:r>
      <w:r w:rsidR="66DFF256" w:rsidRPr="377B1BB0">
        <w:rPr>
          <w:rFonts w:eastAsia="Arial"/>
          <w:color w:val="000000" w:themeColor="text1"/>
          <w:szCs w:val="20"/>
        </w:rPr>
        <w:t>3</w:t>
      </w:r>
      <w:r w:rsidRPr="377B1BB0">
        <w:rPr>
          <w:rFonts w:eastAsia="Arial"/>
          <w:color w:val="000000" w:themeColor="text1"/>
          <w:szCs w:val="20"/>
        </w:rPr>
        <w:t xml:space="preserve"> Code Parties Raising issues for consideration outside of the consultation period.  </w:t>
      </w:r>
    </w:p>
    <w:p w14:paraId="66073F9D" w14:textId="7EE68DDE" w:rsidR="73853CC1" w:rsidRDefault="03315729" w:rsidP="70F0CF3B">
      <w:pPr>
        <w:ind w:firstLine="2"/>
        <w:rPr>
          <w:rFonts w:eastAsia="Arial"/>
          <w:color w:val="000000" w:themeColor="text1"/>
          <w:szCs w:val="20"/>
        </w:rPr>
      </w:pPr>
      <w:r w:rsidRPr="70F0CF3B">
        <w:rPr>
          <w:rFonts w:eastAsia="Arial"/>
          <w:color w:val="000000" w:themeColor="text1"/>
          <w:szCs w:val="20"/>
        </w:rPr>
        <w:t xml:space="preserve">Code Parties may submit topic areas for consideration by the ISE outside the consultation process. The submission must include a clear explanation of the topic, the reasons why this topic is relevant to the ISE, any accompanying </w:t>
      </w:r>
      <w:proofErr w:type="gramStart"/>
      <w:r w:rsidRPr="70F0CF3B">
        <w:rPr>
          <w:rFonts w:eastAsia="Arial"/>
          <w:color w:val="000000" w:themeColor="text1"/>
          <w:szCs w:val="20"/>
        </w:rPr>
        <w:t>data</w:t>
      </w:r>
      <w:proofErr w:type="gramEnd"/>
      <w:r w:rsidRPr="70F0CF3B">
        <w:rPr>
          <w:rFonts w:eastAsia="Arial"/>
          <w:color w:val="000000" w:themeColor="text1"/>
          <w:szCs w:val="20"/>
        </w:rPr>
        <w:t xml:space="preserve"> or suggestions as to how the data may be obtained by the ISE. Each topic submitted by a Code Party will be published (including the details of the Code Party) to the industry as part of the ISE’s consultation response.  </w:t>
      </w:r>
    </w:p>
    <w:p w14:paraId="17D4755E" w14:textId="2A3BB2A1" w:rsidR="73853CC1" w:rsidRDefault="03315729" w:rsidP="70F0CF3B">
      <w:pPr>
        <w:ind w:left="12" w:hanging="12"/>
        <w:rPr>
          <w:rFonts w:eastAsia="Arial"/>
          <w:color w:val="000000" w:themeColor="text1"/>
          <w:szCs w:val="20"/>
        </w:rPr>
      </w:pPr>
      <w:r w:rsidRPr="70F0CF3B">
        <w:rPr>
          <w:rFonts w:eastAsia="Arial"/>
          <w:color w:val="000000" w:themeColor="text1"/>
          <w:szCs w:val="20"/>
        </w:rPr>
        <w:t xml:space="preserve">The ISE will log the topic and will consider it during the development of the next applicable ISM and ISMM </w:t>
      </w:r>
    </w:p>
    <w:p w14:paraId="1B6EB5EA" w14:textId="6CB3C03B" w:rsidR="73853CC1" w:rsidRDefault="73853CC1" w:rsidP="377B1BB0">
      <w:pPr>
        <w:rPr>
          <w:rFonts w:eastAsia="Arial"/>
          <w:color w:val="000000" w:themeColor="text1"/>
          <w:szCs w:val="20"/>
        </w:rPr>
      </w:pPr>
      <w:r w:rsidRPr="377B1BB0">
        <w:rPr>
          <w:rFonts w:eastAsia="Arial"/>
          <w:color w:val="000000" w:themeColor="text1"/>
          <w:szCs w:val="20"/>
        </w:rPr>
        <w:t>6.</w:t>
      </w:r>
      <w:r w:rsidR="6F8E8AB4" w:rsidRPr="377B1BB0">
        <w:rPr>
          <w:rFonts w:eastAsia="Arial"/>
          <w:color w:val="000000" w:themeColor="text1"/>
          <w:szCs w:val="20"/>
        </w:rPr>
        <w:t>4</w:t>
      </w:r>
      <w:r w:rsidRPr="377B1BB0">
        <w:rPr>
          <w:rFonts w:eastAsia="Arial"/>
          <w:color w:val="000000" w:themeColor="text1"/>
          <w:szCs w:val="20"/>
        </w:rPr>
        <w:t xml:space="preserve"> Provision of and publication of data  </w:t>
      </w:r>
    </w:p>
    <w:p w14:paraId="046E2057" w14:textId="273C446E" w:rsidR="73853CC1" w:rsidRDefault="03315729" w:rsidP="70F0CF3B">
      <w:pPr>
        <w:rPr>
          <w:rFonts w:eastAsia="Arial"/>
          <w:color w:val="000000" w:themeColor="text1"/>
          <w:szCs w:val="20"/>
        </w:rPr>
      </w:pPr>
      <w:r w:rsidRPr="70F0CF3B">
        <w:rPr>
          <w:rFonts w:eastAsia="Arial"/>
          <w:color w:val="000000" w:themeColor="text1"/>
          <w:szCs w:val="20"/>
        </w:rPr>
        <w:t xml:space="preserve">A copy of all data and information requests from the ISE will be published to the industry as and when the request is made </w:t>
      </w:r>
      <w:proofErr w:type="gramStart"/>
      <w:r w:rsidR="21A5A69B" w:rsidRPr="70F0CF3B">
        <w:rPr>
          <w:rFonts w:eastAsia="Arial"/>
          <w:color w:val="000000" w:themeColor="text1"/>
          <w:szCs w:val="20"/>
        </w:rPr>
        <w:t>e.g.</w:t>
      </w:r>
      <w:proofErr w:type="gramEnd"/>
      <w:r w:rsidRPr="70F0CF3B">
        <w:rPr>
          <w:rFonts w:eastAsia="Arial"/>
          <w:color w:val="000000" w:themeColor="text1"/>
          <w:szCs w:val="20"/>
        </w:rPr>
        <w:t xml:space="preserve"> date, information request, request made to, data required by. </w:t>
      </w:r>
    </w:p>
    <w:p w14:paraId="488FF5CD" w14:textId="3B9F5EF4" w:rsidR="73853CC1" w:rsidRDefault="03315729" w:rsidP="70F0CF3B">
      <w:pPr>
        <w:ind w:left="1" w:hanging="1"/>
        <w:rPr>
          <w:rFonts w:eastAsia="Arial"/>
          <w:color w:val="000000" w:themeColor="text1"/>
          <w:szCs w:val="20"/>
        </w:rPr>
      </w:pPr>
      <w:r w:rsidRPr="70F0CF3B">
        <w:rPr>
          <w:rFonts w:eastAsia="Arial"/>
          <w:color w:val="000000" w:themeColor="text1"/>
          <w:szCs w:val="20"/>
        </w:rPr>
        <w:t>A record of all responses by organisation name (not anonymised), will be maintained and published.  The report will show the response as one of “provided”, “not provided” (</w:t>
      </w:r>
      <w:proofErr w:type="gramStart"/>
      <w:r w:rsidRPr="70F0CF3B">
        <w:rPr>
          <w:rFonts w:eastAsia="Arial"/>
          <w:color w:val="000000" w:themeColor="text1"/>
          <w:szCs w:val="20"/>
        </w:rPr>
        <w:t>i.e.</w:t>
      </w:r>
      <w:proofErr w:type="gramEnd"/>
      <w:r w:rsidRPr="70F0CF3B">
        <w:rPr>
          <w:rFonts w:eastAsia="Arial"/>
          <w:color w:val="000000" w:themeColor="text1"/>
          <w:szCs w:val="20"/>
        </w:rPr>
        <w:t xml:space="preserve"> request acknowledged but reason for no provision provided), or “no response to request”.  </w:t>
      </w:r>
    </w:p>
    <w:p w14:paraId="3B9DFE70" w14:textId="592F848B" w:rsidR="73853CC1" w:rsidRDefault="03315729" w:rsidP="70F0CF3B">
      <w:pPr>
        <w:rPr>
          <w:rFonts w:eastAsia="Arial"/>
          <w:color w:val="000000" w:themeColor="text1"/>
          <w:szCs w:val="20"/>
        </w:rPr>
      </w:pPr>
      <w:r w:rsidRPr="70F0CF3B">
        <w:rPr>
          <w:rFonts w:eastAsia="Arial"/>
          <w:color w:val="000000" w:themeColor="text1"/>
          <w:szCs w:val="20"/>
        </w:rPr>
        <w:t xml:space="preserve">Where applicable, a copy of the data provided to the ISE by the Gas Transporters and Shippers will be provided to the industry, in a suitable format. Where data is confidential or commercially sensitive, the fact that the data had been provided will be published, an organisation may request a copy of the information pertaining to them from the Gas Transporters and Shippers.  </w:t>
      </w:r>
    </w:p>
    <w:p w14:paraId="5161F45A" w14:textId="31A692B5" w:rsidR="73853CC1" w:rsidRDefault="729A0E3F" w:rsidP="377B1BB0">
      <w:pPr>
        <w:ind w:left="8" w:hanging="8"/>
        <w:rPr>
          <w:rFonts w:eastAsia="Arial"/>
          <w:color w:val="000000" w:themeColor="text1"/>
          <w:szCs w:val="20"/>
        </w:rPr>
      </w:pPr>
      <w:r w:rsidRPr="377B1BB0">
        <w:rPr>
          <w:rFonts w:eastAsia="Arial"/>
          <w:color w:val="000000" w:themeColor="text1"/>
          <w:szCs w:val="20"/>
        </w:rPr>
        <w:t xml:space="preserve"> </w:t>
      </w:r>
    </w:p>
    <w:p w14:paraId="3AA4767B" w14:textId="0A3B7B56" w:rsidR="73853CC1" w:rsidRDefault="73853CC1" w:rsidP="377B1BB0">
      <w:pPr>
        <w:rPr>
          <w:rFonts w:eastAsia="Arial"/>
          <w:b/>
          <w:bCs/>
          <w:color w:val="000000" w:themeColor="text1"/>
          <w:szCs w:val="20"/>
        </w:rPr>
      </w:pPr>
      <w:r w:rsidRPr="377B1BB0">
        <w:rPr>
          <w:rFonts w:eastAsia="Arial"/>
          <w:b/>
          <w:bCs/>
          <w:color w:val="000000" w:themeColor="text1"/>
          <w:szCs w:val="20"/>
        </w:rPr>
        <w:t xml:space="preserve">7. Creation of ISMM </w:t>
      </w:r>
      <w:r w:rsidR="2432D90E" w:rsidRPr="377B1BB0">
        <w:rPr>
          <w:rFonts w:eastAsia="Arial"/>
          <w:b/>
          <w:bCs/>
          <w:color w:val="000000" w:themeColor="text1"/>
          <w:szCs w:val="20"/>
        </w:rPr>
        <w:t>and variation of contract</w:t>
      </w:r>
    </w:p>
    <w:p w14:paraId="11FAD177" w14:textId="0B2FAC32" w:rsidR="73853CC1" w:rsidRDefault="73176623" w:rsidP="70F0CF3B">
      <w:pPr>
        <w:ind w:left="3" w:hanging="3"/>
        <w:rPr>
          <w:rFonts w:eastAsia="Arial"/>
          <w:color w:val="000000" w:themeColor="text1"/>
          <w:szCs w:val="20"/>
        </w:rPr>
      </w:pPr>
      <w:r w:rsidRPr="70F0CF3B">
        <w:rPr>
          <w:rFonts w:eastAsia="Arial"/>
          <w:color w:val="000000" w:themeColor="text1"/>
          <w:szCs w:val="20"/>
        </w:rPr>
        <w:t xml:space="preserve">7.1 This section covers the activities and timescales for the creation, submission to The </w:t>
      </w:r>
      <w:r w:rsidR="7EC0E55E" w:rsidRPr="70F0CF3B">
        <w:rPr>
          <w:rFonts w:eastAsia="Arial"/>
          <w:color w:val="000000" w:themeColor="text1"/>
          <w:szCs w:val="20"/>
        </w:rPr>
        <w:t>Authority</w:t>
      </w:r>
      <w:r w:rsidR="6B98B025" w:rsidRPr="70F0CF3B">
        <w:rPr>
          <w:rFonts w:eastAsia="Arial"/>
          <w:color w:val="000000" w:themeColor="text1"/>
          <w:szCs w:val="20"/>
        </w:rPr>
        <w:t xml:space="preserve"> </w:t>
      </w:r>
      <w:r w:rsidRPr="70F0CF3B">
        <w:rPr>
          <w:rFonts w:eastAsia="Arial"/>
          <w:color w:val="000000" w:themeColor="text1"/>
          <w:szCs w:val="20"/>
        </w:rPr>
        <w:t xml:space="preserve"> and  publication of the ISMM by the ISE. </w:t>
      </w:r>
    </w:p>
    <w:p w14:paraId="2455C0AA" w14:textId="10CA3196" w:rsidR="73853CC1" w:rsidRDefault="729A0E3F" w:rsidP="5219A1BA">
      <w:pPr>
        <w:rPr>
          <w:rFonts w:eastAsia="Arial"/>
          <w:color w:val="000000" w:themeColor="text1"/>
          <w:szCs w:val="20"/>
        </w:rPr>
      </w:pPr>
      <w:r w:rsidRPr="5219A1BA">
        <w:rPr>
          <w:rFonts w:eastAsia="Arial"/>
          <w:color w:val="000000" w:themeColor="text1"/>
          <w:szCs w:val="20"/>
        </w:rPr>
        <w:t xml:space="preserve">7.1.1 The ISE will use appropriate methodologies (ISMM) for the calculation of the ISM </w:t>
      </w:r>
    </w:p>
    <w:p w14:paraId="6A3DAA10" w14:textId="79D71559" w:rsidR="73853CC1" w:rsidRDefault="729A0E3F" w:rsidP="5219A1BA">
      <w:pPr>
        <w:rPr>
          <w:rFonts w:eastAsia="Arial"/>
          <w:color w:val="000000" w:themeColor="text1"/>
          <w:szCs w:val="20"/>
        </w:rPr>
      </w:pPr>
      <w:r w:rsidRPr="5219A1BA">
        <w:rPr>
          <w:rFonts w:eastAsia="Arial"/>
          <w:color w:val="000000" w:themeColor="text1"/>
          <w:szCs w:val="20"/>
        </w:rPr>
        <w:t xml:space="preserve">7.1.2 The ISE will justify the appropriateness of these methodologies within the ISMM  </w:t>
      </w:r>
    </w:p>
    <w:p w14:paraId="31DB14E5" w14:textId="5692625C" w:rsidR="73853CC1" w:rsidRDefault="73176623" w:rsidP="5D263225">
      <w:pPr>
        <w:rPr>
          <w:rFonts w:eastAsia="Arial"/>
          <w:color w:val="000000" w:themeColor="text1"/>
          <w:szCs w:val="20"/>
        </w:rPr>
      </w:pPr>
      <w:r w:rsidRPr="5D263225">
        <w:rPr>
          <w:rFonts w:eastAsia="Arial"/>
          <w:color w:val="000000" w:themeColor="text1"/>
          <w:szCs w:val="20"/>
        </w:rPr>
        <w:t xml:space="preserve">7.1.3 The draft ISMM will be published </w:t>
      </w:r>
      <w:r w:rsidR="370C8816" w:rsidRPr="5D263225">
        <w:rPr>
          <w:rFonts w:eastAsia="Arial"/>
          <w:color w:val="000000" w:themeColor="text1"/>
          <w:szCs w:val="20"/>
        </w:rPr>
        <w:t xml:space="preserve">in accordance with the timetable (section 10) </w:t>
      </w:r>
      <w:r w:rsidRPr="5D263225">
        <w:rPr>
          <w:rFonts w:eastAsia="Arial"/>
          <w:color w:val="000000" w:themeColor="text1"/>
          <w:szCs w:val="20"/>
        </w:rPr>
        <w:t>so that Code Parties are able to provide commentary and consult</w:t>
      </w:r>
      <w:r w:rsidR="073E8F94" w:rsidRPr="5D263225">
        <w:rPr>
          <w:rFonts w:eastAsia="Arial"/>
          <w:color w:val="000000" w:themeColor="text1"/>
          <w:szCs w:val="20"/>
        </w:rPr>
        <w:t>ation responses.</w:t>
      </w:r>
      <w:r w:rsidRPr="5D263225">
        <w:rPr>
          <w:rFonts w:eastAsia="Arial"/>
          <w:color w:val="000000" w:themeColor="text1"/>
          <w:szCs w:val="20"/>
        </w:rPr>
        <w:t xml:space="preserve"> </w:t>
      </w:r>
    </w:p>
    <w:p w14:paraId="35992891" w14:textId="67E5F1E1" w:rsidR="7BB583AF" w:rsidRDefault="2F7AA942" w:rsidP="475F9E51">
      <w:pPr>
        <w:jc w:val="both"/>
        <w:rPr>
          <w:color w:val="000000" w:themeColor="text1"/>
        </w:rPr>
      </w:pPr>
      <w:r w:rsidRPr="772FF6D6">
        <w:rPr>
          <w:color w:val="000000" w:themeColor="text1"/>
        </w:rPr>
        <w:t>7.1.</w:t>
      </w:r>
      <w:r w:rsidR="3DDB45DF" w:rsidRPr="772FF6D6">
        <w:rPr>
          <w:color w:val="000000" w:themeColor="text1"/>
        </w:rPr>
        <w:t>4</w:t>
      </w:r>
      <w:r w:rsidRPr="772FF6D6">
        <w:rPr>
          <w:color w:val="000000" w:themeColor="text1"/>
        </w:rPr>
        <w:t xml:space="preserve"> - The methodologies used by the ISE to create the ISM shall be the purview of the ISE. It is assumed by the modification proposer </w:t>
      </w:r>
      <w:r w:rsidR="5B272A1D" w:rsidRPr="772FF6D6">
        <w:rPr>
          <w:color w:val="000000" w:themeColor="text1"/>
        </w:rPr>
        <w:t xml:space="preserve">(an </w:t>
      </w:r>
      <w:r w:rsidR="19EE209E" w:rsidRPr="772FF6D6">
        <w:rPr>
          <w:color w:val="000000" w:themeColor="text1"/>
        </w:rPr>
        <w:t>assumption</w:t>
      </w:r>
      <w:r w:rsidR="5B272A1D" w:rsidRPr="772FF6D6">
        <w:rPr>
          <w:color w:val="000000" w:themeColor="text1"/>
        </w:rPr>
        <w:t xml:space="preserve"> that is provided following feedback from the 0843 workgroup) </w:t>
      </w:r>
      <w:r w:rsidRPr="772FF6D6">
        <w:rPr>
          <w:color w:val="000000" w:themeColor="text1"/>
        </w:rPr>
        <w:t xml:space="preserve">that methodologies employed by the ISE might include: </w:t>
      </w:r>
    </w:p>
    <w:p w14:paraId="4B8789D7" w14:textId="586F59B7" w:rsidR="7BB583AF" w:rsidRDefault="2F7AA942" w:rsidP="475F9E51">
      <w:pPr>
        <w:pStyle w:val="ListParagraph"/>
        <w:numPr>
          <w:ilvl w:val="0"/>
          <w:numId w:val="8"/>
        </w:numPr>
        <w:jc w:val="both"/>
        <w:rPr>
          <w:color w:val="000000" w:themeColor="text1"/>
        </w:rPr>
      </w:pPr>
      <w:r w:rsidRPr="353FDAC1">
        <w:rPr>
          <w:color w:val="000000" w:themeColor="text1"/>
        </w:rPr>
        <w:t xml:space="preserve">utilising already extant pipeline data </w:t>
      </w:r>
    </w:p>
    <w:p w14:paraId="3272F505" w14:textId="01065648" w:rsidR="7BB583AF" w:rsidRDefault="2F7AA942" w:rsidP="475F9E51">
      <w:pPr>
        <w:pStyle w:val="ListParagraph"/>
        <w:numPr>
          <w:ilvl w:val="0"/>
          <w:numId w:val="8"/>
        </w:numPr>
        <w:jc w:val="both"/>
        <w:rPr>
          <w:color w:val="000000" w:themeColor="text1"/>
        </w:rPr>
      </w:pPr>
      <w:r w:rsidRPr="353FDAC1">
        <w:rPr>
          <w:color w:val="000000" w:themeColor="text1"/>
        </w:rPr>
        <w:t xml:space="preserve">studies such as the leakage rates developed off the back of the National Leakage Tests </w:t>
      </w:r>
    </w:p>
    <w:p w14:paraId="60BC7667" w14:textId="08FC23D8" w:rsidR="7BB583AF" w:rsidRDefault="2F7AA942" w:rsidP="475F9E51">
      <w:pPr>
        <w:pStyle w:val="ListParagraph"/>
        <w:numPr>
          <w:ilvl w:val="0"/>
          <w:numId w:val="8"/>
        </w:numPr>
        <w:jc w:val="both"/>
        <w:rPr>
          <w:color w:val="000000" w:themeColor="text1"/>
        </w:rPr>
      </w:pPr>
      <w:r w:rsidRPr="772FF6D6">
        <w:rPr>
          <w:color w:val="000000" w:themeColor="text1"/>
        </w:rPr>
        <w:t xml:space="preserve">those noted within the appendix </w:t>
      </w:r>
      <w:r w:rsidR="016F9487" w:rsidRPr="772FF6D6">
        <w:rPr>
          <w:color w:val="000000" w:themeColor="text1"/>
        </w:rPr>
        <w:t>of 0843</w:t>
      </w:r>
    </w:p>
    <w:p w14:paraId="587ACF95" w14:textId="56938031" w:rsidR="7BB583AF" w:rsidRDefault="2F7AA942" w:rsidP="475F9E51">
      <w:pPr>
        <w:pStyle w:val="ListParagraph"/>
        <w:numPr>
          <w:ilvl w:val="0"/>
          <w:numId w:val="8"/>
        </w:numPr>
        <w:jc w:val="both"/>
        <w:rPr>
          <w:color w:val="000000" w:themeColor="text1"/>
        </w:rPr>
      </w:pPr>
      <w:r w:rsidRPr="772FF6D6">
        <w:rPr>
          <w:color w:val="000000" w:themeColor="text1"/>
        </w:rPr>
        <w:t>direct measurement</w:t>
      </w:r>
    </w:p>
    <w:p w14:paraId="35F6E9CB" w14:textId="76EE08D6" w:rsidR="3AEF95BE" w:rsidRDefault="3AEF95BE" w:rsidP="70F0CF3B">
      <w:pPr>
        <w:jc w:val="both"/>
        <w:rPr>
          <w:color w:val="000000" w:themeColor="text1"/>
          <w:szCs w:val="20"/>
        </w:rPr>
      </w:pPr>
      <w:r w:rsidRPr="772FF6D6">
        <w:rPr>
          <w:color w:val="000000" w:themeColor="text1"/>
          <w:szCs w:val="20"/>
        </w:rPr>
        <w:t xml:space="preserve">7.1.5 ISE contract variations will be agreed upon via a DSC </w:t>
      </w:r>
      <w:proofErr w:type="spellStart"/>
      <w:r w:rsidRPr="772FF6D6">
        <w:rPr>
          <w:color w:val="000000" w:themeColor="text1"/>
          <w:szCs w:val="20"/>
        </w:rPr>
        <w:t>CoMC</w:t>
      </w:r>
      <w:proofErr w:type="spellEnd"/>
      <w:r w:rsidRPr="772FF6D6">
        <w:rPr>
          <w:color w:val="000000" w:themeColor="text1"/>
          <w:szCs w:val="20"/>
        </w:rPr>
        <w:t xml:space="preserve"> Sub-committee</w:t>
      </w:r>
    </w:p>
    <w:p w14:paraId="47689C68" w14:textId="36C0F85B" w:rsidR="772FF6D6" w:rsidRDefault="772FF6D6" w:rsidP="772FF6D6">
      <w:pPr>
        <w:jc w:val="both"/>
        <w:rPr>
          <w:color w:val="000000" w:themeColor="text1"/>
          <w:szCs w:val="20"/>
        </w:rPr>
      </w:pPr>
    </w:p>
    <w:p w14:paraId="7230DCD9" w14:textId="573D2147" w:rsidR="73853CC1" w:rsidRDefault="73853CC1" w:rsidP="772FF6D6">
      <w:pPr>
        <w:jc w:val="both"/>
        <w:rPr>
          <w:rFonts w:eastAsia="Arial"/>
          <w:b/>
          <w:bCs/>
          <w:color w:val="000000" w:themeColor="text1"/>
          <w:szCs w:val="20"/>
        </w:rPr>
      </w:pPr>
      <w:r w:rsidRPr="772FF6D6">
        <w:rPr>
          <w:rFonts w:eastAsia="Arial"/>
          <w:b/>
          <w:bCs/>
          <w:color w:val="000000" w:themeColor="text1"/>
          <w:szCs w:val="20"/>
        </w:rPr>
        <w:t xml:space="preserve">8. Creation of ISS </w:t>
      </w:r>
    </w:p>
    <w:p w14:paraId="41E890BB" w14:textId="74C50FCB" w:rsidR="73853CC1" w:rsidRDefault="73176623" w:rsidP="70F0CF3B">
      <w:pPr>
        <w:ind w:left="1" w:hanging="1"/>
        <w:rPr>
          <w:rFonts w:eastAsia="Arial"/>
          <w:color w:val="000000" w:themeColor="text1"/>
          <w:szCs w:val="20"/>
        </w:rPr>
      </w:pPr>
      <w:r w:rsidRPr="70F0CF3B">
        <w:rPr>
          <w:rFonts w:eastAsia="Arial"/>
          <w:color w:val="000000" w:themeColor="text1"/>
          <w:szCs w:val="20"/>
        </w:rPr>
        <w:t xml:space="preserve">8.1 This section covers the activities and timescales for the creation, submission to The </w:t>
      </w:r>
      <w:r w:rsidR="05277BC3" w:rsidRPr="70F0CF3B">
        <w:rPr>
          <w:rFonts w:eastAsia="Arial"/>
          <w:color w:val="000000" w:themeColor="text1"/>
          <w:szCs w:val="20"/>
        </w:rPr>
        <w:t xml:space="preserve">Authority </w:t>
      </w:r>
      <w:r w:rsidRPr="70F0CF3B">
        <w:rPr>
          <w:rFonts w:eastAsia="Arial"/>
          <w:color w:val="000000" w:themeColor="text1"/>
          <w:szCs w:val="20"/>
        </w:rPr>
        <w:t xml:space="preserve">and publication of the ISS by the ISE.  </w:t>
      </w:r>
    </w:p>
    <w:p w14:paraId="2DAE0C26" w14:textId="51DA4B49" w:rsidR="73853CC1" w:rsidRDefault="73176623" w:rsidP="772FF6D6">
      <w:pPr>
        <w:ind w:left="514"/>
        <w:rPr>
          <w:rFonts w:eastAsia="Arial"/>
          <w:color w:val="000000" w:themeColor="text1"/>
          <w:szCs w:val="20"/>
        </w:rPr>
      </w:pPr>
      <w:r w:rsidRPr="772FF6D6">
        <w:rPr>
          <w:rFonts w:eastAsia="Arial"/>
          <w:color w:val="000000" w:themeColor="text1"/>
          <w:szCs w:val="20"/>
        </w:rPr>
        <w:lastRenderedPageBreak/>
        <w:t xml:space="preserve">8.1.1 The ISE must provide a Draft ISS, including the methodology, to the </w:t>
      </w:r>
      <w:r w:rsidR="0B8E1227" w:rsidRPr="772FF6D6">
        <w:rPr>
          <w:rFonts w:eastAsia="Arial"/>
          <w:color w:val="000000" w:themeColor="text1"/>
          <w:szCs w:val="20"/>
        </w:rPr>
        <w:t>Joint Office</w:t>
      </w:r>
      <w:r w:rsidRPr="772FF6D6">
        <w:rPr>
          <w:rFonts w:eastAsia="Arial"/>
          <w:color w:val="000000" w:themeColor="text1"/>
          <w:szCs w:val="20"/>
        </w:rPr>
        <w:t xml:space="preserve"> for presentation and publication no later than </w:t>
      </w:r>
      <w:r w:rsidR="046559E3" w:rsidRPr="772FF6D6">
        <w:rPr>
          <w:rFonts w:eastAsia="Arial"/>
          <w:szCs w:val="20"/>
        </w:rPr>
        <w:t>the date specified in</w:t>
      </w:r>
      <w:r w:rsidR="046559E3" w:rsidRPr="772FF6D6">
        <w:rPr>
          <w:rFonts w:eastAsia="Arial"/>
          <w:color w:val="000000" w:themeColor="text1"/>
          <w:szCs w:val="20"/>
        </w:rPr>
        <w:t xml:space="preserve"> the timetable (section 10) </w:t>
      </w:r>
      <w:r w:rsidRPr="772FF6D6">
        <w:rPr>
          <w:rFonts w:eastAsia="Arial"/>
          <w:color w:val="000000" w:themeColor="text1"/>
          <w:szCs w:val="20"/>
        </w:rPr>
        <w:t xml:space="preserve">each year. This date can be amended by the ISE as </w:t>
      </w:r>
      <w:r w:rsidR="2DC004FE" w:rsidRPr="772FF6D6">
        <w:rPr>
          <w:rFonts w:eastAsia="Arial"/>
          <w:color w:val="000000" w:themeColor="text1"/>
          <w:szCs w:val="20"/>
        </w:rPr>
        <w:t>appropriate and</w:t>
      </w:r>
      <w:r w:rsidRPr="772FF6D6">
        <w:rPr>
          <w:rFonts w:eastAsia="Arial"/>
          <w:color w:val="000000" w:themeColor="text1"/>
          <w:szCs w:val="20"/>
        </w:rPr>
        <w:t xml:space="preserve"> agreed with the </w:t>
      </w:r>
      <w:r w:rsidR="6A182146" w:rsidRPr="772FF6D6">
        <w:rPr>
          <w:rFonts w:eastAsia="Arial"/>
          <w:color w:val="000000" w:themeColor="text1"/>
          <w:szCs w:val="20"/>
        </w:rPr>
        <w:t>ISE Sub-</w:t>
      </w:r>
      <w:r w:rsidRPr="772FF6D6">
        <w:rPr>
          <w:rFonts w:eastAsia="Arial"/>
          <w:color w:val="000000" w:themeColor="text1"/>
          <w:szCs w:val="20"/>
        </w:rPr>
        <w:t xml:space="preserve">Committee via a consultation. </w:t>
      </w:r>
    </w:p>
    <w:p w14:paraId="40D74113" w14:textId="4680BF77" w:rsidR="73853CC1" w:rsidRDefault="73853CC1" w:rsidP="154FFBAE">
      <w:pPr>
        <w:rPr>
          <w:rFonts w:eastAsia="Arial"/>
          <w:color w:val="000000" w:themeColor="text1"/>
          <w:szCs w:val="20"/>
        </w:rPr>
      </w:pPr>
      <w:r w:rsidRPr="154FFBAE">
        <w:rPr>
          <w:rFonts w:eastAsia="Arial"/>
          <w:color w:val="000000" w:themeColor="text1"/>
          <w:szCs w:val="20"/>
        </w:rPr>
        <w:t xml:space="preserve">8.1.2 The Draft ISS and presentation must detail:  </w:t>
      </w:r>
    </w:p>
    <w:p w14:paraId="69E68245" w14:textId="37E8C367" w:rsidR="73853CC1" w:rsidRDefault="729A0E3F" w:rsidP="772FF6D6">
      <w:pPr>
        <w:ind w:left="720"/>
        <w:rPr>
          <w:rFonts w:eastAsia="Arial"/>
          <w:color w:val="000000" w:themeColor="text1"/>
          <w:szCs w:val="20"/>
        </w:rPr>
      </w:pPr>
      <w:r w:rsidRPr="772FF6D6">
        <w:rPr>
          <w:rFonts w:eastAsia="Arial"/>
          <w:color w:val="000000" w:themeColor="text1"/>
          <w:szCs w:val="20"/>
        </w:rPr>
        <w:t xml:space="preserve">(a) How the ISE has adhered to the Generic Terms of Reference and </w:t>
      </w:r>
      <w:r w:rsidR="70037D51" w:rsidRPr="772FF6D6">
        <w:rPr>
          <w:rFonts w:eastAsia="Arial"/>
          <w:color w:val="000000" w:themeColor="text1"/>
          <w:szCs w:val="20"/>
        </w:rPr>
        <w:t>to any</w:t>
      </w:r>
      <w:r w:rsidRPr="772FF6D6">
        <w:rPr>
          <w:rFonts w:eastAsia="Arial"/>
          <w:color w:val="000000" w:themeColor="text1"/>
          <w:szCs w:val="20"/>
        </w:rPr>
        <w:t xml:space="preserve"> other relevant provisions within its contract;  </w:t>
      </w:r>
    </w:p>
    <w:p w14:paraId="1ACF4C46" w14:textId="0F698439" w:rsidR="73853CC1" w:rsidRDefault="729A0E3F" w:rsidP="772FF6D6">
      <w:pPr>
        <w:ind w:left="720"/>
        <w:rPr>
          <w:rFonts w:eastAsia="Arial"/>
          <w:color w:val="000000" w:themeColor="text1"/>
          <w:szCs w:val="20"/>
        </w:rPr>
      </w:pPr>
      <w:r w:rsidRPr="772FF6D6">
        <w:rPr>
          <w:rFonts w:eastAsia="Arial"/>
          <w:color w:val="000000" w:themeColor="text1"/>
          <w:szCs w:val="20"/>
        </w:rPr>
        <w:t xml:space="preserve">(b) The methodology used by the ISE, and why such a process </w:t>
      </w:r>
      <w:r w:rsidR="240A2577" w:rsidRPr="772FF6D6">
        <w:rPr>
          <w:rFonts w:eastAsia="Arial"/>
          <w:color w:val="000000" w:themeColor="text1"/>
          <w:szCs w:val="20"/>
        </w:rPr>
        <w:t>was suitable</w:t>
      </w:r>
      <w:r w:rsidRPr="772FF6D6">
        <w:rPr>
          <w:rFonts w:eastAsia="Arial"/>
          <w:color w:val="000000" w:themeColor="text1"/>
          <w:szCs w:val="20"/>
        </w:rPr>
        <w:t xml:space="preserve">; </w:t>
      </w:r>
      <w:r w:rsidR="735C8206" w:rsidRPr="772FF6D6">
        <w:rPr>
          <w:rFonts w:eastAsia="Arial"/>
          <w:color w:val="000000" w:themeColor="text1"/>
          <w:szCs w:val="20"/>
        </w:rPr>
        <w:t>and</w:t>
      </w:r>
    </w:p>
    <w:p w14:paraId="5DBCD7B1" w14:textId="57A23807" w:rsidR="729A0E3F" w:rsidRDefault="729A0E3F" w:rsidP="772FF6D6">
      <w:pPr>
        <w:ind w:left="720"/>
        <w:rPr>
          <w:rFonts w:eastAsia="Arial"/>
          <w:color w:val="000000" w:themeColor="text1"/>
          <w:szCs w:val="20"/>
        </w:rPr>
      </w:pPr>
      <w:r w:rsidRPr="772FF6D6">
        <w:rPr>
          <w:rFonts w:eastAsia="Arial"/>
          <w:color w:val="000000" w:themeColor="text1"/>
          <w:szCs w:val="20"/>
        </w:rPr>
        <w:t xml:space="preserve">(c) The data has been collated so far for such use, and the methods </w:t>
      </w:r>
      <w:r w:rsidR="72811F05" w:rsidRPr="772FF6D6">
        <w:rPr>
          <w:rFonts w:eastAsia="Arial"/>
          <w:color w:val="000000" w:themeColor="text1"/>
          <w:szCs w:val="20"/>
        </w:rPr>
        <w:t>to be</w:t>
      </w:r>
      <w:r w:rsidRPr="772FF6D6">
        <w:rPr>
          <w:rFonts w:eastAsia="Arial"/>
          <w:color w:val="000000" w:themeColor="text1"/>
          <w:szCs w:val="20"/>
        </w:rPr>
        <w:t xml:space="preserve"> used for acquiring any further data</w:t>
      </w:r>
      <w:r w:rsidR="55B41CBF" w:rsidRPr="772FF6D6">
        <w:rPr>
          <w:rFonts w:eastAsia="Arial"/>
          <w:color w:val="000000" w:themeColor="text1"/>
          <w:szCs w:val="20"/>
        </w:rPr>
        <w:t>.</w:t>
      </w:r>
    </w:p>
    <w:p w14:paraId="18B09E43" w14:textId="075FF80D" w:rsidR="73853CC1" w:rsidRDefault="73176623" w:rsidP="772FF6D6">
      <w:pPr>
        <w:ind w:left="510" w:hanging="510"/>
        <w:rPr>
          <w:rFonts w:eastAsia="Arial"/>
          <w:color w:val="000000" w:themeColor="text1"/>
          <w:szCs w:val="20"/>
        </w:rPr>
      </w:pPr>
      <w:r w:rsidRPr="772FF6D6">
        <w:rPr>
          <w:rFonts w:eastAsia="Arial"/>
          <w:color w:val="000000" w:themeColor="text1"/>
          <w:szCs w:val="20"/>
        </w:rPr>
        <w:t>8.1.3 Once published, any representations made in relation to the draft IS</w:t>
      </w:r>
      <w:r w:rsidR="16948D28" w:rsidRPr="772FF6D6">
        <w:rPr>
          <w:rFonts w:eastAsia="Arial"/>
          <w:color w:val="000000" w:themeColor="text1"/>
          <w:szCs w:val="20"/>
        </w:rPr>
        <w:t>S</w:t>
      </w:r>
      <w:r w:rsidRPr="772FF6D6">
        <w:rPr>
          <w:rFonts w:eastAsia="Arial"/>
          <w:color w:val="000000" w:themeColor="text1"/>
          <w:szCs w:val="20"/>
        </w:rPr>
        <w:t xml:space="preserve"> must be received ISE within [2</w:t>
      </w:r>
      <w:r w:rsidR="5DB8F0FC" w:rsidRPr="772FF6D6">
        <w:rPr>
          <w:rFonts w:eastAsia="Arial"/>
          <w:color w:val="000000" w:themeColor="text1"/>
          <w:szCs w:val="20"/>
        </w:rPr>
        <w:t>1</w:t>
      </w:r>
      <w:r w:rsidRPr="772FF6D6">
        <w:rPr>
          <w:rFonts w:eastAsia="Arial"/>
          <w:color w:val="000000" w:themeColor="text1"/>
          <w:szCs w:val="20"/>
        </w:rPr>
        <w:t xml:space="preserve">] calendar days.  </w:t>
      </w:r>
    </w:p>
    <w:p w14:paraId="06176212" w14:textId="5180993B" w:rsidR="73853CC1" w:rsidRDefault="03315729" w:rsidP="772FF6D6">
      <w:pPr>
        <w:ind w:left="503" w:hanging="503"/>
        <w:jc w:val="both"/>
        <w:rPr>
          <w:rFonts w:eastAsia="Arial"/>
          <w:color w:val="000000" w:themeColor="text1"/>
          <w:szCs w:val="20"/>
        </w:rPr>
      </w:pPr>
      <w:r w:rsidRPr="772FF6D6">
        <w:rPr>
          <w:rFonts w:eastAsia="Arial"/>
          <w:color w:val="000000" w:themeColor="text1"/>
          <w:szCs w:val="20"/>
        </w:rPr>
        <w:t>8.1.4 The ISE will consider any submissions made, and will provide feedback for discussion at the meeting, which is to be held as soon as possible afte</w:t>
      </w:r>
      <w:r w:rsidR="1367BFEA" w:rsidRPr="772FF6D6">
        <w:rPr>
          <w:rFonts w:eastAsia="Arial"/>
          <w:color w:val="000000" w:themeColor="text1"/>
          <w:szCs w:val="20"/>
        </w:rPr>
        <w:t>r</w:t>
      </w:r>
      <w:r w:rsidRPr="772FF6D6">
        <w:rPr>
          <w:rFonts w:eastAsia="Arial"/>
          <w:color w:val="000000" w:themeColor="text1"/>
          <w:szCs w:val="20"/>
        </w:rPr>
        <w:t xml:space="preserve"> </w:t>
      </w:r>
      <w:r w:rsidR="5E978A19" w:rsidRPr="772FF6D6">
        <w:rPr>
          <w:rFonts w:eastAsia="Arial"/>
          <w:szCs w:val="20"/>
        </w:rPr>
        <w:t>the date specified in</w:t>
      </w:r>
      <w:r w:rsidR="5E978A19" w:rsidRPr="772FF6D6">
        <w:rPr>
          <w:rFonts w:eastAsia="Arial"/>
          <w:color w:val="000000" w:themeColor="text1"/>
          <w:szCs w:val="20"/>
        </w:rPr>
        <w:t xml:space="preserve"> the timetable (section 10</w:t>
      </w:r>
      <w:r w:rsidR="5B5D225A" w:rsidRPr="772FF6D6">
        <w:rPr>
          <w:rFonts w:eastAsia="Arial"/>
          <w:color w:val="000000" w:themeColor="text1"/>
          <w:szCs w:val="20"/>
        </w:rPr>
        <w:t>)</w:t>
      </w:r>
      <w:r w:rsidRPr="772FF6D6">
        <w:rPr>
          <w:rFonts w:eastAsia="Arial"/>
          <w:color w:val="000000" w:themeColor="text1"/>
          <w:szCs w:val="20"/>
        </w:rPr>
        <w:t xml:space="preserve"> </w:t>
      </w:r>
    </w:p>
    <w:p w14:paraId="451A6D5C" w14:textId="60F732D4" w:rsidR="73853CC1" w:rsidRDefault="729A0E3F" w:rsidP="772FF6D6">
      <w:pPr>
        <w:ind w:left="630" w:hanging="630"/>
        <w:rPr>
          <w:rFonts w:eastAsia="Arial"/>
          <w:color w:val="000000" w:themeColor="text1"/>
          <w:szCs w:val="20"/>
        </w:rPr>
      </w:pPr>
      <w:r w:rsidRPr="772FF6D6">
        <w:rPr>
          <w:rFonts w:eastAsia="Arial"/>
          <w:color w:val="000000" w:themeColor="text1"/>
          <w:szCs w:val="20"/>
        </w:rPr>
        <w:t>8.1.5 The ISE will review the IS</w:t>
      </w:r>
      <w:r w:rsidR="79755364" w:rsidRPr="772FF6D6">
        <w:rPr>
          <w:rFonts w:eastAsia="Arial"/>
          <w:color w:val="000000" w:themeColor="text1"/>
          <w:szCs w:val="20"/>
        </w:rPr>
        <w:t>S</w:t>
      </w:r>
      <w:r w:rsidRPr="772FF6D6">
        <w:rPr>
          <w:rFonts w:eastAsia="Arial"/>
          <w:color w:val="000000" w:themeColor="text1"/>
          <w:szCs w:val="20"/>
        </w:rPr>
        <w:t xml:space="preserve"> </w:t>
      </w:r>
      <w:r w:rsidR="0E88B7E4" w:rsidRPr="772FF6D6">
        <w:rPr>
          <w:rFonts w:eastAsia="Arial"/>
          <w:color w:val="000000" w:themeColor="text1"/>
          <w:szCs w:val="20"/>
        </w:rPr>
        <w:t>considering</w:t>
      </w:r>
      <w:r w:rsidRPr="772FF6D6">
        <w:rPr>
          <w:rFonts w:eastAsia="Arial"/>
          <w:color w:val="000000" w:themeColor="text1"/>
          <w:szCs w:val="20"/>
        </w:rPr>
        <w:t xml:space="preserve"> any </w:t>
      </w:r>
      <w:r w:rsidR="4741DEAD" w:rsidRPr="772FF6D6">
        <w:rPr>
          <w:rFonts w:eastAsia="Arial"/>
          <w:color w:val="000000" w:themeColor="text1"/>
          <w:szCs w:val="20"/>
        </w:rPr>
        <w:t>comments and</w:t>
      </w:r>
      <w:r w:rsidRPr="772FF6D6">
        <w:rPr>
          <w:rFonts w:eastAsia="Arial"/>
          <w:color w:val="000000" w:themeColor="text1"/>
          <w:szCs w:val="20"/>
        </w:rPr>
        <w:t xml:space="preserve"> will adjust the IS</w:t>
      </w:r>
      <w:r w:rsidR="77B9A5D0" w:rsidRPr="772FF6D6">
        <w:rPr>
          <w:rFonts w:eastAsia="Arial"/>
          <w:color w:val="000000" w:themeColor="text1"/>
          <w:szCs w:val="20"/>
        </w:rPr>
        <w:t>S</w:t>
      </w:r>
      <w:r w:rsidRPr="772FF6D6">
        <w:rPr>
          <w:rFonts w:eastAsia="Arial"/>
          <w:color w:val="000000" w:themeColor="text1"/>
          <w:szCs w:val="20"/>
        </w:rPr>
        <w:t xml:space="preserve"> where it believes appropriate.  </w:t>
      </w:r>
    </w:p>
    <w:p w14:paraId="06C49F55" w14:textId="7A04B9BD" w:rsidR="73853CC1" w:rsidRDefault="73176623" w:rsidP="772FF6D6">
      <w:pPr>
        <w:ind w:left="506" w:hanging="506"/>
        <w:jc w:val="both"/>
        <w:rPr>
          <w:rFonts w:eastAsia="Arial"/>
          <w:color w:val="000000" w:themeColor="text1"/>
          <w:szCs w:val="20"/>
        </w:rPr>
      </w:pPr>
      <w:r w:rsidRPr="772FF6D6">
        <w:rPr>
          <w:rFonts w:eastAsia="Arial"/>
          <w:color w:val="000000" w:themeColor="text1"/>
          <w:szCs w:val="20"/>
        </w:rPr>
        <w:t>8.1.6 The Draft IS</w:t>
      </w:r>
      <w:r w:rsidR="2E7DB35F" w:rsidRPr="772FF6D6">
        <w:rPr>
          <w:rFonts w:eastAsia="Arial"/>
          <w:color w:val="000000" w:themeColor="text1"/>
          <w:szCs w:val="20"/>
        </w:rPr>
        <w:t>S</w:t>
      </w:r>
      <w:r w:rsidRPr="772FF6D6">
        <w:rPr>
          <w:rFonts w:eastAsia="Arial"/>
          <w:color w:val="000000" w:themeColor="text1"/>
          <w:szCs w:val="20"/>
        </w:rPr>
        <w:t>, as revised by the ISE in accordance with 7.1.4, will be republished by</w:t>
      </w:r>
      <w:r w:rsidR="11424AA9" w:rsidRPr="772FF6D6">
        <w:rPr>
          <w:rFonts w:eastAsia="Arial"/>
          <w:color w:val="FF0000"/>
          <w:szCs w:val="20"/>
        </w:rPr>
        <w:t xml:space="preserve"> </w:t>
      </w:r>
      <w:r w:rsidR="11424AA9" w:rsidRPr="772FF6D6">
        <w:rPr>
          <w:rFonts w:eastAsia="Arial"/>
          <w:szCs w:val="20"/>
        </w:rPr>
        <w:t>the date specified in</w:t>
      </w:r>
      <w:r w:rsidR="11424AA9" w:rsidRPr="772FF6D6">
        <w:rPr>
          <w:rFonts w:eastAsia="Arial"/>
          <w:color w:val="000000" w:themeColor="text1"/>
          <w:szCs w:val="20"/>
        </w:rPr>
        <w:t xml:space="preserve"> the timetable (section 10)</w:t>
      </w:r>
      <w:r w:rsidRPr="772FF6D6">
        <w:rPr>
          <w:rFonts w:eastAsia="Arial"/>
          <w:color w:val="FF0000"/>
          <w:szCs w:val="20"/>
        </w:rPr>
        <w:t xml:space="preserve"> </w:t>
      </w:r>
      <w:r w:rsidRPr="772FF6D6">
        <w:rPr>
          <w:rFonts w:eastAsia="Arial"/>
          <w:color w:val="000000" w:themeColor="text1"/>
          <w:szCs w:val="20"/>
        </w:rPr>
        <w:t xml:space="preserve">on the Joint Office of Gas Transporters website.  </w:t>
      </w:r>
    </w:p>
    <w:p w14:paraId="73E38EB3" w14:textId="25C2830C" w:rsidR="73853CC1" w:rsidRDefault="73176623" w:rsidP="772FF6D6">
      <w:pPr>
        <w:ind w:firstLine="4"/>
        <w:rPr>
          <w:rFonts w:eastAsia="Arial"/>
          <w:color w:val="000000" w:themeColor="text1"/>
          <w:szCs w:val="20"/>
        </w:rPr>
      </w:pPr>
      <w:r w:rsidRPr="772FF6D6">
        <w:rPr>
          <w:rFonts w:eastAsia="Arial"/>
          <w:color w:val="000000" w:themeColor="text1"/>
          <w:szCs w:val="20"/>
        </w:rPr>
        <w:t>8.1.7 The ISE will arrange a</w:t>
      </w:r>
      <w:r w:rsidR="013A1A03" w:rsidRPr="772FF6D6">
        <w:rPr>
          <w:rFonts w:eastAsia="Arial"/>
          <w:color w:val="000000" w:themeColor="text1"/>
          <w:szCs w:val="20"/>
        </w:rPr>
        <w:t>n ISE Sub-</w:t>
      </w:r>
      <w:proofErr w:type="spellStart"/>
      <w:r w:rsidR="3D9F2B6B" w:rsidRPr="772FF6D6">
        <w:rPr>
          <w:rFonts w:eastAsia="Arial"/>
          <w:color w:val="000000" w:themeColor="text1"/>
          <w:szCs w:val="20"/>
        </w:rPr>
        <w:t>Commitee</w:t>
      </w:r>
      <w:proofErr w:type="spellEnd"/>
      <w:r w:rsidRPr="772FF6D6">
        <w:rPr>
          <w:rFonts w:eastAsia="Arial"/>
          <w:color w:val="000000" w:themeColor="text1"/>
          <w:szCs w:val="20"/>
        </w:rPr>
        <w:t xml:space="preserve"> meeting to discuss the Draft IS</w:t>
      </w:r>
      <w:r w:rsidR="4DCA41F1" w:rsidRPr="772FF6D6">
        <w:rPr>
          <w:rFonts w:eastAsia="Arial"/>
          <w:color w:val="000000" w:themeColor="text1"/>
          <w:szCs w:val="20"/>
        </w:rPr>
        <w:t>S</w:t>
      </w:r>
      <w:r w:rsidRPr="772FF6D6">
        <w:rPr>
          <w:rFonts w:eastAsia="Arial"/>
          <w:color w:val="000000" w:themeColor="text1"/>
          <w:szCs w:val="20"/>
        </w:rPr>
        <w:t xml:space="preserve"> (as revised), </w:t>
      </w:r>
      <w:r w:rsidR="6D64CA50" w:rsidRPr="772FF6D6">
        <w:rPr>
          <w:rFonts w:eastAsia="Arial"/>
          <w:color w:val="000000" w:themeColor="text1"/>
          <w:szCs w:val="20"/>
        </w:rPr>
        <w:t>along with</w:t>
      </w:r>
      <w:r w:rsidRPr="772FF6D6">
        <w:rPr>
          <w:rFonts w:eastAsia="Arial"/>
          <w:color w:val="000000" w:themeColor="text1"/>
          <w:szCs w:val="20"/>
        </w:rPr>
        <w:t xml:space="preserve"> any changes made, to be held as soon as possible after the Draft SLM.  </w:t>
      </w:r>
    </w:p>
    <w:p w14:paraId="11B8332C" w14:textId="206AE3F9" w:rsidR="73853CC1" w:rsidRDefault="729A0E3F" w:rsidP="377B1BB0">
      <w:pPr>
        <w:ind w:left="503" w:hanging="503"/>
        <w:jc w:val="both"/>
        <w:rPr>
          <w:rFonts w:eastAsia="Arial"/>
          <w:color w:val="000000" w:themeColor="text1"/>
          <w:szCs w:val="20"/>
        </w:rPr>
      </w:pPr>
      <w:r w:rsidRPr="377B1BB0">
        <w:rPr>
          <w:rFonts w:eastAsia="Arial"/>
          <w:color w:val="000000" w:themeColor="text1"/>
          <w:szCs w:val="20"/>
        </w:rPr>
        <w:t xml:space="preserve">8.1.8 </w:t>
      </w:r>
      <w:r w:rsidR="58AEBB64" w:rsidRPr="377B1BB0">
        <w:rPr>
          <w:rFonts w:eastAsia="Arial"/>
          <w:color w:val="000000" w:themeColor="text1"/>
          <w:szCs w:val="20"/>
        </w:rPr>
        <w:t>Where in the opinion of the ISE no material issues have been raised, the</w:t>
      </w:r>
      <w:r w:rsidRPr="377B1BB0">
        <w:rPr>
          <w:rFonts w:eastAsia="Arial"/>
          <w:color w:val="000000" w:themeColor="text1"/>
          <w:szCs w:val="20"/>
        </w:rPr>
        <w:t xml:space="preserve"> Draft IS</w:t>
      </w:r>
      <w:r w:rsidR="0173A8A8" w:rsidRPr="377B1BB0">
        <w:rPr>
          <w:rFonts w:eastAsia="Arial"/>
          <w:color w:val="000000" w:themeColor="text1"/>
          <w:szCs w:val="20"/>
        </w:rPr>
        <w:t>S</w:t>
      </w:r>
      <w:r w:rsidRPr="377B1BB0">
        <w:rPr>
          <w:rFonts w:eastAsia="Arial"/>
          <w:color w:val="000000" w:themeColor="text1"/>
          <w:szCs w:val="20"/>
        </w:rPr>
        <w:t xml:space="preserve"> will be treated as the Final  IS</w:t>
      </w:r>
      <w:r w:rsidR="7C295623" w:rsidRPr="377B1BB0">
        <w:rPr>
          <w:rFonts w:eastAsia="Arial"/>
          <w:color w:val="000000" w:themeColor="text1"/>
          <w:szCs w:val="20"/>
        </w:rPr>
        <w:t>S</w:t>
      </w:r>
      <w:r w:rsidRPr="377B1BB0">
        <w:rPr>
          <w:rFonts w:eastAsia="Arial"/>
          <w:color w:val="000000" w:themeColor="text1"/>
          <w:szCs w:val="20"/>
        </w:rPr>
        <w:t xml:space="preserve">.  </w:t>
      </w:r>
    </w:p>
    <w:p w14:paraId="4AEA1FAF" w14:textId="4A3E49A0" w:rsidR="73853CC1" w:rsidRDefault="73176623" w:rsidP="772FF6D6">
      <w:pPr>
        <w:ind w:left="503" w:hanging="503"/>
        <w:jc w:val="both"/>
        <w:rPr>
          <w:rFonts w:eastAsia="Arial"/>
          <w:color w:val="000000" w:themeColor="text1"/>
          <w:szCs w:val="20"/>
        </w:rPr>
      </w:pPr>
      <w:r w:rsidRPr="772FF6D6">
        <w:rPr>
          <w:rFonts w:eastAsia="Arial"/>
          <w:color w:val="000000" w:themeColor="text1"/>
          <w:szCs w:val="20"/>
        </w:rPr>
        <w:t>8.1.9 the Final IS</w:t>
      </w:r>
      <w:r w:rsidR="5E1D300E" w:rsidRPr="772FF6D6">
        <w:rPr>
          <w:rFonts w:eastAsia="Arial"/>
          <w:color w:val="000000" w:themeColor="text1"/>
          <w:szCs w:val="20"/>
        </w:rPr>
        <w:t>S</w:t>
      </w:r>
      <w:r w:rsidRPr="772FF6D6">
        <w:rPr>
          <w:rFonts w:eastAsia="Arial"/>
          <w:color w:val="000000" w:themeColor="text1"/>
          <w:szCs w:val="20"/>
        </w:rPr>
        <w:t xml:space="preserve"> will </w:t>
      </w:r>
      <w:r w:rsidR="61922FD6" w:rsidRPr="772FF6D6">
        <w:rPr>
          <w:rFonts w:eastAsia="Arial"/>
          <w:color w:val="000000" w:themeColor="text1"/>
          <w:szCs w:val="20"/>
        </w:rPr>
        <w:t>be issued</w:t>
      </w:r>
      <w:r w:rsidRPr="772FF6D6">
        <w:rPr>
          <w:rFonts w:eastAsia="Arial"/>
          <w:color w:val="000000" w:themeColor="text1"/>
          <w:szCs w:val="20"/>
        </w:rPr>
        <w:t xml:space="preserve"> </w:t>
      </w:r>
      <w:r w:rsidR="342F27EE" w:rsidRPr="772FF6D6">
        <w:rPr>
          <w:rFonts w:eastAsia="Arial"/>
          <w:color w:val="000000" w:themeColor="text1"/>
          <w:szCs w:val="20"/>
        </w:rPr>
        <w:t>to the</w:t>
      </w:r>
      <w:r w:rsidRPr="772FF6D6">
        <w:rPr>
          <w:rFonts w:eastAsia="Arial"/>
          <w:color w:val="000000" w:themeColor="text1"/>
          <w:szCs w:val="20"/>
        </w:rPr>
        <w:t xml:space="preserve"> Authority for consideration on whether it is more accurate that the SLM by</w:t>
      </w:r>
      <w:r w:rsidR="390DC01D" w:rsidRPr="772FF6D6">
        <w:rPr>
          <w:rFonts w:eastAsia="Arial"/>
          <w:color w:val="000000" w:themeColor="text1"/>
          <w:szCs w:val="20"/>
        </w:rPr>
        <w:t xml:space="preserve"> </w:t>
      </w:r>
      <w:r w:rsidR="7122DF49" w:rsidRPr="772FF6D6">
        <w:rPr>
          <w:rFonts w:eastAsia="Arial"/>
          <w:szCs w:val="20"/>
        </w:rPr>
        <w:t>the date specified in</w:t>
      </w:r>
      <w:r w:rsidR="7122DF49" w:rsidRPr="772FF6D6">
        <w:rPr>
          <w:rFonts w:eastAsia="Arial"/>
          <w:color w:val="000000" w:themeColor="text1"/>
          <w:szCs w:val="20"/>
        </w:rPr>
        <w:t xml:space="preserve"> the timetable (section 10</w:t>
      </w:r>
      <w:r w:rsidR="382714FB" w:rsidRPr="772FF6D6">
        <w:rPr>
          <w:rFonts w:eastAsia="Arial"/>
          <w:color w:val="000000" w:themeColor="text1"/>
          <w:szCs w:val="20"/>
        </w:rPr>
        <w:t>)</w:t>
      </w:r>
      <w:r w:rsidRPr="772FF6D6">
        <w:rPr>
          <w:rFonts w:eastAsia="Arial"/>
          <w:color w:val="000000" w:themeColor="text1"/>
          <w:szCs w:val="20"/>
        </w:rPr>
        <w:t xml:space="preserve">. </w:t>
      </w:r>
      <w:r w:rsidR="385E39CC" w:rsidRPr="772FF6D6">
        <w:rPr>
          <w:rFonts w:eastAsia="Arial"/>
          <w:color w:val="000000" w:themeColor="text1"/>
          <w:szCs w:val="20"/>
        </w:rPr>
        <w:t xml:space="preserve">It shall also be provided to the Joint Office for publication on its website. </w:t>
      </w:r>
    </w:p>
    <w:p w14:paraId="27DFF1FF" w14:textId="1AC105EA" w:rsidR="73853CC1" w:rsidRDefault="729A0E3F" w:rsidP="377B1BB0">
      <w:pPr>
        <w:ind w:left="503" w:hanging="503"/>
        <w:jc w:val="both"/>
        <w:rPr>
          <w:rFonts w:eastAsia="Arial"/>
          <w:color w:val="000000" w:themeColor="text1"/>
          <w:szCs w:val="20"/>
        </w:rPr>
      </w:pPr>
      <w:r w:rsidRPr="377B1BB0">
        <w:rPr>
          <w:rFonts w:eastAsia="Arial"/>
          <w:color w:val="000000" w:themeColor="text1"/>
          <w:szCs w:val="20"/>
        </w:rPr>
        <w:t xml:space="preserve">8.2 </w:t>
      </w:r>
      <w:r w:rsidR="7B493E1B" w:rsidRPr="377B1BB0">
        <w:rPr>
          <w:rFonts w:eastAsia="Arial"/>
          <w:color w:val="000000" w:themeColor="text1"/>
          <w:szCs w:val="20"/>
        </w:rPr>
        <w:t xml:space="preserve">For avoidance of doubt, </w:t>
      </w:r>
      <w:r w:rsidR="22AB82B6" w:rsidRPr="377B1BB0">
        <w:rPr>
          <w:rFonts w:eastAsia="Arial"/>
          <w:color w:val="000000" w:themeColor="text1"/>
          <w:szCs w:val="20"/>
        </w:rPr>
        <w:t>t</w:t>
      </w:r>
      <w:r w:rsidRPr="377B1BB0">
        <w:rPr>
          <w:rFonts w:eastAsia="Arial"/>
          <w:color w:val="000000" w:themeColor="text1"/>
          <w:szCs w:val="20"/>
        </w:rPr>
        <w:t>he AUGE may wish to consider the outputs of the ISE. This is not to say that the scope of the AUGE or ISE should be fettered in any way - any determination of what constitutes a contributor to the ISC or UIG should be the purview of the respective roles.</w:t>
      </w:r>
    </w:p>
    <w:p w14:paraId="1BE6A213" w14:textId="77777777" w:rsidR="005D7211" w:rsidRDefault="005D7211" w:rsidP="154FFBAE">
      <w:pPr>
        <w:rPr>
          <w:rFonts w:eastAsia="Arial"/>
          <w:b/>
          <w:bCs/>
          <w:color w:val="000000" w:themeColor="text1"/>
          <w:szCs w:val="20"/>
        </w:rPr>
      </w:pPr>
    </w:p>
    <w:p w14:paraId="2926D1CB" w14:textId="5B105055" w:rsidR="73853CC1" w:rsidRDefault="73853CC1" w:rsidP="154FFBAE">
      <w:pPr>
        <w:rPr>
          <w:rFonts w:eastAsia="Arial"/>
          <w:b/>
          <w:bCs/>
          <w:color w:val="000000" w:themeColor="text1"/>
          <w:szCs w:val="20"/>
        </w:rPr>
      </w:pPr>
      <w:r w:rsidRPr="154FFBAE">
        <w:rPr>
          <w:rFonts w:eastAsia="Arial"/>
          <w:b/>
          <w:bCs/>
          <w:color w:val="000000" w:themeColor="text1"/>
          <w:szCs w:val="20"/>
        </w:rPr>
        <w:t xml:space="preserve">9. The application of the Independent Shrinkage Charge </w:t>
      </w:r>
    </w:p>
    <w:p w14:paraId="553A14F3" w14:textId="78471463" w:rsidR="73853CC1" w:rsidRDefault="73176623" w:rsidP="772FF6D6">
      <w:pPr>
        <w:ind w:firstLine="1"/>
        <w:jc w:val="both"/>
        <w:rPr>
          <w:rFonts w:eastAsia="Arial"/>
          <w:color w:val="000000" w:themeColor="text1"/>
          <w:szCs w:val="20"/>
        </w:rPr>
      </w:pPr>
      <w:r w:rsidRPr="772FF6D6">
        <w:rPr>
          <w:rFonts w:eastAsia="Arial"/>
          <w:color w:val="000000" w:themeColor="text1"/>
          <w:szCs w:val="20"/>
        </w:rPr>
        <w:t xml:space="preserve">9.1 </w:t>
      </w:r>
      <w:r w:rsidR="53B3FEE9" w:rsidRPr="772FF6D6">
        <w:rPr>
          <w:rFonts w:eastAsia="Arial"/>
          <w:color w:val="000000" w:themeColor="text1"/>
          <w:szCs w:val="20"/>
        </w:rPr>
        <w:t>W</w:t>
      </w:r>
      <w:r w:rsidRPr="772FF6D6">
        <w:rPr>
          <w:rFonts w:eastAsia="Arial"/>
          <w:color w:val="000000" w:themeColor="text1"/>
          <w:szCs w:val="20"/>
        </w:rPr>
        <w:t xml:space="preserve">here there is a difference between LDZ shrinkage, as estimated by the Transporters, and </w:t>
      </w:r>
      <w:r w:rsidR="3CC02571" w:rsidRPr="772FF6D6">
        <w:rPr>
          <w:rFonts w:eastAsia="Arial"/>
          <w:color w:val="000000" w:themeColor="text1"/>
          <w:szCs w:val="20"/>
        </w:rPr>
        <w:t xml:space="preserve">Independent </w:t>
      </w:r>
      <w:r w:rsidRPr="772FF6D6">
        <w:rPr>
          <w:rFonts w:eastAsia="Arial"/>
          <w:color w:val="000000" w:themeColor="text1"/>
          <w:szCs w:val="20"/>
        </w:rPr>
        <w:t xml:space="preserve">LDZ </w:t>
      </w:r>
      <w:r w:rsidR="6C72BECC" w:rsidRPr="772FF6D6">
        <w:rPr>
          <w:rFonts w:eastAsia="Arial"/>
          <w:color w:val="000000" w:themeColor="text1"/>
          <w:szCs w:val="20"/>
        </w:rPr>
        <w:t>S</w:t>
      </w:r>
      <w:r w:rsidRPr="772FF6D6">
        <w:rPr>
          <w:rFonts w:eastAsia="Arial"/>
          <w:color w:val="000000" w:themeColor="text1"/>
          <w:szCs w:val="20"/>
        </w:rPr>
        <w:t xml:space="preserve">hrinkage, as estimated by the ISE, the ISE will calculate the Independent Shrinkage Charge </w:t>
      </w:r>
      <w:r w:rsidR="4DF6F516" w:rsidRPr="772FF6D6">
        <w:rPr>
          <w:rFonts w:eastAsia="Arial"/>
          <w:color w:val="000000" w:themeColor="text1"/>
          <w:szCs w:val="20"/>
        </w:rPr>
        <w:t xml:space="preserve">and provide this to </w:t>
      </w:r>
      <w:r w:rsidRPr="772FF6D6">
        <w:rPr>
          <w:rFonts w:eastAsia="Arial"/>
          <w:color w:val="000000" w:themeColor="text1"/>
          <w:szCs w:val="20"/>
        </w:rPr>
        <w:t>the Authority</w:t>
      </w:r>
      <w:r w:rsidR="7E1F233E" w:rsidRPr="772FF6D6">
        <w:rPr>
          <w:rFonts w:eastAsia="Arial"/>
          <w:color w:val="000000" w:themeColor="text1"/>
          <w:szCs w:val="20"/>
        </w:rPr>
        <w:t xml:space="preserve">. </w:t>
      </w:r>
    </w:p>
    <w:p w14:paraId="3F3D8A97" w14:textId="227112F1" w:rsidR="73853CC1" w:rsidRDefault="73176623" w:rsidP="772FF6D6">
      <w:pPr>
        <w:ind w:firstLine="4"/>
        <w:jc w:val="both"/>
        <w:rPr>
          <w:rFonts w:eastAsia="Arial"/>
          <w:color w:val="000000" w:themeColor="text1"/>
          <w:szCs w:val="20"/>
        </w:rPr>
      </w:pPr>
      <w:r w:rsidRPr="772FF6D6">
        <w:rPr>
          <w:rFonts w:eastAsia="Arial"/>
          <w:color w:val="000000" w:themeColor="text1"/>
          <w:szCs w:val="20"/>
        </w:rPr>
        <w:t xml:space="preserve">9.2 </w:t>
      </w:r>
      <w:r w:rsidR="0E30CFA1" w:rsidRPr="772FF6D6">
        <w:rPr>
          <w:rFonts w:eastAsia="Arial"/>
          <w:color w:val="000000" w:themeColor="text1"/>
          <w:szCs w:val="20"/>
        </w:rPr>
        <w:t>W</w:t>
      </w:r>
      <w:r w:rsidRPr="772FF6D6">
        <w:rPr>
          <w:rFonts w:eastAsia="Arial"/>
          <w:color w:val="000000" w:themeColor="text1"/>
          <w:szCs w:val="20"/>
        </w:rPr>
        <w:t xml:space="preserve">here the Authority has reviewed the Independent Shrinkage Charge together with all associated information as appropriate, and so validated that it provides </w:t>
      </w:r>
      <w:r w:rsidR="40E4A26F" w:rsidRPr="772FF6D6">
        <w:rPr>
          <w:rFonts w:eastAsia="Arial"/>
          <w:color w:val="000000" w:themeColor="text1"/>
          <w:szCs w:val="20"/>
        </w:rPr>
        <w:t>a more</w:t>
      </w:r>
      <w:r w:rsidRPr="772FF6D6">
        <w:rPr>
          <w:rFonts w:eastAsia="Arial"/>
          <w:color w:val="000000" w:themeColor="text1"/>
          <w:szCs w:val="20"/>
        </w:rPr>
        <w:t xml:space="preserve"> accurate estimation, t</w:t>
      </w:r>
      <w:r w:rsidR="485DFF0F" w:rsidRPr="772FF6D6">
        <w:rPr>
          <w:rFonts w:eastAsia="Arial"/>
          <w:color w:val="000000" w:themeColor="text1"/>
          <w:szCs w:val="20"/>
        </w:rPr>
        <w:t xml:space="preserve"> The Authority shall approve the Independent Shrinkage Charges (IGT and GDN ISCs) and the Transporters shall pay the ISCs as per agreed </w:t>
      </w:r>
      <w:r w:rsidR="474B38D3" w:rsidRPr="772FF6D6">
        <w:rPr>
          <w:rFonts w:eastAsia="Arial"/>
          <w:color w:val="000000" w:themeColor="text1"/>
          <w:szCs w:val="20"/>
        </w:rPr>
        <w:t>timelines. Where</w:t>
      </w:r>
      <w:r w:rsidR="62F453E9" w:rsidRPr="772FF6D6">
        <w:rPr>
          <w:rFonts w:eastAsia="Arial"/>
          <w:color w:val="000000" w:themeColor="text1"/>
          <w:szCs w:val="20"/>
        </w:rPr>
        <w:t xml:space="preserve"> the Authority does not agree that the ISC</w:t>
      </w:r>
      <w:r w:rsidR="34179778" w:rsidRPr="772FF6D6">
        <w:rPr>
          <w:rFonts w:eastAsia="Arial"/>
          <w:color w:val="000000" w:themeColor="text1"/>
          <w:szCs w:val="20"/>
        </w:rPr>
        <w:t>s</w:t>
      </w:r>
      <w:r w:rsidR="62F453E9" w:rsidRPr="772FF6D6">
        <w:rPr>
          <w:rFonts w:eastAsia="Arial"/>
          <w:color w:val="000000" w:themeColor="text1"/>
          <w:szCs w:val="20"/>
        </w:rPr>
        <w:t xml:space="preserve"> provide</w:t>
      </w:r>
      <w:r w:rsidR="264A164B" w:rsidRPr="772FF6D6">
        <w:rPr>
          <w:rFonts w:eastAsia="Arial"/>
          <w:color w:val="000000" w:themeColor="text1"/>
          <w:szCs w:val="20"/>
        </w:rPr>
        <w:t xml:space="preserve"> </w:t>
      </w:r>
      <w:r w:rsidR="62F453E9" w:rsidRPr="772FF6D6">
        <w:rPr>
          <w:rFonts w:eastAsia="Arial"/>
          <w:color w:val="000000" w:themeColor="text1"/>
          <w:szCs w:val="20"/>
        </w:rPr>
        <w:t>more accurate representation</w:t>
      </w:r>
      <w:r w:rsidR="75D8B93E" w:rsidRPr="772FF6D6">
        <w:rPr>
          <w:rFonts w:eastAsia="Arial"/>
          <w:color w:val="000000" w:themeColor="text1"/>
          <w:szCs w:val="20"/>
        </w:rPr>
        <w:t>s</w:t>
      </w:r>
      <w:r w:rsidR="62F453E9" w:rsidRPr="772FF6D6">
        <w:rPr>
          <w:rFonts w:eastAsia="Arial"/>
          <w:color w:val="000000" w:themeColor="text1"/>
          <w:szCs w:val="20"/>
        </w:rPr>
        <w:t xml:space="preserve">, the choice on whether to roll over the previous </w:t>
      </w:r>
      <w:r w:rsidR="135EDDAE" w:rsidRPr="772FF6D6">
        <w:rPr>
          <w:rFonts w:eastAsia="Arial"/>
          <w:color w:val="000000" w:themeColor="text1"/>
          <w:szCs w:val="20"/>
        </w:rPr>
        <w:t>year's</w:t>
      </w:r>
      <w:r w:rsidR="62F453E9" w:rsidRPr="772FF6D6">
        <w:rPr>
          <w:rFonts w:eastAsia="Arial"/>
          <w:color w:val="000000" w:themeColor="text1"/>
          <w:szCs w:val="20"/>
        </w:rPr>
        <w:t xml:space="preserve"> ISC</w:t>
      </w:r>
      <w:r w:rsidR="478C7079" w:rsidRPr="772FF6D6">
        <w:rPr>
          <w:rFonts w:eastAsia="Arial"/>
          <w:color w:val="000000" w:themeColor="text1"/>
          <w:szCs w:val="20"/>
        </w:rPr>
        <w:t>s</w:t>
      </w:r>
      <w:r w:rsidR="62F453E9" w:rsidRPr="772FF6D6">
        <w:rPr>
          <w:rFonts w:eastAsia="Arial"/>
          <w:color w:val="000000" w:themeColor="text1"/>
          <w:szCs w:val="20"/>
        </w:rPr>
        <w:t xml:space="preserve"> or apply 0</w:t>
      </w:r>
      <w:r w:rsidR="71F3B275" w:rsidRPr="772FF6D6">
        <w:rPr>
          <w:rFonts w:eastAsia="Arial"/>
          <w:color w:val="000000" w:themeColor="text1"/>
          <w:szCs w:val="20"/>
        </w:rPr>
        <w:t xml:space="preserve"> I</w:t>
      </w:r>
      <w:r w:rsidR="487DC32E" w:rsidRPr="772FF6D6">
        <w:rPr>
          <w:rFonts w:eastAsia="Arial"/>
          <w:color w:val="000000" w:themeColor="text1"/>
          <w:szCs w:val="20"/>
        </w:rPr>
        <w:t>S</w:t>
      </w:r>
      <w:r w:rsidR="71F3B275" w:rsidRPr="772FF6D6">
        <w:rPr>
          <w:rFonts w:eastAsia="Arial"/>
          <w:color w:val="000000" w:themeColor="text1"/>
          <w:szCs w:val="20"/>
        </w:rPr>
        <w:t>C would rest solely with the Authority.</w:t>
      </w:r>
      <w:r w:rsidR="7EE33968" w:rsidRPr="772FF6D6">
        <w:rPr>
          <w:rFonts w:eastAsia="Arial"/>
          <w:color w:val="000000" w:themeColor="text1"/>
          <w:szCs w:val="20"/>
        </w:rPr>
        <w:t xml:space="preserve"> Where the </w:t>
      </w:r>
      <w:r w:rsidR="4F490DC0" w:rsidRPr="772FF6D6">
        <w:rPr>
          <w:rFonts w:eastAsia="Arial"/>
          <w:color w:val="000000" w:themeColor="text1"/>
          <w:szCs w:val="20"/>
        </w:rPr>
        <w:t>Authority</w:t>
      </w:r>
      <w:r w:rsidR="7EE33968" w:rsidRPr="772FF6D6">
        <w:rPr>
          <w:rFonts w:eastAsia="Arial"/>
          <w:color w:val="000000" w:themeColor="text1"/>
          <w:szCs w:val="20"/>
        </w:rPr>
        <w:t xml:space="preserve"> requires assistance to inform this choice the ISE must comply.</w:t>
      </w:r>
    </w:p>
    <w:p w14:paraId="1E485976" w14:textId="2780D3F6" w:rsidR="73853CC1" w:rsidRDefault="729A0E3F" w:rsidP="377B1BB0">
      <w:pPr>
        <w:ind w:firstLine="4"/>
        <w:rPr>
          <w:rFonts w:eastAsia="Arial"/>
          <w:color w:val="000000" w:themeColor="text1"/>
          <w:szCs w:val="20"/>
        </w:rPr>
      </w:pPr>
      <w:r w:rsidRPr="377B1BB0">
        <w:rPr>
          <w:rFonts w:eastAsia="Arial"/>
          <w:color w:val="000000" w:themeColor="text1"/>
          <w:szCs w:val="20"/>
        </w:rPr>
        <w:t xml:space="preserve">9.3 Transporters must use the value </w:t>
      </w:r>
      <w:r w:rsidR="348E1F08" w:rsidRPr="377B1BB0">
        <w:rPr>
          <w:rFonts w:eastAsia="Arial"/>
          <w:color w:val="000000" w:themeColor="text1"/>
          <w:szCs w:val="20"/>
        </w:rPr>
        <w:t xml:space="preserve">approved </w:t>
      </w:r>
      <w:r w:rsidRPr="377B1BB0">
        <w:rPr>
          <w:rFonts w:eastAsia="Arial"/>
          <w:color w:val="000000" w:themeColor="text1"/>
          <w:szCs w:val="20"/>
        </w:rPr>
        <w:t>under 9.</w:t>
      </w:r>
      <w:r w:rsidR="64CA2A9B" w:rsidRPr="377B1BB0">
        <w:rPr>
          <w:rFonts w:eastAsia="Arial"/>
          <w:color w:val="000000" w:themeColor="text1"/>
          <w:szCs w:val="20"/>
        </w:rPr>
        <w:t>2</w:t>
      </w:r>
      <w:r w:rsidRPr="377B1BB0">
        <w:rPr>
          <w:rFonts w:eastAsia="Arial"/>
          <w:color w:val="000000" w:themeColor="text1"/>
          <w:szCs w:val="20"/>
        </w:rPr>
        <w:t xml:space="preserve"> to accurately purchase gas and report this to the Authority and Users</w:t>
      </w:r>
      <w:r w:rsidR="47F6583D" w:rsidRPr="377B1BB0">
        <w:rPr>
          <w:rFonts w:eastAsia="Arial"/>
          <w:color w:val="000000" w:themeColor="text1"/>
          <w:szCs w:val="20"/>
        </w:rPr>
        <w:t>.</w:t>
      </w:r>
    </w:p>
    <w:p w14:paraId="36AC540E" w14:textId="77777777" w:rsidR="00A05724" w:rsidRDefault="00A05724" w:rsidP="00A05724">
      <w:pPr>
        <w:jc w:val="both"/>
        <w:rPr>
          <w:rFonts w:eastAsia="Arial"/>
          <w:b/>
          <w:bCs/>
          <w:color w:val="000000" w:themeColor="text1"/>
          <w:szCs w:val="20"/>
        </w:rPr>
      </w:pPr>
    </w:p>
    <w:p w14:paraId="0F5B0EE3" w14:textId="65819134" w:rsidR="73853CC1" w:rsidRDefault="73853CC1" w:rsidP="00A05724">
      <w:pPr>
        <w:jc w:val="both"/>
        <w:rPr>
          <w:rFonts w:eastAsia="Arial"/>
          <w:b/>
          <w:bCs/>
          <w:color w:val="000000" w:themeColor="text1"/>
          <w:szCs w:val="20"/>
        </w:rPr>
      </w:pPr>
      <w:r w:rsidRPr="154FFBAE">
        <w:rPr>
          <w:rFonts w:eastAsia="Arial"/>
          <w:b/>
          <w:bCs/>
          <w:color w:val="000000" w:themeColor="text1"/>
          <w:szCs w:val="20"/>
        </w:rPr>
        <w:lastRenderedPageBreak/>
        <w:t xml:space="preserve">10. </w:t>
      </w:r>
      <w:r w:rsidRPr="154FFBAE">
        <w:rPr>
          <w:rFonts w:eastAsia="Arial"/>
          <w:b/>
          <w:bCs/>
          <w:color w:val="000000" w:themeColor="text1"/>
          <w:szCs w:val="20"/>
          <w:u w:val="single"/>
        </w:rPr>
        <w:t>Creation of Independent Shrinkage Statement</w:t>
      </w:r>
      <w:r w:rsidRPr="154FFBAE">
        <w:rPr>
          <w:rFonts w:eastAsia="Arial"/>
          <w:b/>
          <w:bCs/>
          <w:color w:val="000000" w:themeColor="text1"/>
          <w:szCs w:val="20"/>
        </w:rPr>
        <w:t xml:space="preserve"> </w:t>
      </w:r>
    </w:p>
    <w:p w14:paraId="44F7BFE6" w14:textId="7CB28FCD" w:rsidR="73853CC1" w:rsidRDefault="73853CC1" w:rsidP="154FFBAE">
      <w:pPr>
        <w:ind w:left="560" w:hanging="560"/>
        <w:jc w:val="both"/>
        <w:rPr>
          <w:rFonts w:eastAsia="Arial"/>
          <w:color w:val="000000" w:themeColor="text1"/>
          <w:szCs w:val="20"/>
        </w:rPr>
      </w:pPr>
      <w:r w:rsidRPr="154FFBAE">
        <w:rPr>
          <w:rFonts w:eastAsia="Arial"/>
          <w:color w:val="000000" w:themeColor="text1"/>
          <w:szCs w:val="20"/>
        </w:rPr>
        <w:t>10.1 This section covers the activities and timescales for the creation, submission to The Authority and publication of the Independent Statement (ISS) by the ISE.</w:t>
      </w:r>
    </w:p>
    <w:p w14:paraId="3EE817F5" w14:textId="0C21609A" w:rsidR="73853CC1" w:rsidRDefault="73853CC1" w:rsidP="154FFBAE">
      <w:pPr>
        <w:rPr>
          <w:rFonts w:eastAsia="Arial"/>
          <w:szCs w:val="20"/>
        </w:rPr>
      </w:pPr>
    </w:p>
    <w:tbl>
      <w:tblPr>
        <w:tblW w:w="9808" w:type="dxa"/>
        <w:tblLayout w:type="fixed"/>
        <w:tblLook w:val="06A0" w:firstRow="1" w:lastRow="0" w:firstColumn="1" w:lastColumn="0" w:noHBand="1" w:noVBand="1"/>
      </w:tblPr>
      <w:tblGrid>
        <w:gridCol w:w="735"/>
        <w:gridCol w:w="4740"/>
        <w:gridCol w:w="1881"/>
        <w:gridCol w:w="2452"/>
      </w:tblGrid>
      <w:tr w:rsidR="154FFBAE" w14:paraId="797B7977" w14:textId="77777777" w:rsidTr="772FF6D6">
        <w:trPr>
          <w:trHeight w:val="630"/>
        </w:trPr>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C93170" w14:textId="6A713ABA" w:rsidR="154FFBAE" w:rsidRDefault="154FFBAE" w:rsidP="154FFBAE">
            <w:pPr>
              <w:rPr>
                <w:rFonts w:eastAsia="Arial"/>
                <w:i/>
                <w:iCs/>
                <w:color w:val="000000" w:themeColor="text1"/>
                <w:szCs w:val="20"/>
              </w:rPr>
            </w:pPr>
            <w:r w:rsidRPr="154FFBAE">
              <w:rPr>
                <w:rFonts w:eastAsia="Arial"/>
                <w:i/>
                <w:iCs/>
                <w:color w:val="000000" w:themeColor="text1"/>
                <w:szCs w:val="20"/>
              </w:rPr>
              <w:t xml:space="preserve">Step </w:t>
            </w:r>
          </w:p>
        </w:tc>
        <w:tc>
          <w:tcPr>
            <w:tcW w:w="4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10BAB5" w14:textId="67B9A4C2" w:rsidR="154FFBAE" w:rsidRDefault="154FFBAE" w:rsidP="154FFBAE">
            <w:pPr>
              <w:rPr>
                <w:rFonts w:eastAsia="Arial"/>
                <w:i/>
                <w:iCs/>
                <w:color w:val="000000" w:themeColor="text1"/>
                <w:szCs w:val="20"/>
              </w:rPr>
            </w:pPr>
            <w:r w:rsidRPr="154FFBAE">
              <w:rPr>
                <w:rFonts w:eastAsia="Arial"/>
                <w:i/>
                <w:iCs/>
                <w:color w:val="000000" w:themeColor="text1"/>
                <w:szCs w:val="20"/>
              </w:rPr>
              <w:t xml:space="preserve">Requirement </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4C4B63" w14:textId="71902BBC" w:rsidR="495E5E51" w:rsidRDefault="495E5E51" w:rsidP="154FFBAE">
            <w:pPr>
              <w:rPr>
                <w:rFonts w:eastAsia="Arial"/>
                <w:i/>
                <w:iCs/>
                <w:color w:val="000000" w:themeColor="text1"/>
                <w:szCs w:val="20"/>
              </w:rPr>
            </w:pPr>
            <w:r w:rsidRPr="154FFBAE">
              <w:rPr>
                <w:rFonts w:eastAsia="Arial"/>
                <w:i/>
                <w:iCs/>
                <w:color w:val="000000" w:themeColor="text1"/>
                <w:szCs w:val="20"/>
              </w:rPr>
              <w:t>Responsible Party</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A22CB9" w14:textId="3458DB9C" w:rsidR="154FFBAE" w:rsidRDefault="154FFBAE" w:rsidP="154FFBAE">
            <w:pPr>
              <w:jc w:val="center"/>
              <w:rPr>
                <w:rFonts w:eastAsia="Arial"/>
                <w:i/>
                <w:iCs/>
                <w:color w:val="000000" w:themeColor="text1"/>
                <w:szCs w:val="20"/>
              </w:rPr>
            </w:pPr>
            <w:r w:rsidRPr="154FFBAE">
              <w:rPr>
                <w:rFonts w:eastAsia="Arial"/>
                <w:i/>
                <w:iCs/>
                <w:color w:val="000000" w:themeColor="text1"/>
                <w:szCs w:val="20"/>
              </w:rPr>
              <w:t>Latest date for delivery</w:t>
            </w:r>
          </w:p>
        </w:tc>
      </w:tr>
      <w:tr w:rsidR="154FFBAE" w14:paraId="67C3E602" w14:textId="77777777" w:rsidTr="772FF6D6">
        <w:trPr>
          <w:trHeight w:val="1065"/>
        </w:trPr>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0B824D" w14:textId="6D8DAE3E" w:rsidR="154FFBAE" w:rsidRDefault="154FFBAE" w:rsidP="154FFBAE">
            <w:pPr>
              <w:rPr>
                <w:rFonts w:eastAsia="Arial"/>
                <w:color w:val="000000" w:themeColor="text1"/>
                <w:szCs w:val="20"/>
              </w:rPr>
            </w:pPr>
            <w:r w:rsidRPr="154FFBAE">
              <w:rPr>
                <w:rFonts w:eastAsia="Arial"/>
                <w:color w:val="000000" w:themeColor="text1"/>
                <w:szCs w:val="20"/>
              </w:rPr>
              <w:t xml:space="preserve">1 </w:t>
            </w:r>
          </w:p>
        </w:tc>
        <w:tc>
          <w:tcPr>
            <w:tcW w:w="4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7678B0" w14:textId="45329626" w:rsidR="154FFBAE" w:rsidRDefault="35E575AB" w:rsidP="70F0CF3B">
            <w:pPr>
              <w:ind w:firstLine="3"/>
              <w:rPr>
                <w:rFonts w:eastAsia="Arial"/>
                <w:color w:val="000000" w:themeColor="text1"/>
                <w:szCs w:val="20"/>
              </w:rPr>
            </w:pPr>
            <w:r w:rsidRPr="70F0CF3B">
              <w:rPr>
                <w:rFonts w:eastAsia="Arial"/>
                <w:color w:val="000000" w:themeColor="text1"/>
                <w:szCs w:val="20"/>
              </w:rPr>
              <w:t xml:space="preserve">Establish a timetable for the coming ISE Year: book meeting dates for all </w:t>
            </w:r>
            <w:r w:rsidR="2F51E02F" w:rsidRPr="70F0CF3B">
              <w:rPr>
                <w:rFonts w:eastAsia="Arial"/>
                <w:color w:val="000000" w:themeColor="text1"/>
                <w:szCs w:val="20"/>
              </w:rPr>
              <w:t>key industry</w:t>
            </w:r>
            <w:r w:rsidRPr="70F0CF3B">
              <w:rPr>
                <w:rFonts w:eastAsia="Arial"/>
                <w:color w:val="000000" w:themeColor="text1"/>
                <w:szCs w:val="20"/>
              </w:rPr>
              <w:t xml:space="preserve"> meetings for the </w:t>
            </w:r>
            <w:r w:rsidR="3ECC3D1C" w:rsidRPr="70F0CF3B">
              <w:rPr>
                <w:rFonts w:eastAsia="Arial"/>
                <w:color w:val="000000" w:themeColor="text1"/>
                <w:szCs w:val="20"/>
              </w:rPr>
              <w:t>year and</w:t>
            </w:r>
            <w:r w:rsidR="6B44F9A1" w:rsidRPr="70F0CF3B">
              <w:rPr>
                <w:rFonts w:eastAsia="Arial"/>
                <w:color w:val="000000" w:themeColor="text1"/>
                <w:szCs w:val="20"/>
              </w:rPr>
              <w:t xml:space="preserve"> communicate</w:t>
            </w:r>
            <w:r w:rsidRPr="70F0CF3B">
              <w:rPr>
                <w:rFonts w:eastAsia="Arial"/>
                <w:color w:val="000000" w:themeColor="text1"/>
                <w:szCs w:val="20"/>
              </w:rPr>
              <w:t xml:space="preserve"> those to the industry.</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6E6B09" w14:textId="23AA0475" w:rsidR="154FFBAE" w:rsidRDefault="154FFBAE" w:rsidP="154FFBAE">
            <w:pPr>
              <w:rPr>
                <w:rFonts w:eastAsia="Arial"/>
                <w:color w:val="000000" w:themeColor="text1"/>
                <w:szCs w:val="20"/>
              </w:rPr>
            </w:pPr>
            <w:r w:rsidRPr="154FFBAE">
              <w:rPr>
                <w:rFonts w:eastAsia="Arial"/>
                <w:color w:val="000000" w:themeColor="text1"/>
                <w:szCs w:val="20"/>
              </w:rPr>
              <w:t xml:space="preserve">Code </w:t>
            </w:r>
            <w:r w:rsidR="2FE7E7F5" w:rsidRPr="154FFBAE">
              <w:rPr>
                <w:rFonts w:eastAsia="Arial"/>
                <w:color w:val="000000" w:themeColor="text1"/>
                <w:szCs w:val="20"/>
              </w:rPr>
              <w:t>Administrator in</w:t>
            </w:r>
            <w:r w:rsidRPr="154FFBAE">
              <w:rPr>
                <w:rFonts w:eastAsia="Arial"/>
                <w:color w:val="000000" w:themeColor="text1"/>
                <w:szCs w:val="20"/>
              </w:rPr>
              <w:t xml:space="preserve">  </w:t>
            </w:r>
          </w:p>
          <w:p w14:paraId="3CE6DA5B" w14:textId="3098E31D" w:rsidR="0847CD36" w:rsidRDefault="0847CD36" w:rsidP="154FFBAE">
            <w:pPr>
              <w:ind w:firstLine="7"/>
              <w:rPr>
                <w:rFonts w:eastAsia="Arial"/>
                <w:color w:val="000000" w:themeColor="text1"/>
                <w:szCs w:val="20"/>
              </w:rPr>
            </w:pPr>
            <w:r w:rsidRPr="154FFBAE">
              <w:rPr>
                <w:rFonts w:eastAsia="Arial"/>
                <w:color w:val="000000" w:themeColor="text1"/>
                <w:szCs w:val="20"/>
              </w:rPr>
              <w:t>conjunction with</w:t>
            </w:r>
            <w:r w:rsidR="154FFBAE" w:rsidRPr="154FFBAE">
              <w:rPr>
                <w:rFonts w:eastAsia="Arial"/>
                <w:color w:val="000000" w:themeColor="text1"/>
                <w:szCs w:val="20"/>
              </w:rPr>
              <w:t xml:space="preserve"> CDSP</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A6B9A7" w14:textId="30B89224" w:rsidR="154FFBAE" w:rsidRDefault="4FFF6D96" w:rsidP="70F0CF3B">
            <w:pPr>
              <w:rPr>
                <w:rFonts w:eastAsia="Arial"/>
                <w:color w:val="000000" w:themeColor="text1"/>
                <w:szCs w:val="20"/>
              </w:rPr>
            </w:pPr>
            <w:r w:rsidRPr="70F0CF3B">
              <w:rPr>
                <w:rFonts w:eastAsia="Arial"/>
                <w:color w:val="000000" w:themeColor="text1"/>
                <w:szCs w:val="20"/>
              </w:rPr>
              <w:t>15 April</w:t>
            </w:r>
          </w:p>
        </w:tc>
      </w:tr>
      <w:tr w:rsidR="154FFBAE" w14:paraId="2E9FF960" w14:textId="77777777" w:rsidTr="00A05724">
        <w:trPr>
          <w:trHeight w:val="1147"/>
        </w:trPr>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2350DC" w14:textId="46837373" w:rsidR="154FFBAE" w:rsidRDefault="154FFBAE" w:rsidP="154FFBAE">
            <w:pPr>
              <w:rPr>
                <w:rFonts w:eastAsia="Arial"/>
                <w:color w:val="000000" w:themeColor="text1"/>
                <w:szCs w:val="20"/>
              </w:rPr>
            </w:pPr>
            <w:r w:rsidRPr="154FFBAE">
              <w:rPr>
                <w:rFonts w:eastAsia="Arial"/>
                <w:color w:val="000000" w:themeColor="text1"/>
                <w:szCs w:val="20"/>
              </w:rPr>
              <w:t xml:space="preserve">2 </w:t>
            </w:r>
          </w:p>
        </w:tc>
        <w:tc>
          <w:tcPr>
            <w:tcW w:w="4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738BA3" w14:textId="1FBF7748" w:rsidR="154FFBAE" w:rsidRDefault="3F4E4515" w:rsidP="353FDAC1">
            <w:pPr>
              <w:ind w:left="3" w:hanging="3"/>
              <w:rPr>
                <w:rFonts w:eastAsia="Arial"/>
                <w:color w:val="000000" w:themeColor="text1"/>
                <w:szCs w:val="20"/>
              </w:rPr>
            </w:pPr>
            <w:r w:rsidRPr="353FDAC1">
              <w:rPr>
                <w:rFonts w:eastAsia="Arial"/>
                <w:color w:val="000000" w:themeColor="text1"/>
                <w:szCs w:val="20"/>
              </w:rPr>
              <w:t>W</w:t>
            </w:r>
            <w:r w:rsidR="7015F5F4" w:rsidRPr="353FDAC1">
              <w:rPr>
                <w:rFonts w:eastAsia="Arial"/>
                <w:color w:val="000000" w:themeColor="text1"/>
                <w:szCs w:val="20"/>
              </w:rPr>
              <w:t xml:space="preserve">here applicable, </w:t>
            </w:r>
            <w:r w:rsidR="443FFCEA" w:rsidRPr="353FDAC1">
              <w:rPr>
                <w:rFonts w:eastAsia="Arial"/>
                <w:color w:val="000000" w:themeColor="text1"/>
                <w:szCs w:val="20"/>
              </w:rPr>
              <w:t>p</w:t>
            </w:r>
            <w:r w:rsidR="6E2943C7" w:rsidRPr="353FDAC1">
              <w:rPr>
                <w:rFonts w:eastAsia="Arial"/>
                <w:color w:val="000000" w:themeColor="text1"/>
                <w:szCs w:val="20"/>
              </w:rPr>
              <w:t xml:space="preserve">resent an overview of the approach </w:t>
            </w:r>
            <w:r w:rsidR="36643D35" w:rsidRPr="353FDAC1">
              <w:rPr>
                <w:rFonts w:eastAsia="Arial"/>
                <w:color w:val="000000" w:themeColor="text1"/>
                <w:szCs w:val="20"/>
              </w:rPr>
              <w:t>to developing</w:t>
            </w:r>
            <w:r w:rsidR="6E2943C7" w:rsidRPr="353FDAC1">
              <w:rPr>
                <w:rFonts w:eastAsia="Arial"/>
                <w:color w:val="000000" w:themeColor="text1"/>
                <w:szCs w:val="20"/>
              </w:rPr>
              <w:t xml:space="preserve"> the ISS for the coming </w:t>
            </w:r>
            <w:r w:rsidR="2DDCB71A" w:rsidRPr="353FDAC1">
              <w:rPr>
                <w:rFonts w:eastAsia="Arial"/>
                <w:color w:val="000000" w:themeColor="text1"/>
                <w:szCs w:val="20"/>
              </w:rPr>
              <w:t>year at</w:t>
            </w:r>
            <w:r w:rsidR="6E2943C7" w:rsidRPr="353FDAC1">
              <w:rPr>
                <w:rFonts w:eastAsia="Arial"/>
                <w:color w:val="000000" w:themeColor="text1"/>
                <w:szCs w:val="20"/>
              </w:rPr>
              <w:t xml:space="preserve"> an </w:t>
            </w:r>
            <w:r w:rsidR="6E2943C7" w:rsidRPr="353FDAC1">
              <w:rPr>
                <w:rFonts w:eastAsia="Arial"/>
                <w:b/>
                <w:bCs/>
                <w:color w:val="000000" w:themeColor="text1"/>
                <w:szCs w:val="20"/>
              </w:rPr>
              <w:t xml:space="preserve">Introductory Meeting </w:t>
            </w:r>
            <w:r w:rsidR="6E2943C7" w:rsidRPr="353FDAC1">
              <w:rPr>
                <w:rFonts w:eastAsia="Arial"/>
                <w:color w:val="000000" w:themeColor="text1"/>
                <w:szCs w:val="20"/>
              </w:rPr>
              <w:t xml:space="preserve">with the Independent Shrinkage Sub-Committee, including (but </w:t>
            </w:r>
            <w:r w:rsidR="069D7369" w:rsidRPr="353FDAC1">
              <w:rPr>
                <w:rFonts w:eastAsia="Arial"/>
                <w:color w:val="000000" w:themeColor="text1"/>
                <w:szCs w:val="20"/>
              </w:rPr>
              <w:t>not limited</w:t>
            </w:r>
            <w:r w:rsidR="6E2943C7" w:rsidRPr="353FDAC1">
              <w:rPr>
                <w:rFonts w:eastAsia="Arial"/>
                <w:color w:val="000000" w:themeColor="text1"/>
                <w:szCs w:val="20"/>
              </w:rPr>
              <w:t xml:space="preserve"> to): </w:t>
            </w:r>
          </w:p>
          <w:p w14:paraId="57A0BC05" w14:textId="48C42C72" w:rsidR="154FFBAE" w:rsidRDefault="1358F0EE" w:rsidP="353FDAC1">
            <w:pPr>
              <w:ind w:left="342" w:hanging="342"/>
              <w:rPr>
                <w:rFonts w:eastAsia="Arial"/>
                <w:color w:val="000000" w:themeColor="text1"/>
                <w:szCs w:val="20"/>
              </w:rPr>
            </w:pPr>
            <w:r w:rsidRPr="353FDAC1">
              <w:rPr>
                <w:rFonts w:eastAsia="Arial"/>
                <w:color w:val="000000" w:themeColor="text1"/>
                <w:szCs w:val="20"/>
              </w:rPr>
              <w:t xml:space="preserve">• Overview of </w:t>
            </w:r>
            <w:r w:rsidR="12E97534" w:rsidRPr="353FDAC1">
              <w:rPr>
                <w:rFonts w:eastAsia="Arial"/>
                <w:color w:val="000000" w:themeColor="text1"/>
                <w:szCs w:val="20"/>
              </w:rPr>
              <w:t>high-level</w:t>
            </w:r>
            <w:r w:rsidRPr="353FDAC1">
              <w:rPr>
                <w:rFonts w:eastAsia="Arial"/>
                <w:color w:val="000000" w:themeColor="text1"/>
                <w:szCs w:val="20"/>
              </w:rPr>
              <w:t xml:space="preserve"> approach to </w:t>
            </w:r>
            <w:r w:rsidR="62150D41" w:rsidRPr="353FDAC1">
              <w:rPr>
                <w:rFonts w:eastAsia="Arial"/>
                <w:color w:val="000000" w:themeColor="text1"/>
                <w:szCs w:val="20"/>
              </w:rPr>
              <w:t>the assignment</w:t>
            </w:r>
            <w:r w:rsidRPr="353FDAC1">
              <w:rPr>
                <w:rFonts w:eastAsia="Arial"/>
                <w:color w:val="000000" w:themeColor="text1"/>
                <w:szCs w:val="20"/>
              </w:rPr>
              <w:t xml:space="preserve"> for coming year; </w:t>
            </w:r>
          </w:p>
          <w:p w14:paraId="431EC1AA" w14:textId="01407608" w:rsidR="154FFBAE" w:rsidRDefault="3B07D349" w:rsidP="772FF6D6">
            <w:pPr>
              <w:ind w:left="335" w:hanging="335"/>
              <w:rPr>
                <w:rFonts w:eastAsia="Arial"/>
                <w:color w:val="000000" w:themeColor="text1"/>
                <w:szCs w:val="20"/>
              </w:rPr>
            </w:pPr>
            <w:r w:rsidRPr="772FF6D6">
              <w:rPr>
                <w:rFonts w:eastAsia="Arial"/>
                <w:color w:val="000000" w:themeColor="text1"/>
                <w:szCs w:val="20"/>
              </w:rPr>
              <w:t xml:space="preserve">• Overview of proposed changes </w:t>
            </w:r>
            <w:r w:rsidR="7F8987A0" w:rsidRPr="772FF6D6">
              <w:rPr>
                <w:rFonts w:eastAsia="Arial"/>
                <w:color w:val="000000" w:themeColor="text1"/>
                <w:szCs w:val="20"/>
              </w:rPr>
              <w:t>to methodology</w:t>
            </w:r>
            <w:r w:rsidRPr="772FF6D6">
              <w:rPr>
                <w:rFonts w:eastAsia="Arial"/>
                <w:color w:val="000000" w:themeColor="text1"/>
                <w:szCs w:val="20"/>
              </w:rPr>
              <w:t xml:space="preserve"> since the previous year</w:t>
            </w:r>
            <w:r w:rsidR="7BB7CAD4" w:rsidRPr="772FF6D6">
              <w:rPr>
                <w:rFonts w:eastAsia="Arial"/>
                <w:color w:val="000000" w:themeColor="text1"/>
                <w:szCs w:val="20"/>
              </w:rPr>
              <w:t xml:space="preserve"> (if not first year)</w:t>
            </w:r>
            <w:r w:rsidRPr="772FF6D6">
              <w:rPr>
                <w:rFonts w:eastAsia="Arial"/>
                <w:color w:val="000000" w:themeColor="text1"/>
                <w:szCs w:val="20"/>
              </w:rPr>
              <w:t xml:space="preserve">; </w:t>
            </w:r>
          </w:p>
          <w:p w14:paraId="4404504B" w14:textId="1AC5B160" w:rsidR="154FFBAE" w:rsidRDefault="3B07D349" w:rsidP="772FF6D6">
            <w:pPr>
              <w:ind w:left="270" w:hanging="270"/>
              <w:rPr>
                <w:rFonts w:eastAsia="Arial"/>
                <w:color w:val="000000" w:themeColor="text1"/>
                <w:szCs w:val="20"/>
              </w:rPr>
            </w:pPr>
            <w:r w:rsidRPr="772FF6D6">
              <w:rPr>
                <w:rFonts w:eastAsia="Arial"/>
                <w:color w:val="000000" w:themeColor="text1"/>
                <w:szCs w:val="20"/>
              </w:rPr>
              <w:t xml:space="preserve">• Summary of Industry issues and </w:t>
            </w:r>
            <w:r w:rsidR="5DE60A7E" w:rsidRPr="772FF6D6">
              <w:rPr>
                <w:rFonts w:eastAsia="Arial"/>
                <w:color w:val="000000" w:themeColor="text1"/>
                <w:szCs w:val="20"/>
              </w:rPr>
              <w:t>key changes</w:t>
            </w:r>
            <w:r w:rsidRPr="772FF6D6">
              <w:rPr>
                <w:rFonts w:eastAsia="Arial"/>
                <w:color w:val="000000" w:themeColor="text1"/>
                <w:szCs w:val="20"/>
              </w:rPr>
              <w:t xml:space="preserve"> (</w:t>
            </w:r>
            <w:proofErr w:type="gramStart"/>
            <w:r w:rsidRPr="772FF6D6">
              <w:rPr>
                <w:rFonts w:eastAsia="Arial"/>
                <w:color w:val="000000" w:themeColor="text1"/>
                <w:szCs w:val="20"/>
              </w:rPr>
              <w:t>e.g.</w:t>
            </w:r>
            <w:proofErr w:type="gramEnd"/>
            <w:r w:rsidRPr="772FF6D6">
              <w:rPr>
                <w:rFonts w:eastAsia="Arial"/>
                <w:color w:val="000000" w:themeColor="text1"/>
                <w:szCs w:val="20"/>
              </w:rPr>
              <w:t xml:space="preserve"> UNC Mods) since previous year and impact</w:t>
            </w:r>
            <w:r w:rsidR="49D943F3" w:rsidRPr="772FF6D6">
              <w:rPr>
                <w:rFonts w:eastAsia="Arial"/>
                <w:color w:val="000000" w:themeColor="text1"/>
                <w:szCs w:val="20"/>
              </w:rPr>
              <w:t xml:space="preserve"> </w:t>
            </w:r>
            <w:r w:rsidRPr="772FF6D6">
              <w:rPr>
                <w:rFonts w:eastAsia="Arial"/>
                <w:color w:val="000000" w:themeColor="text1"/>
                <w:szCs w:val="20"/>
              </w:rPr>
              <w:t xml:space="preserve">on </w:t>
            </w:r>
            <w:r w:rsidR="00821133" w:rsidRPr="772FF6D6">
              <w:rPr>
                <w:rFonts w:eastAsia="Arial"/>
                <w:color w:val="000000" w:themeColor="text1"/>
                <w:szCs w:val="20"/>
              </w:rPr>
              <w:t>methodology (if not first year)</w:t>
            </w:r>
          </w:p>
          <w:p w14:paraId="5256FD44" w14:textId="5E21469F" w:rsidR="154FFBAE" w:rsidRDefault="63A4FBF4" w:rsidP="772FF6D6">
            <w:pPr>
              <w:ind w:left="343" w:hanging="343"/>
              <w:rPr>
                <w:rFonts w:eastAsia="Arial"/>
                <w:color w:val="000000" w:themeColor="text1"/>
                <w:szCs w:val="20"/>
              </w:rPr>
            </w:pPr>
            <w:r w:rsidRPr="772FF6D6">
              <w:rPr>
                <w:rFonts w:eastAsia="Arial"/>
                <w:color w:val="000000" w:themeColor="text1"/>
                <w:szCs w:val="20"/>
              </w:rPr>
              <w:t xml:space="preserve">• Update on the log of items carried over from the previous year </w:t>
            </w:r>
            <w:r w:rsidR="7BDA0B91" w:rsidRPr="772FF6D6">
              <w:rPr>
                <w:rFonts w:eastAsia="Arial"/>
                <w:color w:val="000000" w:themeColor="text1"/>
                <w:szCs w:val="20"/>
              </w:rPr>
              <w:t>(if not first year)</w:t>
            </w:r>
          </w:p>
          <w:p w14:paraId="6BCA47A5" w14:textId="16E62957" w:rsidR="154FFBAE" w:rsidRDefault="2BA127A0" w:rsidP="353FDAC1">
            <w:pPr>
              <w:ind w:left="335" w:hanging="335"/>
              <w:rPr>
                <w:rFonts w:eastAsia="Arial"/>
                <w:color w:val="000000" w:themeColor="text1"/>
                <w:szCs w:val="20"/>
              </w:rPr>
            </w:pPr>
            <w:r w:rsidRPr="353FDAC1">
              <w:rPr>
                <w:rFonts w:eastAsia="Arial"/>
                <w:color w:val="000000" w:themeColor="text1"/>
                <w:szCs w:val="20"/>
              </w:rPr>
              <w:t xml:space="preserve">• Proposed data sources for all causes of Shrinkage to be included in the methodology </w:t>
            </w:r>
          </w:p>
          <w:p w14:paraId="440CC27F" w14:textId="6E66A37A" w:rsidR="154FFBAE" w:rsidRDefault="2BA127A0" w:rsidP="353FDAC1">
            <w:pPr>
              <w:ind w:firstLine="4"/>
              <w:rPr>
                <w:rFonts w:eastAsia="Arial"/>
                <w:color w:val="000000" w:themeColor="text1"/>
                <w:szCs w:val="20"/>
              </w:rPr>
            </w:pPr>
            <w:r w:rsidRPr="353FDAC1">
              <w:rPr>
                <w:rFonts w:eastAsia="Arial"/>
                <w:color w:val="000000" w:themeColor="text1"/>
                <w:szCs w:val="20"/>
              </w:rPr>
              <w:t>Industry parties may provide feedback on the approach and the data sources, for consideration by the ISE.</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6965BA" w14:textId="41AC152D" w:rsidR="154FFBAE" w:rsidRDefault="154FFBAE" w:rsidP="154FFBAE">
            <w:pPr>
              <w:rPr>
                <w:rFonts w:eastAsia="Arial"/>
                <w:color w:val="000000" w:themeColor="text1"/>
                <w:szCs w:val="20"/>
              </w:rPr>
            </w:pPr>
            <w:r w:rsidRPr="154FFBAE">
              <w:rPr>
                <w:rFonts w:eastAsia="Arial"/>
                <w:color w:val="000000" w:themeColor="text1"/>
                <w:szCs w:val="20"/>
              </w:rPr>
              <w:t>ISE</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4D12E2" w14:textId="0636777B" w:rsidR="154FFBAE" w:rsidRDefault="5159EE1B" w:rsidP="772FF6D6">
            <w:pPr>
              <w:rPr>
                <w:rFonts w:eastAsia="Arial"/>
                <w:color w:val="000000" w:themeColor="text1"/>
                <w:szCs w:val="20"/>
              </w:rPr>
            </w:pPr>
            <w:r w:rsidRPr="772FF6D6">
              <w:rPr>
                <w:rFonts w:eastAsia="Arial"/>
                <w:color w:val="000000" w:themeColor="text1"/>
                <w:szCs w:val="20"/>
              </w:rPr>
              <w:t xml:space="preserve">Early </w:t>
            </w:r>
            <w:r w:rsidR="447CF1D1" w:rsidRPr="772FF6D6">
              <w:rPr>
                <w:rFonts w:eastAsia="Arial"/>
                <w:color w:val="000000" w:themeColor="text1"/>
                <w:szCs w:val="20"/>
              </w:rPr>
              <w:t>May</w:t>
            </w:r>
          </w:p>
        </w:tc>
      </w:tr>
      <w:tr w:rsidR="154FFBAE" w14:paraId="12FBF8B8" w14:textId="77777777" w:rsidTr="772FF6D6">
        <w:trPr>
          <w:trHeight w:val="930"/>
        </w:trPr>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6444AC" w14:textId="45C258D0" w:rsidR="154FFBAE" w:rsidRDefault="154FFBAE" w:rsidP="154FFBAE">
            <w:pPr>
              <w:rPr>
                <w:rFonts w:eastAsia="Arial"/>
                <w:color w:val="000000" w:themeColor="text1"/>
                <w:szCs w:val="20"/>
              </w:rPr>
            </w:pPr>
            <w:r w:rsidRPr="154FFBAE">
              <w:rPr>
                <w:rFonts w:eastAsia="Arial"/>
                <w:color w:val="000000" w:themeColor="text1"/>
                <w:szCs w:val="20"/>
              </w:rPr>
              <w:t xml:space="preserve">3 </w:t>
            </w:r>
          </w:p>
        </w:tc>
        <w:tc>
          <w:tcPr>
            <w:tcW w:w="4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620578" w14:textId="7EE9D633" w:rsidR="498C4F35" w:rsidRDefault="1D912463" w:rsidP="772FF6D6">
            <w:pPr>
              <w:ind w:firstLine="2"/>
              <w:rPr>
                <w:rFonts w:eastAsia="Arial"/>
                <w:color w:val="000000" w:themeColor="text1"/>
                <w:szCs w:val="20"/>
              </w:rPr>
            </w:pPr>
            <w:r w:rsidRPr="772FF6D6">
              <w:rPr>
                <w:rFonts w:eastAsia="Arial"/>
                <w:color w:val="000000" w:themeColor="text1"/>
                <w:szCs w:val="20"/>
              </w:rPr>
              <w:t xml:space="preserve">Retrieve data to populate the ISS. </w:t>
            </w:r>
          </w:p>
          <w:p w14:paraId="425E5754" w14:textId="29328DD3" w:rsidR="498C4F35" w:rsidRDefault="1D912463" w:rsidP="772FF6D6">
            <w:pPr>
              <w:ind w:firstLine="2"/>
              <w:rPr>
                <w:rFonts w:eastAsia="Arial"/>
                <w:color w:val="000000" w:themeColor="text1"/>
                <w:szCs w:val="20"/>
              </w:rPr>
            </w:pPr>
            <w:r w:rsidRPr="772FF6D6">
              <w:rPr>
                <w:rFonts w:eastAsia="Arial"/>
                <w:color w:val="000000" w:themeColor="text1"/>
                <w:szCs w:val="20"/>
              </w:rPr>
              <w:t>Develop ISS, ISM, ISMM.</w:t>
            </w:r>
          </w:p>
          <w:p w14:paraId="053D127E" w14:textId="3927417C" w:rsidR="154FFBAE" w:rsidRDefault="2BA127A0" w:rsidP="353FDAC1">
            <w:pPr>
              <w:ind w:firstLine="2"/>
              <w:rPr>
                <w:rFonts w:eastAsia="Arial"/>
                <w:color w:val="000000" w:themeColor="text1"/>
                <w:szCs w:val="20"/>
              </w:rPr>
            </w:pPr>
            <w:r w:rsidRPr="353FDAC1">
              <w:rPr>
                <w:rFonts w:eastAsia="Arial"/>
                <w:color w:val="000000" w:themeColor="text1"/>
                <w:szCs w:val="20"/>
              </w:rPr>
              <w:t>Provide the industry with monthly updates on progress with the development of the ISS, including availability of data, new topics identified and any key issues which may impact on the Methodology</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CB6C42" w14:textId="05CCD706" w:rsidR="154FFBAE" w:rsidRDefault="154FFBAE" w:rsidP="154FFBAE">
            <w:pPr>
              <w:rPr>
                <w:rFonts w:eastAsia="Arial"/>
                <w:color w:val="000000" w:themeColor="text1"/>
                <w:szCs w:val="20"/>
              </w:rPr>
            </w:pPr>
            <w:r w:rsidRPr="154FFBAE">
              <w:rPr>
                <w:rFonts w:eastAsia="Arial"/>
                <w:color w:val="000000" w:themeColor="text1"/>
                <w:szCs w:val="20"/>
              </w:rPr>
              <w:t>ISE</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30AD98" w14:textId="11A3F76B" w:rsidR="154FFBAE" w:rsidRDefault="1358F0EE" w:rsidP="353FDAC1">
            <w:pPr>
              <w:rPr>
                <w:rFonts w:eastAsia="Arial"/>
                <w:color w:val="000000" w:themeColor="text1"/>
                <w:szCs w:val="20"/>
              </w:rPr>
            </w:pPr>
            <w:r w:rsidRPr="353FDAC1">
              <w:rPr>
                <w:rFonts w:eastAsia="Arial"/>
                <w:color w:val="000000" w:themeColor="text1"/>
                <w:szCs w:val="20"/>
              </w:rPr>
              <w:t xml:space="preserve">Monthly </w:t>
            </w:r>
            <w:r w:rsidR="6E2943C7" w:rsidRPr="353FDAC1">
              <w:rPr>
                <w:rFonts w:eastAsia="Arial"/>
                <w:color w:val="000000" w:themeColor="text1"/>
                <w:szCs w:val="20"/>
              </w:rPr>
              <w:t xml:space="preserve">from </w:t>
            </w:r>
            <w:r w:rsidR="50FCA239" w:rsidRPr="353FDAC1">
              <w:rPr>
                <w:rFonts w:eastAsia="Arial"/>
                <w:color w:val="000000" w:themeColor="text1"/>
                <w:szCs w:val="20"/>
              </w:rPr>
              <w:t>May to Feb</w:t>
            </w:r>
          </w:p>
        </w:tc>
      </w:tr>
      <w:tr w:rsidR="154FFBAE" w14:paraId="1CD21244" w14:textId="77777777" w:rsidTr="5D263225">
        <w:trPr>
          <w:trHeight w:val="3480"/>
        </w:trPr>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8E01AD" w14:textId="2EBD9D83" w:rsidR="154FFBAE" w:rsidRDefault="154FFBAE" w:rsidP="154FFBAE">
            <w:pPr>
              <w:rPr>
                <w:rFonts w:eastAsia="Arial"/>
                <w:color w:val="000000" w:themeColor="text1"/>
                <w:szCs w:val="20"/>
              </w:rPr>
            </w:pPr>
            <w:r w:rsidRPr="154FFBAE">
              <w:rPr>
                <w:rFonts w:eastAsia="Arial"/>
                <w:color w:val="000000" w:themeColor="text1"/>
                <w:szCs w:val="20"/>
              </w:rPr>
              <w:lastRenderedPageBreak/>
              <w:t xml:space="preserve">4 </w:t>
            </w:r>
          </w:p>
        </w:tc>
        <w:tc>
          <w:tcPr>
            <w:tcW w:w="4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73A21D" w14:textId="413C1ED6" w:rsidR="154FFBAE" w:rsidRDefault="2BA127A0" w:rsidP="353FDAC1">
            <w:pPr>
              <w:ind w:firstLine="2"/>
              <w:rPr>
                <w:rFonts w:eastAsia="Arial"/>
                <w:color w:val="000000" w:themeColor="text1"/>
                <w:szCs w:val="20"/>
              </w:rPr>
            </w:pPr>
            <w:r w:rsidRPr="353FDAC1">
              <w:rPr>
                <w:rFonts w:eastAsia="Arial"/>
                <w:color w:val="000000" w:themeColor="text1"/>
                <w:szCs w:val="20"/>
              </w:rPr>
              <w:t xml:space="preserve">Present an update on the development of the ISS for the coming year at an </w:t>
            </w:r>
            <w:r w:rsidRPr="353FDAC1">
              <w:rPr>
                <w:rFonts w:eastAsia="Arial"/>
                <w:b/>
                <w:bCs/>
                <w:color w:val="000000" w:themeColor="text1"/>
                <w:szCs w:val="20"/>
              </w:rPr>
              <w:t xml:space="preserve">Early Engagement Meeting </w:t>
            </w:r>
            <w:r w:rsidRPr="353FDAC1">
              <w:rPr>
                <w:rFonts w:eastAsia="Arial"/>
                <w:color w:val="000000" w:themeColor="text1"/>
                <w:szCs w:val="20"/>
              </w:rPr>
              <w:t xml:space="preserve">with the Independent Shrinkage Sub-Committee, including (but not limited to): </w:t>
            </w:r>
          </w:p>
          <w:p w14:paraId="6AB30650" w14:textId="25EB46CE" w:rsidR="154FFBAE" w:rsidRDefault="1358F0EE" w:rsidP="353FDAC1">
            <w:pPr>
              <w:ind w:left="342" w:hanging="342"/>
              <w:rPr>
                <w:rFonts w:eastAsia="Arial"/>
                <w:color w:val="000000" w:themeColor="text1"/>
                <w:szCs w:val="20"/>
              </w:rPr>
            </w:pPr>
            <w:r w:rsidRPr="353FDAC1">
              <w:rPr>
                <w:rFonts w:eastAsia="Arial"/>
                <w:color w:val="000000" w:themeColor="text1"/>
                <w:szCs w:val="20"/>
              </w:rPr>
              <w:t xml:space="preserve">• latest view of data sources for all topics and availability of data </w:t>
            </w:r>
          </w:p>
          <w:p w14:paraId="1B1E42F0" w14:textId="0423A585" w:rsidR="154FFBAE" w:rsidRDefault="1358F0EE" w:rsidP="353FDAC1">
            <w:pPr>
              <w:ind w:left="360" w:hanging="360"/>
              <w:rPr>
                <w:rFonts w:eastAsia="Arial"/>
                <w:color w:val="000000" w:themeColor="text1"/>
                <w:szCs w:val="20"/>
              </w:rPr>
            </w:pPr>
            <w:r w:rsidRPr="353FDAC1">
              <w:rPr>
                <w:rFonts w:eastAsia="Arial"/>
                <w:color w:val="000000" w:themeColor="text1"/>
                <w:szCs w:val="20"/>
              </w:rPr>
              <w:t>• update on development of the ISS for the coming</w:t>
            </w:r>
            <w:r w:rsidR="63AC3343" w:rsidRPr="353FDAC1">
              <w:rPr>
                <w:rFonts w:eastAsia="Arial"/>
                <w:color w:val="000000" w:themeColor="text1"/>
                <w:szCs w:val="20"/>
              </w:rPr>
              <w:t xml:space="preserve"> </w:t>
            </w:r>
            <w:r w:rsidR="7F7BAA9A" w:rsidRPr="353FDAC1">
              <w:rPr>
                <w:rFonts w:eastAsia="Arial"/>
                <w:color w:val="000000" w:themeColor="text1"/>
                <w:szCs w:val="20"/>
              </w:rPr>
              <w:t>year, including</w:t>
            </w:r>
            <w:r w:rsidR="2BA127A0" w:rsidRPr="353FDAC1">
              <w:rPr>
                <w:rFonts w:eastAsia="Arial"/>
                <w:color w:val="000000" w:themeColor="text1"/>
                <w:szCs w:val="20"/>
              </w:rPr>
              <w:t xml:space="preserve"> any new items to be added to the Methodology for the coming year. </w:t>
            </w:r>
          </w:p>
          <w:p w14:paraId="2D848369" w14:textId="6017325D" w:rsidR="154FFBAE" w:rsidRDefault="2BA127A0" w:rsidP="353FDAC1">
            <w:pPr>
              <w:ind w:firstLine="4"/>
              <w:rPr>
                <w:rFonts w:eastAsia="Arial"/>
                <w:color w:val="000000" w:themeColor="text1"/>
                <w:szCs w:val="20"/>
              </w:rPr>
            </w:pPr>
            <w:r w:rsidRPr="353FDAC1">
              <w:rPr>
                <w:rFonts w:eastAsia="Arial"/>
                <w:color w:val="000000" w:themeColor="text1"/>
                <w:szCs w:val="20"/>
              </w:rPr>
              <w:t>Industry parties may provide feedback on the proposed data sources and outline of the approach.</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597898" w14:textId="5A4B9A09" w:rsidR="154FFBAE" w:rsidRDefault="154FFBAE" w:rsidP="154FFBAE">
            <w:pPr>
              <w:rPr>
                <w:rFonts w:eastAsia="Arial"/>
                <w:color w:val="000000" w:themeColor="text1"/>
                <w:szCs w:val="20"/>
              </w:rPr>
            </w:pPr>
            <w:r w:rsidRPr="154FFBAE">
              <w:rPr>
                <w:rFonts w:eastAsia="Arial"/>
                <w:color w:val="000000" w:themeColor="text1"/>
                <w:szCs w:val="20"/>
              </w:rPr>
              <w:t>ISE</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B6A14D" w14:textId="57E01994" w:rsidR="154FFBAE" w:rsidRDefault="35E575AB" w:rsidP="70F0CF3B">
            <w:pPr>
              <w:ind w:firstLine="7"/>
              <w:rPr>
                <w:rFonts w:eastAsia="Arial"/>
                <w:color w:val="000000" w:themeColor="text1"/>
                <w:szCs w:val="20"/>
              </w:rPr>
            </w:pPr>
            <w:r w:rsidRPr="70F0CF3B">
              <w:rPr>
                <w:rFonts w:eastAsia="Arial"/>
                <w:color w:val="000000" w:themeColor="text1"/>
                <w:szCs w:val="20"/>
              </w:rPr>
              <w:t>September</w:t>
            </w:r>
          </w:p>
        </w:tc>
      </w:tr>
      <w:tr w:rsidR="154FFBAE" w14:paraId="698AE11C" w14:textId="77777777" w:rsidTr="00A05724">
        <w:trPr>
          <w:trHeight w:val="4124"/>
        </w:trPr>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500275" w14:textId="7DE17C3E" w:rsidR="154FFBAE" w:rsidRDefault="154FFBAE" w:rsidP="154FFBAE">
            <w:pPr>
              <w:rPr>
                <w:rFonts w:eastAsia="Arial"/>
                <w:color w:val="000000" w:themeColor="text1"/>
                <w:szCs w:val="20"/>
              </w:rPr>
            </w:pPr>
            <w:r w:rsidRPr="154FFBAE">
              <w:rPr>
                <w:rFonts w:eastAsia="Arial"/>
                <w:color w:val="000000" w:themeColor="text1"/>
                <w:szCs w:val="20"/>
              </w:rPr>
              <w:t xml:space="preserve">5 </w:t>
            </w:r>
          </w:p>
        </w:tc>
        <w:tc>
          <w:tcPr>
            <w:tcW w:w="4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65CEEA" w14:textId="613B8D3E" w:rsidR="154FFBAE" w:rsidRDefault="4E1FD184" w:rsidP="5D263225">
            <w:pPr>
              <w:ind w:firstLine="5"/>
              <w:rPr>
                <w:rFonts w:eastAsia="Arial"/>
                <w:color w:val="000000" w:themeColor="text1"/>
                <w:szCs w:val="20"/>
              </w:rPr>
            </w:pPr>
            <w:r w:rsidRPr="5D263225">
              <w:rPr>
                <w:rFonts w:eastAsia="Arial"/>
                <w:color w:val="000000" w:themeColor="text1"/>
                <w:szCs w:val="20"/>
              </w:rPr>
              <w:t xml:space="preserve">Provide a proposed ISS </w:t>
            </w:r>
            <w:r w:rsidR="79F1FC05" w:rsidRPr="5D263225">
              <w:rPr>
                <w:rFonts w:eastAsia="Arial"/>
                <w:color w:val="000000" w:themeColor="text1"/>
                <w:szCs w:val="20"/>
              </w:rPr>
              <w:t xml:space="preserve">for </w:t>
            </w:r>
            <w:r w:rsidRPr="5D263225">
              <w:rPr>
                <w:rFonts w:eastAsia="Arial"/>
                <w:color w:val="000000" w:themeColor="text1"/>
                <w:szCs w:val="20"/>
              </w:rPr>
              <w:t xml:space="preserve"> publication. The proposed ISS and presentation must detail: </w:t>
            </w:r>
          </w:p>
          <w:p w14:paraId="3BD8B277" w14:textId="58189734" w:rsidR="154FFBAE" w:rsidRDefault="2BA127A0" w:rsidP="353FDAC1">
            <w:pPr>
              <w:ind w:left="360" w:hanging="360"/>
              <w:rPr>
                <w:rFonts w:eastAsia="Arial"/>
                <w:color w:val="000000" w:themeColor="text1"/>
                <w:szCs w:val="20"/>
              </w:rPr>
            </w:pPr>
            <w:r w:rsidRPr="353FDAC1">
              <w:rPr>
                <w:rFonts w:eastAsia="Arial"/>
                <w:color w:val="000000" w:themeColor="text1"/>
                <w:szCs w:val="20"/>
              </w:rPr>
              <w:t xml:space="preserve">a) How the ISE has adhered to the Generic Terms of Reference  </w:t>
            </w:r>
          </w:p>
          <w:p w14:paraId="0240B34E" w14:textId="67CF224F" w:rsidR="154FFBAE" w:rsidRDefault="2BA127A0" w:rsidP="353FDAC1">
            <w:pPr>
              <w:ind w:left="360" w:hanging="360"/>
              <w:rPr>
                <w:rFonts w:eastAsia="Arial"/>
                <w:color w:val="000000" w:themeColor="text1"/>
                <w:szCs w:val="20"/>
              </w:rPr>
            </w:pPr>
            <w:r w:rsidRPr="353FDAC1">
              <w:rPr>
                <w:rFonts w:eastAsia="Arial"/>
                <w:color w:val="000000" w:themeColor="text1"/>
                <w:szCs w:val="20"/>
              </w:rPr>
              <w:t xml:space="preserve">b) The methodology to be used by the ISE, and why such a process </w:t>
            </w:r>
            <w:r w:rsidR="6534B397" w:rsidRPr="353FDAC1">
              <w:rPr>
                <w:rFonts w:eastAsia="Arial"/>
                <w:color w:val="000000" w:themeColor="text1"/>
                <w:szCs w:val="20"/>
              </w:rPr>
              <w:t>is</w:t>
            </w:r>
            <w:r w:rsidRPr="353FDAC1">
              <w:rPr>
                <w:rFonts w:eastAsia="Arial"/>
                <w:color w:val="000000" w:themeColor="text1"/>
                <w:szCs w:val="20"/>
              </w:rPr>
              <w:t xml:space="preserve"> the most appropriate approach; </w:t>
            </w:r>
          </w:p>
          <w:p w14:paraId="3EF22BE5" w14:textId="2C692DA9" w:rsidR="154FFBAE" w:rsidRDefault="2BA127A0" w:rsidP="353FDAC1">
            <w:pPr>
              <w:ind w:left="360" w:hanging="360"/>
              <w:rPr>
                <w:rFonts w:eastAsia="Arial"/>
                <w:color w:val="000000" w:themeColor="text1"/>
                <w:szCs w:val="20"/>
              </w:rPr>
            </w:pPr>
            <w:r w:rsidRPr="353FDAC1">
              <w:rPr>
                <w:rFonts w:eastAsia="Arial"/>
                <w:color w:val="000000" w:themeColor="text1"/>
                <w:szCs w:val="20"/>
              </w:rPr>
              <w:t xml:space="preserve">c) The data has been collated so far for such use, and the methods to be used for acquiring any further data; and </w:t>
            </w:r>
          </w:p>
          <w:p w14:paraId="762D27BE" w14:textId="7DD18D9D" w:rsidR="154FFBAE" w:rsidRDefault="2BA127A0" w:rsidP="353FDAC1">
            <w:pPr>
              <w:ind w:left="360" w:hanging="360"/>
              <w:rPr>
                <w:rFonts w:eastAsia="Arial"/>
                <w:color w:val="000000" w:themeColor="text1"/>
                <w:szCs w:val="20"/>
              </w:rPr>
            </w:pPr>
            <w:r w:rsidRPr="353FDAC1">
              <w:rPr>
                <w:rFonts w:eastAsia="Arial"/>
                <w:color w:val="000000" w:themeColor="text1"/>
                <w:szCs w:val="20"/>
              </w:rPr>
              <w:t>e) Any specific matters the ISE wishes to draw to the industry’s attention</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69366D" w14:textId="128A6163" w:rsidR="154FFBAE" w:rsidRDefault="154FFBAE" w:rsidP="154FFBAE">
            <w:pPr>
              <w:rPr>
                <w:rFonts w:eastAsia="Arial"/>
                <w:color w:val="000000" w:themeColor="text1"/>
                <w:szCs w:val="20"/>
              </w:rPr>
            </w:pPr>
            <w:r w:rsidRPr="154FFBAE">
              <w:rPr>
                <w:rFonts w:eastAsia="Arial"/>
                <w:color w:val="000000" w:themeColor="text1"/>
                <w:szCs w:val="20"/>
              </w:rPr>
              <w:t xml:space="preserve">ISE </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86BE73" w14:textId="312F9768" w:rsidR="154FFBAE" w:rsidRDefault="5ADBB5FE" w:rsidP="5D263225">
            <w:pPr>
              <w:rPr>
                <w:rFonts w:eastAsia="Arial"/>
                <w:color w:val="000000" w:themeColor="text1"/>
                <w:szCs w:val="20"/>
              </w:rPr>
            </w:pPr>
            <w:r w:rsidRPr="5D263225">
              <w:rPr>
                <w:rFonts w:eastAsia="Arial"/>
                <w:color w:val="000000" w:themeColor="text1"/>
                <w:szCs w:val="20"/>
              </w:rPr>
              <w:t xml:space="preserve">1st </w:t>
            </w:r>
            <w:r w:rsidR="18CEAB7F" w:rsidRPr="5D263225">
              <w:rPr>
                <w:rFonts w:eastAsia="Arial"/>
                <w:color w:val="000000" w:themeColor="text1"/>
                <w:szCs w:val="20"/>
              </w:rPr>
              <w:t>November</w:t>
            </w:r>
          </w:p>
        </w:tc>
      </w:tr>
      <w:tr w:rsidR="154FFBAE" w14:paraId="4C2175DA" w14:textId="77777777" w:rsidTr="00564136">
        <w:trPr>
          <w:trHeight w:val="1573"/>
        </w:trPr>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3F3543" w14:textId="09D80D5A" w:rsidR="154FFBAE" w:rsidRDefault="154FFBAE" w:rsidP="154FFBAE">
            <w:pPr>
              <w:rPr>
                <w:rFonts w:eastAsia="Arial"/>
                <w:color w:val="000000" w:themeColor="text1"/>
                <w:szCs w:val="20"/>
              </w:rPr>
            </w:pPr>
            <w:r w:rsidRPr="154FFBAE">
              <w:rPr>
                <w:rFonts w:eastAsia="Arial"/>
                <w:color w:val="000000" w:themeColor="text1"/>
                <w:szCs w:val="20"/>
              </w:rPr>
              <w:t xml:space="preserve">6 </w:t>
            </w:r>
          </w:p>
        </w:tc>
        <w:tc>
          <w:tcPr>
            <w:tcW w:w="4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FA8493" w14:textId="635CD4F2" w:rsidR="154FFBAE" w:rsidRDefault="386EAC30" w:rsidP="70F0CF3B">
            <w:pPr>
              <w:ind w:firstLine="3"/>
              <w:jc w:val="both"/>
              <w:rPr>
                <w:rFonts w:eastAsia="Arial"/>
                <w:color w:val="000000" w:themeColor="text1"/>
                <w:szCs w:val="20"/>
              </w:rPr>
            </w:pPr>
            <w:r w:rsidRPr="70F0CF3B">
              <w:rPr>
                <w:rFonts w:eastAsia="Arial"/>
                <w:color w:val="000000" w:themeColor="text1"/>
                <w:szCs w:val="20"/>
              </w:rPr>
              <w:t xml:space="preserve">At a meeting of the Independent Shrinkage Sub-Committee, present and discuss the proposed ISS to be held as soon as possible after the proposed ISS document has been published. </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BED16B" w14:textId="357362DA" w:rsidR="154FFBAE" w:rsidRDefault="154FFBAE" w:rsidP="154FFBAE">
            <w:pPr>
              <w:rPr>
                <w:rFonts w:eastAsia="Arial"/>
                <w:color w:val="000000" w:themeColor="text1"/>
                <w:szCs w:val="20"/>
              </w:rPr>
            </w:pPr>
            <w:r w:rsidRPr="154FFBAE">
              <w:rPr>
                <w:rFonts w:eastAsia="Arial"/>
                <w:color w:val="000000" w:themeColor="text1"/>
                <w:szCs w:val="20"/>
              </w:rPr>
              <w:t>ISE</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0D79D2" w14:textId="52255F5A" w:rsidR="154FFBAE" w:rsidRDefault="76CBE0BB" w:rsidP="5D263225">
            <w:pPr>
              <w:rPr>
                <w:rFonts w:eastAsia="Arial"/>
                <w:color w:val="000000" w:themeColor="text1"/>
                <w:szCs w:val="20"/>
              </w:rPr>
            </w:pPr>
            <w:r w:rsidRPr="5D263225">
              <w:rPr>
                <w:rFonts w:eastAsia="Arial"/>
                <w:color w:val="000000" w:themeColor="text1"/>
                <w:szCs w:val="20"/>
              </w:rPr>
              <w:t>Mid-November</w:t>
            </w:r>
          </w:p>
        </w:tc>
      </w:tr>
    </w:tbl>
    <w:p w14:paraId="6BAF3F6A" w14:textId="4BECFAE1" w:rsidR="73853CC1" w:rsidRDefault="73853CC1" w:rsidP="154FFBAE">
      <w:pPr>
        <w:rPr>
          <w:rFonts w:eastAsia="Arial"/>
          <w:szCs w:val="20"/>
        </w:rPr>
      </w:pPr>
      <w:r>
        <w:br/>
      </w:r>
    </w:p>
    <w:tbl>
      <w:tblPr>
        <w:tblW w:w="9808" w:type="dxa"/>
        <w:tblLayout w:type="fixed"/>
        <w:tblLook w:val="06A0" w:firstRow="1" w:lastRow="0" w:firstColumn="1" w:lastColumn="0" w:noHBand="1" w:noVBand="1"/>
      </w:tblPr>
      <w:tblGrid>
        <w:gridCol w:w="690"/>
        <w:gridCol w:w="4785"/>
        <w:gridCol w:w="1881"/>
        <w:gridCol w:w="2452"/>
      </w:tblGrid>
      <w:tr w:rsidR="154FFBAE" w14:paraId="67A1B8B4" w14:textId="77777777" w:rsidTr="5D263225">
        <w:trPr>
          <w:trHeight w:val="630"/>
        </w:trPr>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9196F7" w14:textId="238795F1" w:rsidR="154FFBAE" w:rsidRDefault="154FFBAE" w:rsidP="154FFBAE">
            <w:pPr>
              <w:rPr>
                <w:rFonts w:eastAsia="Arial"/>
                <w:i/>
                <w:iCs/>
                <w:color w:val="000000" w:themeColor="text1"/>
                <w:szCs w:val="20"/>
              </w:rPr>
            </w:pPr>
            <w:r w:rsidRPr="154FFBAE">
              <w:rPr>
                <w:rFonts w:eastAsia="Arial"/>
                <w:i/>
                <w:iCs/>
                <w:color w:val="000000" w:themeColor="text1"/>
                <w:szCs w:val="20"/>
              </w:rPr>
              <w:t xml:space="preserve">Step </w:t>
            </w:r>
          </w:p>
        </w:tc>
        <w:tc>
          <w:tcPr>
            <w:tcW w:w="4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D6FCE8" w14:textId="3ED4959E" w:rsidR="154FFBAE" w:rsidRDefault="154FFBAE" w:rsidP="154FFBAE">
            <w:pPr>
              <w:rPr>
                <w:rFonts w:eastAsia="Arial"/>
                <w:i/>
                <w:iCs/>
                <w:color w:val="000000" w:themeColor="text1"/>
                <w:szCs w:val="20"/>
              </w:rPr>
            </w:pPr>
            <w:r w:rsidRPr="154FFBAE">
              <w:rPr>
                <w:rFonts w:eastAsia="Arial"/>
                <w:i/>
                <w:iCs/>
                <w:color w:val="000000" w:themeColor="text1"/>
                <w:szCs w:val="20"/>
              </w:rPr>
              <w:t xml:space="preserve">Requirement </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2BCC00" w14:textId="5B126BB1" w:rsidR="154FFBAE" w:rsidRDefault="386EAC30" w:rsidP="70F0CF3B">
            <w:pPr>
              <w:rPr>
                <w:rFonts w:eastAsia="Arial"/>
                <w:i/>
                <w:iCs/>
                <w:color w:val="000000" w:themeColor="text1"/>
                <w:szCs w:val="20"/>
              </w:rPr>
            </w:pPr>
            <w:r w:rsidRPr="70F0CF3B">
              <w:rPr>
                <w:rFonts w:eastAsia="Arial"/>
                <w:i/>
                <w:iCs/>
                <w:color w:val="000000" w:themeColor="text1"/>
                <w:szCs w:val="20"/>
              </w:rPr>
              <w:t>Responsible Party</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3FF31F" w14:textId="49D9F430" w:rsidR="154FFBAE" w:rsidRDefault="154FFBAE" w:rsidP="154FFBAE">
            <w:pPr>
              <w:jc w:val="center"/>
              <w:rPr>
                <w:rFonts w:eastAsia="Arial"/>
                <w:i/>
                <w:iCs/>
                <w:color w:val="000000" w:themeColor="text1"/>
                <w:szCs w:val="20"/>
              </w:rPr>
            </w:pPr>
            <w:r w:rsidRPr="154FFBAE">
              <w:rPr>
                <w:rFonts w:eastAsia="Arial"/>
                <w:i/>
                <w:iCs/>
                <w:color w:val="000000" w:themeColor="text1"/>
                <w:szCs w:val="20"/>
              </w:rPr>
              <w:t>Latest date for delivery</w:t>
            </w:r>
          </w:p>
        </w:tc>
      </w:tr>
      <w:tr w:rsidR="154FFBAE" w14:paraId="7AE70BAD" w14:textId="77777777" w:rsidTr="005D7211">
        <w:trPr>
          <w:trHeight w:val="439"/>
        </w:trPr>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9F08B7" w14:textId="7F1B9F1F" w:rsidR="154FFBAE" w:rsidRDefault="154FFBAE" w:rsidP="154FFBAE">
            <w:pPr>
              <w:rPr>
                <w:rFonts w:eastAsia="Arial"/>
                <w:color w:val="000000" w:themeColor="text1"/>
                <w:szCs w:val="20"/>
              </w:rPr>
            </w:pPr>
            <w:r w:rsidRPr="154FFBAE">
              <w:rPr>
                <w:rFonts w:eastAsia="Arial"/>
                <w:color w:val="000000" w:themeColor="text1"/>
                <w:szCs w:val="20"/>
              </w:rPr>
              <w:t xml:space="preserve">7 </w:t>
            </w:r>
          </w:p>
        </w:tc>
        <w:tc>
          <w:tcPr>
            <w:tcW w:w="4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40A69A" w14:textId="7C4D5E50" w:rsidR="154FFBAE" w:rsidRDefault="386EAC30" w:rsidP="70F0CF3B">
            <w:pPr>
              <w:ind w:firstLine="9"/>
              <w:rPr>
                <w:rFonts w:eastAsia="Arial"/>
                <w:color w:val="000000" w:themeColor="text1"/>
                <w:szCs w:val="20"/>
              </w:rPr>
            </w:pPr>
            <w:r w:rsidRPr="70F0CF3B">
              <w:rPr>
                <w:rFonts w:eastAsia="Arial"/>
                <w:color w:val="000000" w:themeColor="text1"/>
                <w:szCs w:val="20"/>
              </w:rPr>
              <w:t xml:space="preserve">Once the proposed ISS has been published, any responses to the ISE on the proposed ISS must be received by the CDSP within 21 calendar days. The CDSP will then provide these responses to the ISE </w:t>
            </w:r>
            <w:r w:rsidRPr="70F0CF3B">
              <w:rPr>
                <w:rFonts w:eastAsia="Arial"/>
                <w:color w:val="000000" w:themeColor="text1"/>
                <w:szCs w:val="20"/>
              </w:rPr>
              <w:lastRenderedPageBreak/>
              <w:t>as they are received or no later than 1 working day after submission.</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DEE7A1" w14:textId="081F6CE1" w:rsidR="154FFBAE" w:rsidRDefault="154FFBAE" w:rsidP="154FFBAE">
            <w:pPr>
              <w:rPr>
                <w:rFonts w:eastAsia="Arial"/>
                <w:color w:val="000000" w:themeColor="text1"/>
                <w:szCs w:val="20"/>
              </w:rPr>
            </w:pPr>
            <w:r w:rsidRPr="154FFBAE">
              <w:rPr>
                <w:rFonts w:eastAsia="Arial"/>
                <w:color w:val="000000" w:themeColor="text1"/>
                <w:szCs w:val="20"/>
              </w:rPr>
              <w:lastRenderedPageBreak/>
              <w:t xml:space="preserve">Code Parties </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CA4F4C" w14:textId="28E35764" w:rsidR="154FFBAE" w:rsidRDefault="6625AAA3">
            <w:pPr>
              <w:rPr>
                <w:rFonts w:eastAsia="Arial"/>
                <w:color w:val="000000" w:themeColor="text1"/>
                <w:szCs w:val="20"/>
              </w:rPr>
            </w:pPr>
            <w:r w:rsidRPr="5D263225">
              <w:rPr>
                <w:rFonts w:eastAsia="Arial"/>
                <w:color w:val="000000" w:themeColor="text1"/>
                <w:szCs w:val="20"/>
              </w:rPr>
              <w:t xml:space="preserve">7 Dec </w:t>
            </w:r>
          </w:p>
        </w:tc>
      </w:tr>
      <w:tr w:rsidR="154FFBAE" w14:paraId="1BCAF60D" w14:textId="77777777" w:rsidTr="005D7211">
        <w:trPr>
          <w:trHeight w:val="778"/>
        </w:trPr>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AD7E02" w14:textId="7C17C85F" w:rsidR="154FFBAE" w:rsidRDefault="154FFBAE" w:rsidP="154FFBAE">
            <w:pPr>
              <w:rPr>
                <w:rFonts w:eastAsia="Arial"/>
                <w:color w:val="000000" w:themeColor="text1"/>
                <w:szCs w:val="20"/>
              </w:rPr>
            </w:pPr>
            <w:r w:rsidRPr="154FFBAE">
              <w:rPr>
                <w:rFonts w:eastAsia="Arial"/>
                <w:color w:val="000000" w:themeColor="text1"/>
                <w:szCs w:val="20"/>
              </w:rPr>
              <w:t xml:space="preserve">8 </w:t>
            </w:r>
          </w:p>
        </w:tc>
        <w:tc>
          <w:tcPr>
            <w:tcW w:w="4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6E36AE" w14:textId="1F057896" w:rsidR="154FFBAE" w:rsidRDefault="2BA127A0" w:rsidP="353FDAC1">
            <w:pPr>
              <w:ind w:firstLine="6"/>
              <w:rPr>
                <w:rFonts w:eastAsia="Arial"/>
                <w:color w:val="000000" w:themeColor="text1"/>
                <w:szCs w:val="20"/>
              </w:rPr>
            </w:pPr>
            <w:r w:rsidRPr="353FDAC1">
              <w:rPr>
                <w:rFonts w:eastAsia="Arial"/>
                <w:color w:val="000000" w:themeColor="text1"/>
                <w:szCs w:val="20"/>
              </w:rPr>
              <w:t xml:space="preserve">The ISE will consider any responses </w:t>
            </w:r>
            <w:r w:rsidR="65304E41" w:rsidRPr="353FDAC1">
              <w:rPr>
                <w:rFonts w:eastAsia="Arial"/>
                <w:color w:val="000000" w:themeColor="text1"/>
                <w:szCs w:val="20"/>
              </w:rPr>
              <w:t>made</w:t>
            </w:r>
            <w:r w:rsidR="6611357E" w:rsidRPr="353FDAC1">
              <w:rPr>
                <w:rFonts w:eastAsia="Arial"/>
                <w:color w:val="000000" w:themeColor="text1"/>
                <w:szCs w:val="20"/>
              </w:rPr>
              <w:t xml:space="preserve"> </w:t>
            </w:r>
            <w:r w:rsidR="65304E41" w:rsidRPr="353FDAC1">
              <w:rPr>
                <w:rFonts w:eastAsia="Arial"/>
                <w:color w:val="000000" w:themeColor="text1"/>
                <w:szCs w:val="20"/>
              </w:rPr>
              <w:t>and</w:t>
            </w:r>
            <w:r w:rsidRPr="353FDAC1">
              <w:rPr>
                <w:rFonts w:eastAsia="Arial"/>
                <w:color w:val="000000" w:themeColor="text1"/>
                <w:szCs w:val="20"/>
              </w:rPr>
              <w:t xml:space="preserve"> will provide feedback for discussion at a meeting of the Independent Shrinkage Sub-Committee.</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571549" w14:textId="084AB30F" w:rsidR="154FFBAE" w:rsidRDefault="154FFBAE" w:rsidP="154FFBAE">
            <w:pPr>
              <w:rPr>
                <w:rFonts w:eastAsia="Arial"/>
                <w:color w:val="000000" w:themeColor="text1"/>
                <w:szCs w:val="20"/>
              </w:rPr>
            </w:pPr>
            <w:r w:rsidRPr="154FFBAE">
              <w:rPr>
                <w:rFonts w:eastAsia="Arial"/>
                <w:color w:val="000000" w:themeColor="text1"/>
                <w:szCs w:val="20"/>
              </w:rPr>
              <w:t>ISE</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C4F7BF" w14:textId="4DB31C6E" w:rsidR="154FFBAE" w:rsidRDefault="4C40719C" w:rsidP="70F0CF3B">
            <w:pPr>
              <w:rPr>
                <w:rFonts w:eastAsia="Arial"/>
                <w:color w:val="000000" w:themeColor="text1"/>
                <w:szCs w:val="20"/>
              </w:rPr>
            </w:pPr>
            <w:r w:rsidRPr="70F0CF3B">
              <w:rPr>
                <w:rFonts w:eastAsia="Arial"/>
                <w:color w:val="000000" w:themeColor="text1"/>
                <w:szCs w:val="20"/>
              </w:rPr>
              <w:t xml:space="preserve"> </w:t>
            </w:r>
            <w:r w:rsidR="1D9549F1" w:rsidRPr="70F0CF3B">
              <w:rPr>
                <w:rFonts w:eastAsia="Arial"/>
                <w:color w:val="000000" w:themeColor="text1"/>
                <w:szCs w:val="20"/>
              </w:rPr>
              <w:t>Mid-January</w:t>
            </w:r>
          </w:p>
        </w:tc>
      </w:tr>
      <w:tr w:rsidR="154FFBAE" w14:paraId="25648B89" w14:textId="77777777" w:rsidTr="00A05724">
        <w:trPr>
          <w:trHeight w:val="2817"/>
        </w:trPr>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4D301C" w14:textId="1562635C" w:rsidR="154FFBAE" w:rsidRDefault="154FFBAE" w:rsidP="154FFBAE">
            <w:pPr>
              <w:rPr>
                <w:rFonts w:eastAsia="Arial"/>
                <w:color w:val="000000" w:themeColor="text1"/>
                <w:szCs w:val="20"/>
              </w:rPr>
            </w:pPr>
            <w:r w:rsidRPr="154FFBAE">
              <w:rPr>
                <w:rFonts w:eastAsia="Arial"/>
                <w:color w:val="000000" w:themeColor="text1"/>
                <w:szCs w:val="20"/>
              </w:rPr>
              <w:t xml:space="preserve">9 </w:t>
            </w:r>
          </w:p>
        </w:tc>
        <w:tc>
          <w:tcPr>
            <w:tcW w:w="4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B1B175" w14:textId="5476C99D" w:rsidR="154FFBAE" w:rsidRDefault="386EAC30" w:rsidP="70F0CF3B">
            <w:pPr>
              <w:jc w:val="both"/>
              <w:rPr>
                <w:rFonts w:eastAsia="Arial"/>
                <w:color w:val="000000" w:themeColor="text1"/>
                <w:szCs w:val="20"/>
              </w:rPr>
            </w:pPr>
            <w:r w:rsidRPr="70F0CF3B">
              <w:rPr>
                <w:rFonts w:eastAsia="Arial"/>
                <w:color w:val="000000" w:themeColor="text1"/>
                <w:szCs w:val="20"/>
              </w:rPr>
              <w:t xml:space="preserve">The ISE will review the Independent Shrinkage Statement </w:t>
            </w:r>
            <w:proofErr w:type="gramStart"/>
            <w:r w:rsidRPr="70F0CF3B">
              <w:rPr>
                <w:rFonts w:eastAsia="Arial"/>
                <w:color w:val="000000" w:themeColor="text1"/>
                <w:szCs w:val="20"/>
              </w:rPr>
              <w:t>in light of</w:t>
            </w:r>
            <w:proofErr w:type="gramEnd"/>
            <w:r w:rsidRPr="70F0CF3B">
              <w:rPr>
                <w:rFonts w:eastAsia="Arial"/>
                <w:color w:val="000000" w:themeColor="text1"/>
                <w:szCs w:val="20"/>
              </w:rPr>
              <w:t xml:space="preserve"> any</w:t>
            </w:r>
            <w:r w:rsidR="0B27D21B" w:rsidRPr="70F0CF3B">
              <w:rPr>
                <w:rFonts w:eastAsia="Arial"/>
                <w:color w:val="000000" w:themeColor="text1"/>
                <w:szCs w:val="20"/>
              </w:rPr>
              <w:t xml:space="preserve"> </w:t>
            </w:r>
            <w:r w:rsidRPr="70F0CF3B">
              <w:rPr>
                <w:rFonts w:eastAsia="Arial"/>
                <w:color w:val="000000" w:themeColor="text1"/>
                <w:szCs w:val="20"/>
              </w:rPr>
              <w:t>comments (received in Steps 7 and 8</w:t>
            </w:r>
            <w:r w:rsidR="2F18BD6A" w:rsidRPr="70F0CF3B">
              <w:rPr>
                <w:rFonts w:eastAsia="Arial"/>
                <w:color w:val="000000" w:themeColor="text1"/>
                <w:szCs w:val="20"/>
              </w:rPr>
              <w:t>) and</w:t>
            </w:r>
            <w:r w:rsidRPr="70F0CF3B">
              <w:rPr>
                <w:rFonts w:eastAsia="Arial"/>
                <w:color w:val="000000" w:themeColor="text1"/>
                <w:szCs w:val="20"/>
              </w:rPr>
              <w:t xml:space="preserve"> will adjust the Statement where it believes appropriate. </w:t>
            </w:r>
          </w:p>
          <w:p w14:paraId="4661B7B6" w14:textId="093CB0B8" w:rsidR="154FFBAE" w:rsidRDefault="386EAC30" w:rsidP="70F0CF3B">
            <w:pPr>
              <w:ind w:firstLine="6"/>
              <w:jc w:val="both"/>
              <w:rPr>
                <w:rFonts w:eastAsia="Arial"/>
                <w:color w:val="000000" w:themeColor="text1"/>
                <w:szCs w:val="20"/>
              </w:rPr>
            </w:pPr>
            <w:r w:rsidRPr="70F0CF3B">
              <w:rPr>
                <w:rFonts w:eastAsia="Arial"/>
                <w:color w:val="000000" w:themeColor="text1"/>
                <w:szCs w:val="20"/>
              </w:rPr>
              <w:t xml:space="preserve">The proposed Independent Shrinkage Statement document, as modified by the ISE in accordance with this Step, will </w:t>
            </w:r>
            <w:r w:rsidR="2635142E" w:rsidRPr="70F0CF3B">
              <w:rPr>
                <w:rFonts w:eastAsia="Arial"/>
                <w:color w:val="000000" w:themeColor="text1"/>
                <w:szCs w:val="20"/>
              </w:rPr>
              <w:t>be republished</w:t>
            </w:r>
            <w:r w:rsidRPr="70F0CF3B">
              <w:rPr>
                <w:rFonts w:eastAsia="Arial"/>
                <w:color w:val="000000" w:themeColor="text1"/>
                <w:szCs w:val="20"/>
              </w:rPr>
              <w:t xml:space="preserve"> on the Joint Office of Gas Transporters website. </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8BB94A" w14:textId="71CD3A63" w:rsidR="154FFBAE" w:rsidRDefault="154FFBAE" w:rsidP="154FFBAE">
            <w:pPr>
              <w:rPr>
                <w:rFonts w:eastAsia="Arial"/>
                <w:color w:val="000000" w:themeColor="text1"/>
                <w:szCs w:val="20"/>
              </w:rPr>
            </w:pPr>
            <w:r w:rsidRPr="154FFBAE">
              <w:rPr>
                <w:rFonts w:eastAsia="Arial"/>
                <w:color w:val="000000" w:themeColor="text1"/>
                <w:szCs w:val="20"/>
              </w:rPr>
              <w:t>ISE</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57FB79" w14:textId="17B88A2B" w:rsidR="154FFBAE" w:rsidRDefault="57263DB9" w:rsidP="70F0CF3B">
            <w:pPr>
              <w:rPr>
                <w:rFonts w:eastAsia="Arial"/>
                <w:color w:val="000000" w:themeColor="text1"/>
                <w:szCs w:val="20"/>
              </w:rPr>
            </w:pPr>
            <w:r w:rsidRPr="70F0CF3B">
              <w:rPr>
                <w:rFonts w:eastAsia="Arial"/>
                <w:color w:val="000000" w:themeColor="text1"/>
                <w:szCs w:val="20"/>
              </w:rPr>
              <w:t xml:space="preserve">1 </w:t>
            </w:r>
            <w:r w:rsidR="35E575AB" w:rsidRPr="70F0CF3B">
              <w:rPr>
                <w:rFonts w:eastAsia="Arial"/>
                <w:color w:val="000000" w:themeColor="text1"/>
                <w:szCs w:val="20"/>
              </w:rPr>
              <w:t>Feb</w:t>
            </w:r>
          </w:p>
        </w:tc>
      </w:tr>
      <w:tr w:rsidR="154FFBAE" w14:paraId="1F69A844" w14:textId="77777777" w:rsidTr="005D7211">
        <w:trPr>
          <w:trHeight w:val="1620"/>
        </w:trPr>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85EFE1" w14:textId="17FAA4B2" w:rsidR="154FFBAE" w:rsidRDefault="154FFBAE" w:rsidP="154FFBAE">
            <w:pPr>
              <w:rPr>
                <w:rFonts w:eastAsia="Arial"/>
                <w:color w:val="000000" w:themeColor="text1"/>
                <w:szCs w:val="20"/>
              </w:rPr>
            </w:pPr>
            <w:r w:rsidRPr="154FFBAE">
              <w:rPr>
                <w:rFonts w:eastAsia="Arial"/>
                <w:color w:val="000000" w:themeColor="text1"/>
                <w:szCs w:val="20"/>
              </w:rPr>
              <w:t xml:space="preserve">10 </w:t>
            </w:r>
          </w:p>
        </w:tc>
        <w:tc>
          <w:tcPr>
            <w:tcW w:w="4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1B427F" w14:textId="77AB9424" w:rsidR="154FFBAE" w:rsidRDefault="386EAC30" w:rsidP="70F0CF3B">
            <w:pPr>
              <w:ind w:firstLine="2"/>
              <w:jc w:val="both"/>
              <w:rPr>
                <w:rFonts w:eastAsia="Arial"/>
                <w:color w:val="000000" w:themeColor="text1"/>
                <w:szCs w:val="20"/>
              </w:rPr>
            </w:pPr>
            <w:r w:rsidRPr="70F0CF3B">
              <w:rPr>
                <w:rFonts w:eastAsia="Arial"/>
                <w:color w:val="000000" w:themeColor="text1"/>
                <w:szCs w:val="20"/>
              </w:rPr>
              <w:t xml:space="preserve">At a meeting of the Independent Shrinkage Sub-Committee, present and discuss the modified Independent Shrinkage Statement along with any changes made, after the modified Independent Shrinkage Statement document has been published. </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3ECC43" w14:textId="299B2C0C" w:rsidR="154FFBAE" w:rsidRDefault="154FFBAE" w:rsidP="154FFBAE">
            <w:pPr>
              <w:rPr>
                <w:rFonts w:eastAsia="Arial"/>
                <w:color w:val="000000" w:themeColor="text1"/>
                <w:szCs w:val="20"/>
              </w:rPr>
            </w:pPr>
            <w:r w:rsidRPr="154FFBAE">
              <w:rPr>
                <w:rFonts w:eastAsia="Arial"/>
                <w:color w:val="000000" w:themeColor="text1"/>
                <w:szCs w:val="20"/>
              </w:rPr>
              <w:t>ISE</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0AF728" w14:textId="6C4E2726" w:rsidR="154FFBAE" w:rsidRDefault="305088B7">
            <w:pPr>
              <w:rPr>
                <w:rFonts w:eastAsia="Arial"/>
                <w:color w:val="000000" w:themeColor="text1"/>
                <w:szCs w:val="20"/>
              </w:rPr>
            </w:pPr>
            <w:r w:rsidRPr="70F0CF3B">
              <w:rPr>
                <w:rFonts w:eastAsia="Arial"/>
                <w:color w:val="000000" w:themeColor="text1"/>
                <w:szCs w:val="20"/>
              </w:rPr>
              <w:t>15 Feb</w:t>
            </w:r>
          </w:p>
        </w:tc>
      </w:tr>
      <w:tr w:rsidR="154FFBAE" w14:paraId="00489575" w14:textId="77777777" w:rsidTr="005D7211">
        <w:trPr>
          <w:trHeight w:val="2077"/>
        </w:trPr>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6CE563" w14:textId="230177F4" w:rsidR="154FFBAE" w:rsidRDefault="154FFBAE" w:rsidP="154FFBAE">
            <w:pPr>
              <w:rPr>
                <w:rFonts w:eastAsia="Arial"/>
                <w:color w:val="000000" w:themeColor="text1"/>
                <w:szCs w:val="20"/>
              </w:rPr>
            </w:pPr>
            <w:r w:rsidRPr="154FFBAE">
              <w:rPr>
                <w:rFonts w:eastAsia="Arial"/>
                <w:color w:val="000000" w:themeColor="text1"/>
                <w:szCs w:val="20"/>
              </w:rPr>
              <w:t xml:space="preserve">11 </w:t>
            </w:r>
          </w:p>
        </w:tc>
        <w:tc>
          <w:tcPr>
            <w:tcW w:w="4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B07631" w14:textId="4BCF6721" w:rsidR="154FFBAE" w:rsidRDefault="386EAC30" w:rsidP="70F0CF3B">
            <w:pPr>
              <w:rPr>
                <w:rFonts w:eastAsia="Arial"/>
                <w:color w:val="000000" w:themeColor="text1"/>
                <w:szCs w:val="20"/>
              </w:rPr>
            </w:pPr>
            <w:r w:rsidRPr="70F0CF3B">
              <w:rPr>
                <w:rFonts w:eastAsia="Arial"/>
                <w:color w:val="000000" w:themeColor="text1"/>
                <w:szCs w:val="20"/>
              </w:rPr>
              <w:t xml:space="preserve">The Independent Shrinkage Expert will review the Independent Shrinkage Statement </w:t>
            </w:r>
            <w:proofErr w:type="gramStart"/>
            <w:r w:rsidRPr="70F0CF3B">
              <w:rPr>
                <w:rFonts w:eastAsia="Arial"/>
                <w:color w:val="000000" w:themeColor="text1"/>
                <w:szCs w:val="20"/>
              </w:rPr>
              <w:t>in light of</w:t>
            </w:r>
            <w:proofErr w:type="gramEnd"/>
            <w:r w:rsidRPr="70F0CF3B">
              <w:rPr>
                <w:rFonts w:eastAsia="Arial"/>
                <w:color w:val="000000" w:themeColor="text1"/>
                <w:szCs w:val="20"/>
              </w:rPr>
              <w:t xml:space="preserve"> an</w:t>
            </w:r>
            <w:r w:rsidR="2052AFEC" w:rsidRPr="70F0CF3B">
              <w:rPr>
                <w:rFonts w:eastAsia="Arial"/>
                <w:color w:val="000000" w:themeColor="text1"/>
                <w:szCs w:val="20"/>
              </w:rPr>
              <w:t xml:space="preserve">y </w:t>
            </w:r>
            <w:r w:rsidRPr="70F0CF3B">
              <w:rPr>
                <w:rFonts w:eastAsia="Arial"/>
                <w:color w:val="000000" w:themeColor="text1"/>
                <w:szCs w:val="20"/>
              </w:rPr>
              <w:t>comments raised in the meeting referred to in Step 10 and will adjust the Independent Shrinkage Statement where it believes appropriate. For the avoidance of doubt changes can only be made to address specific concerns raised.</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D48144" w14:textId="53C0A1BD" w:rsidR="154FFBAE" w:rsidRDefault="154FFBAE" w:rsidP="154FFBAE">
            <w:pPr>
              <w:rPr>
                <w:rFonts w:eastAsia="Arial"/>
                <w:color w:val="000000" w:themeColor="text1"/>
                <w:szCs w:val="20"/>
              </w:rPr>
            </w:pPr>
            <w:r w:rsidRPr="154FFBAE">
              <w:rPr>
                <w:rFonts w:eastAsia="Arial"/>
                <w:color w:val="000000" w:themeColor="text1"/>
                <w:szCs w:val="20"/>
              </w:rPr>
              <w:t>ISE</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1A7D88" w14:textId="44979987" w:rsidR="154FFBAE" w:rsidRDefault="293E5E53" w:rsidP="353FDAC1">
            <w:pPr>
              <w:rPr>
                <w:rFonts w:eastAsia="Arial"/>
                <w:color w:val="000000" w:themeColor="text1"/>
                <w:szCs w:val="20"/>
              </w:rPr>
            </w:pPr>
            <w:r w:rsidRPr="353FDAC1">
              <w:rPr>
                <w:rFonts w:eastAsia="Arial"/>
                <w:color w:val="000000" w:themeColor="text1"/>
                <w:szCs w:val="20"/>
              </w:rPr>
              <w:t>1 March</w:t>
            </w:r>
          </w:p>
        </w:tc>
      </w:tr>
    </w:tbl>
    <w:p w14:paraId="600A1E4C" w14:textId="6767DE65" w:rsidR="73853CC1" w:rsidRDefault="73853CC1" w:rsidP="154FFBAE">
      <w:pPr>
        <w:rPr>
          <w:rFonts w:eastAsia="Arial"/>
          <w:szCs w:val="20"/>
        </w:rPr>
      </w:pPr>
      <w:r>
        <w:br/>
      </w:r>
      <w:r>
        <w:br/>
      </w:r>
    </w:p>
    <w:tbl>
      <w:tblPr>
        <w:tblW w:w="9808" w:type="dxa"/>
        <w:tblLayout w:type="fixed"/>
        <w:tblLook w:val="06A0" w:firstRow="1" w:lastRow="0" w:firstColumn="1" w:lastColumn="0" w:noHBand="1" w:noVBand="1"/>
      </w:tblPr>
      <w:tblGrid>
        <w:gridCol w:w="705"/>
        <w:gridCol w:w="4770"/>
        <w:gridCol w:w="1881"/>
        <w:gridCol w:w="2452"/>
      </w:tblGrid>
      <w:tr w:rsidR="154FFBAE" w14:paraId="604FB383" w14:textId="77777777" w:rsidTr="5D263225">
        <w:trPr>
          <w:trHeight w:val="63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A28FDF" w14:textId="6085B938" w:rsidR="154FFBAE" w:rsidRDefault="154FFBAE" w:rsidP="154FFBAE">
            <w:pPr>
              <w:rPr>
                <w:rFonts w:eastAsia="Arial"/>
                <w:i/>
                <w:iCs/>
                <w:color w:val="000000" w:themeColor="text1"/>
                <w:szCs w:val="20"/>
              </w:rPr>
            </w:pPr>
            <w:r w:rsidRPr="154FFBAE">
              <w:rPr>
                <w:rFonts w:eastAsia="Arial"/>
                <w:i/>
                <w:iCs/>
                <w:color w:val="000000" w:themeColor="text1"/>
                <w:szCs w:val="20"/>
              </w:rPr>
              <w:t xml:space="preserve">Step </w:t>
            </w:r>
          </w:p>
        </w:tc>
        <w:tc>
          <w:tcPr>
            <w:tcW w:w="4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262E53" w14:textId="18723638" w:rsidR="154FFBAE" w:rsidRDefault="154FFBAE" w:rsidP="154FFBAE">
            <w:pPr>
              <w:rPr>
                <w:rFonts w:eastAsia="Arial"/>
                <w:i/>
                <w:iCs/>
                <w:color w:val="000000" w:themeColor="text1"/>
                <w:szCs w:val="20"/>
              </w:rPr>
            </w:pPr>
            <w:r w:rsidRPr="154FFBAE">
              <w:rPr>
                <w:rFonts w:eastAsia="Arial"/>
                <w:i/>
                <w:iCs/>
                <w:color w:val="000000" w:themeColor="text1"/>
                <w:szCs w:val="20"/>
              </w:rPr>
              <w:t xml:space="preserve">Requirement </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BD9B02" w14:textId="5E2FAA74" w:rsidR="154FFBAE" w:rsidRDefault="386EAC30" w:rsidP="70F0CF3B">
            <w:pPr>
              <w:rPr>
                <w:rFonts w:eastAsia="Arial"/>
                <w:i/>
                <w:iCs/>
                <w:color w:val="000000" w:themeColor="text1"/>
                <w:szCs w:val="20"/>
              </w:rPr>
            </w:pPr>
            <w:r w:rsidRPr="70F0CF3B">
              <w:rPr>
                <w:rFonts w:eastAsia="Arial"/>
                <w:i/>
                <w:iCs/>
                <w:color w:val="000000" w:themeColor="text1"/>
                <w:szCs w:val="20"/>
              </w:rPr>
              <w:t>Responsible Party</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0EA886C" w14:textId="44494017" w:rsidR="154FFBAE" w:rsidRDefault="154FFBAE" w:rsidP="154FFBAE">
            <w:pPr>
              <w:jc w:val="center"/>
              <w:rPr>
                <w:rFonts w:eastAsia="Arial"/>
                <w:i/>
                <w:iCs/>
                <w:color w:val="000000" w:themeColor="text1"/>
                <w:szCs w:val="20"/>
              </w:rPr>
            </w:pPr>
            <w:r w:rsidRPr="154FFBAE">
              <w:rPr>
                <w:rFonts w:eastAsia="Arial"/>
                <w:i/>
                <w:iCs/>
                <w:color w:val="000000" w:themeColor="text1"/>
                <w:szCs w:val="20"/>
              </w:rPr>
              <w:t>Latest date for delivery</w:t>
            </w:r>
          </w:p>
        </w:tc>
      </w:tr>
      <w:tr w:rsidR="154FFBAE" w14:paraId="57A7DBA1" w14:textId="77777777" w:rsidTr="5D263225">
        <w:trPr>
          <w:trHeight w:val="2025"/>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C91085" w14:textId="601CE242" w:rsidR="154FFBAE" w:rsidRDefault="154FFBAE" w:rsidP="154FFBAE">
            <w:pPr>
              <w:rPr>
                <w:rFonts w:eastAsia="Arial"/>
                <w:color w:val="000000" w:themeColor="text1"/>
                <w:szCs w:val="20"/>
              </w:rPr>
            </w:pPr>
            <w:r w:rsidRPr="154FFBAE">
              <w:rPr>
                <w:rFonts w:eastAsia="Arial"/>
                <w:color w:val="000000" w:themeColor="text1"/>
                <w:szCs w:val="20"/>
              </w:rPr>
              <w:t xml:space="preserve">12 </w:t>
            </w:r>
          </w:p>
        </w:tc>
        <w:tc>
          <w:tcPr>
            <w:tcW w:w="4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1C8833" w14:textId="0FCEEE5E" w:rsidR="154FFBAE" w:rsidRDefault="63A4FBF4" w:rsidP="772FF6D6">
            <w:pPr>
              <w:ind w:firstLine="8"/>
              <w:jc w:val="both"/>
              <w:rPr>
                <w:rFonts w:eastAsia="Arial"/>
                <w:color w:val="000000" w:themeColor="text1"/>
                <w:szCs w:val="20"/>
              </w:rPr>
            </w:pPr>
            <w:r w:rsidRPr="772FF6D6">
              <w:rPr>
                <w:rFonts w:eastAsia="Arial"/>
                <w:color w:val="000000" w:themeColor="text1"/>
                <w:szCs w:val="20"/>
              </w:rPr>
              <w:t xml:space="preserve">The Independent Shrinkage Expert will provide the final Independent Shrinkage Statement (as updated as described in Step 11, if appropriate) to the Authority and the Joint Office of Gas Transporters for </w:t>
            </w:r>
            <w:r w:rsidR="464A04ED" w:rsidRPr="772FF6D6">
              <w:rPr>
                <w:rFonts w:eastAsia="Arial"/>
                <w:color w:val="000000" w:themeColor="text1"/>
                <w:szCs w:val="20"/>
              </w:rPr>
              <w:t>publication and</w:t>
            </w:r>
            <w:r w:rsidR="130F7C5F" w:rsidRPr="772FF6D6">
              <w:rPr>
                <w:rFonts w:eastAsia="Arial"/>
                <w:color w:val="000000" w:themeColor="text1"/>
                <w:szCs w:val="20"/>
              </w:rPr>
              <w:t xml:space="preserve"> notify ISCs to CDSP.</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F32B09" w14:textId="22A12597" w:rsidR="154FFBAE" w:rsidRDefault="154FFBAE" w:rsidP="154FFBAE">
            <w:pPr>
              <w:rPr>
                <w:rFonts w:eastAsia="Arial"/>
                <w:color w:val="000000" w:themeColor="text1"/>
                <w:szCs w:val="20"/>
              </w:rPr>
            </w:pPr>
            <w:r w:rsidRPr="154FFBAE">
              <w:rPr>
                <w:rFonts w:eastAsia="Arial"/>
                <w:color w:val="000000" w:themeColor="text1"/>
                <w:szCs w:val="20"/>
              </w:rPr>
              <w:t>ISE</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5727DB" w14:textId="4E408953" w:rsidR="154FFBAE" w:rsidRDefault="6B96E4A5" w:rsidP="353FDAC1">
            <w:pPr>
              <w:rPr>
                <w:rFonts w:eastAsia="Arial"/>
                <w:color w:val="000000" w:themeColor="text1"/>
                <w:szCs w:val="20"/>
              </w:rPr>
            </w:pPr>
            <w:r w:rsidRPr="353FDAC1">
              <w:rPr>
                <w:rFonts w:eastAsia="Arial"/>
                <w:color w:val="000000" w:themeColor="text1"/>
                <w:szCs w:val="20"/>
              </w:rPr>
              <w:t>7</w:t>
            </w:r>
            <w:r w:rsidR="543A3B55" w:rsidRPr="353FDAC1">
              <w:rPr>
                <w:rFonts w:eastAsia="Arial"/>
                <w:color w:val="000000" w:themeColor="text1"/>
                <w:szCs w:val="20"/>
              </w:rPr>
              <w:t xml:space="preserve"> </w:t>
            </w:r>
            <w:r w:rsidR="6E2943C7" w:rsidRPr="353FDAC1">
              <w:rPr>
                <w:rFonts w:eastAsia="Arial"/>
                <w:color w:val="000000" w:themeColor="text1"/>
                <w:szCs w:val="20"/>
              </w:rPr>
              <w:t>March</w:t>
            </w:r>
          </w:p>
        </w:tc>
      </w:tr>
      <w:tr w:rsidR="154FFBAE" w14:paraId="0C61EB77" w14:textId="77777777" w:rsidTr="5D263225">
        <w:trPr>
          <w:trHeight w:val="33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003395" w14:textId="0FE15C5F" w:rsidR="154FFBAE" w:rsidRDefault="154FFBAE" w:rsidP="154FFBAE">
            <w:pPr>
              <w:rPr>
                <w:rFonts w:eastAsia="Arial"/>
                <w:color w:val="000000" w:themeColor="text1"/>
                <w:szCs w:val="20"/>
              </w:rPr>
            </w:pPr>
            <w:r w:rsidRPr="154FFBAE">
              <w:rPr>
                <w:rFonts w:eastAsia="Arial"/>
                <w:color w:val="000000" w:themeColor="text1"/>
                <w:szCs w:val="20"/>
              </w:rPr>
              <w:lastRenderedPageBreak/>
              <w:t>13</w:t>
            </w:r>
          </w:p>
        </w:tc>
        <w:tc>
          <w:tcPr>
            <w:tcW w:w="4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AAE3E5" w14:textId="0D236AF6" w:rsidR="154FFBAE" w:rsidRDefault="2BA127A0" w:rsidP="353FDAC1">
            <w:pPr>
              <w:ind w:firstLine="6"/>
              <w:jc w:val="both"/>
              <w:rPr>
                <w:rFonts w:eastAsia="Arial"/>
                <w:color w:val="000000" w:themeColor="text1"/>
                <w:szCs w:val="20"/>
              </w:rPr>
            </w:pPr>
            <w:r w:rsidRPr="353FDAC1">
              <w:rPr>
                <w:rFonts w:eastAsia="Arial"/>
                <w:color w:val="000000" w:themeColor="text1"/>
                <w:szCs w:val="20"/>
              </w:rPr>
              <w:t xml:space="preserve">The Authority will consider the final Independent Shrinkage Statement at its next scheduled meeting. The Authority shall approve the final Independent Shrinkage Statement, in the form presented by the Independent Shrinkage Expert, unless it agrees changes to any part of the document. The approved Independent Shrinkage Statement will be treated as the final Independent Shrinkage Statement. </w:t>
            </w:r>
          </w:p>
          <w:p w14:paraId="777806A0" w14:textId="0E4F0C5C" w:rsidR="154FFBAE" w:rsidRDefault="1BD1F1F1" w:rsidP="772FF6D6">
            <w:pPr>
              <w:ind w:firstLine="6"/>
              <w:jc w:val="both"/>
              <w:rPr>
                <w:rFonts w:eastAsia="Arial"/>
                <w:color w:val="000000" w:themeColor="text1"/>
                <w:szCs w:val="20"/>
              </w:rPr>
            </w:pPr>
            <w:r w:rsidRPr="772FF6D6">
              <w:rPr>
                <w:rFonts w:eastAsia="Arial"/>
                <w:color w:val="000000" w:themeColor="text1"/>
                <w:szCs w:val="20"/>
              </w:rPr>
              <w:t>The Transporter’s contracted Shipper starts to procure daily shrinkage volumes based on notification quantity (unless disapproved by the Authority).</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E83502" w14:textId="4F203F24" w:rsidR="154FFBAE" w:rsidRDefault="154FFBAE" w:rsidP="154FFBAE">
            <w:pPr>
              <w:rPr>
                <w:rFonts w:eastAsia="Arial"/>
                <w:color w:val="000000" w:themeColor="text1"/>
                <w:szCs w:val="20"/>
              </w:rPr>
            </w:pPr>
            <w:r w:rsidRPr="154FFBAE">
              <w:rPr>
                <w:rFonts w:eastAsia="Arial"/>
                <w:color w:val="000000" w:themeColor="text1"/>
                <w:szCs w:val="20"/>
              </w:rPr>
              <w:t>Authority</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0A2B17" w14:textId="7240E13C" w:rsidR="154FFBAE" w:rsidRDefault="7D7CFF92" w:rsidP="70F0CF3B">
            <w:pPr>
              <w:rPr>
                <w:rFonts w:eastAsia="Arial"/>
                <w:color w:val="000000" w:themeColor="text1"/>
                <w:szCs w:val="20"/>
              </w:rPr>
            </w:pPr>
            <w:r w:rsidRPr="70F0CF3B">
              <w:rPr>
                <w:rFonts w:eastAsia="Arial"/>
                <w:color w:val="000000" w:themeColor="text1"/>
                <w:szCs w:val="20"/>
              </w:rPr>
              <w:t xml:space="preserve">1 </w:t>
            </w:r>
            <w:r w:rsidR="35E575AB" w:rsidRPr="70F0CF3B">
              <w:rPr>
                <w:rFonts w:eastAsia="Arial"/>
                <w:color w:val="000000" w:themeColor="text1"/>
                <w:szCs w:val="20"/>
              </w:rPr>
              <w:t>April</w:t>
            </w:r>
          </w:p>
        </w:tc>
      </w:tr>
      <w:tr w:rsidR="772FF6D6" w14:paraId="3DE037B1" w14:textId="77777777" w:rsidTr="005D7211">
        <w:trPr>
          <w:trHeight w:val="3772"/>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8DD3CD" w14:textId="5D15724A" w:rsidR="7CD35203" w:rsidRDefault="7CD35203" w:rsidP="772FF6D6">
            <w:pPr>
              <w:rPr>
                <w:rFonts w:eastAsia="Arial"/>
                <w:color w:val="000000" w:themeColor="text1"/>
                <w:szCs w:val="20"/>
              </w:rPr>
            </w:pPr>
            <w:r w:rsidRPr="772FF6D6">
              <w:rPr>
                <w:rFonts w:eastAsia="Arial"/>
                <w:color w:val="000000" w:themeColor="text1"/>
                <w:szCs w:val="20"/>
              </w:rPr>
              <w:t>14</w:t>
            </w:r>
          </w:p>
        </w:tc>
        <w:tc>
          <w:tcPr>
            <w:tcW w:w="4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04C808" w14:textId="7D461373" w:rsidR="772FF6D6" w:rsidRPr="005D7211" w:rsidRDefault="39AB6550" w:rsidP="772FF6D6">
            <w:pPr>
              <w:jc w:val="both"/>
              <w:rPr>
                <w:color w:val="000000" w:themeColor="text1"/>
              </w:rPr>
            </w:pPr>
            <w:r w:rsidRPr="5D263225">
              <w:rPr>
                <w:rFonts w:eastAsia="Arial"/>
                <w:b/>
                <w:bCs/>
                <w:color w:val="000000" w:themeColor="text1"/>
                <w:szCs w:val="20"/>
              </w:rPr>
              <w:t>Reconciliation of ISC</w:t>
            </w:r>
            <w:r w:rsidRPr="5D263225">
              <w:rPr>
                <w:rFonts w:eastAsia="Arial"/>
                <w:color w:val="000000" w:themeColor="text1"/>
                <w:szCs w:val="20"/>
              </w:rPr>
              <w:t xml:space="preserve">: following the application for the ISC for the coming year, the ISE will observe Shrinkage. After the </w:t>
            </w:r>
            <w:r w:rsidR="359EEE0E" w:rsidRPr="5D263225">
              <w:rPr>
                <w:rFonts w:eastAsia="Arial"/>
                <w:color w:val="000000" w:themeColor="text1"/>
                <w:szCs w:val="20"/>
              </w:rPr>
              <w:t>Formula Year</w:t>
            </w:r>
            <w:r w:rsidRPr="5D263225">
              <w:rPr>
                <w:rFonts w:eastAsia="Arial"/>
                <w:color w:val="000000" w:themeColor="text1"/>
                <w:szCs w:val="20"/>
              </w:rPr>
              <w:t xml:space="preserve"> concludes, where observed Shrinkage is more or less than that which is accounted for under the LDZ Shrinkage Quantities and the ISC, and after the GDNs and IGTs providing their revised LDZ Shrinkage Quantities, the ISE will issue a Reconciliation Statement.</w:t>
            </w:r>
            <w:r w:rsidR="2FAA28D3" w:rsidRPr="5D263225">
              <w:rPr>
                <w:rFonts w:eastAsia="Arial"/>
                <w:color w:val="000000" w:themeColor="text1"/>
                <w:szCs w:val="20"/>
              </w:rPr>
              <w:t xml:space="preserve"> </w:t>
            </w:r>
            <w:r w:rsidRPr="5D263225">
              <w:rPr>
                <w:rFonts w:eastAsia="Arial"/>
                <w:color w:val="000000" w:themeColor="text1"/>
                <w:szCs w:val="20"/>
              </w:rPr>
              <w:t>The GDNs will issue the reconciliation statement for the SLM by 31</w:t>
            </w:r>
            <w:r w:rsidRPr="5D263225">
              <w:rPr>
                <w:rFonts w:eastAsia="Arial"/>
                <w:color w:val="000000" w:themeColor="text1"/>
                <w:szCs w:val="20"/>
                <w:vertAlign w:val="superscript"/>
              </w:rPr>
              <w:t>st</w:t>
            </w:r>
            <w:r w:rsidRPr="5D263225">
              <w:rPr>
                <w:rFonts w:eastAsia="Arial"/>
                <w:color w:val="000000" w:themeColor="text1"/>
                <w:szCs w:val="20"/>
              </w:rPr>
              <w:t xml:space="preserve"> July following the conclusion of the </w:t>
            </w:r>
            <w:r w:rsidR="359EEE0E" w:rsidRPr="5D263225">
              <w:rPr>
                <w:rFonts w:eastAsia="Arial"/>
                <w:color w:val="000000" w:themeColor="text1"/>
                <w:szCs w:val="20"/>
              </w:rPr>
              <w:t>Formula Year</w:t>
            </w:r>
            <w:r w:rsidRPr="5D263225">
              <w:rPr>
                <w:rFonts w:eastAsia="Arial"/>
                <w:color w:val="000000" w:themeColor="text1"/>
                <w:szCs w:val="20"/>
              </w:rPr>
              <w:t>, and the ISC reconciliation will need to wait for this event to conclude before being completed.</w:t>
            </w:r>
          </w:p>
        </w:tc>
        <w:tc>
          <w:tcPr>
            <w:tcW w:w="18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19F155" w14:textId="4D78CE5D" w:rsidR="18B9EE6E" w:rsidRDefault="18B9EE6E" w:rsidP="772FF6D6">
            <w:pPr>
              <w:rPr>
                <w:rFonts w:eastAsia="Arial"/>
                <w:color w:val="000000" w:themeColor="text1"/>
                <w:szCs w:val="20"/>
              </w:rPr>
            </w:pPr>
            <w:r w:rsidRPr="772FF6D6">
              <w:rPr>
                <w:rFonts w:eastAsia="Arial"/>
                <w:color w:val="000000" w:themeColor="text1"/>
                <w:szCs w:val="20"/>
              </w:rPr>
              <w:t>ISE</w:t>
            </w:r>
          </w:p>
        </w:tc>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D2C34F" w14:textId="3CC261B9" w:rsidR="18B9EE6E" w:rsidRDefault="18B9EE6E" w:rsidP="772FF6D6">
            <w:pPr>
              <w:rPr>
                <w:rFonts w:eastAsia="Arial"/>
                <w:color w:val="000000" w:themeColor="text1"/>
                <w:szCs w:val="20"/>
              </w:rPr>
            </w:pPr>
            <w:r w:rsidRPr="772FF6D6">
              <w:rPr>
                <w:rFonts w:eastAsia="Arial"/>
                <w:color w:val="000000" w:themeColor="text1"/>
                <w:szCs w:val="20"/>
              </w:rPr>
              <w:t>31</w:t>
            </w:r>
            <w:r w:rsidRPr="772FF6D6">
              <w:rPr>
                <w:rFonts w:eastAsia="Arial"/>
                <w:color w:val="000000" w:themeColor="text1"/>
                <w:szCs w:val="20"/>
                <w:vertAlign w:val="superscript"/>
              </w:rPr>
              <w:t>st</w:t>
            </w:r>
            <w:r w:rsidRPr="772FF6D6">
              <w:rPr>
                <w:rFonts w:eastAsia="Arial"/>
                <w:color w:val="000000" w:themeColor="text1"/>
                <w:szCs w:val="20"/>
              </w:rPr>
              <w:t xml:space="preserve"> Aug the following year</w:t>
            </w:r>
          </w:p>
          <w:p w14:paraId="1CEADAB9" w14:textId="1A1CC85C" w:rsidR="772FF6D6" w:rsidRDefault="772FF6D6" w:rsidP="772FF6D6">
            <w:pPr>
              <w:rPr>
                <w:rFonts w:eastAsia="Arial"/>
                <w:color w:val="000000" w:themeColor="text1"/>
                <w:szCs w:val="20"/>
              </w:rPr>
            </w:pPr>
          </w:p>
        </w:tc>
      </w:tr>
    </w:tbl>
    <w:p w14:paraId="63FE69B0" w14:textId="396249DE" w:rsidR="73853CC1" w:rsidRDefault="73853CC1" w:rsidP="154FFBAE">
      <w:pPr>
        <w:rPr>
          <w:rFonts w:eastAsia="Arial"/>
          <w:szCs w:val="20"/>
        </w:rPr>
      </w:pPr>
    </w:p>
    <w:p w14:paraId="435E4C96" w14:textId="1DB3A15E" w:rsidR="73853CC1" w:rsidRDefault="03315729" w:rsidP="70F0CF3B">
      <w:pPr>
        <w:ind w:left="562" w:hanging="562"/>
        <w:rPr>
          <w:rFonts w:eastAsia="Arial"/>
          <w:color w:val="000000" w:themeColor="text1"/>
          <w:szCs w:val="20"/>
        </w:rPr>
      </w:pPr>
      <w:r w:rsidRPr="70F0CF3B">
        <w:rPr>
          <w:rFonts w:eastAsia="Arial"/>
          <w:color w:val="000000" w:themeColor="text1"/>
          <w:szCs w:val="20"/>
        </w:rPr>
        <w:t xml:space="preserve">10.2 The Authority’s final determination in this process shall be binding on Code Parties. </w:t>
      </w:r>
    </w:p>
    <w:p w14:paraId="28906E41" w14:textId="335E0053" w:rsidR="73853CC1" w:rsidRDefault="73853CC1" w:rsidP="5D263225">
      <w:pPr>
        <w:ind w:left="562" w:hanging="562"/>
        <w:rPr>
          <w:rFonts w:eastAsia="Arial"/>
          <w:color w:val="000000" w:themeColor="text1"/>
          <w:szCs w:val="20"/>
        </w:rPr>
      </w:pPr>
      <w:r w:rsidRPr="5D263225">
        <w:rPr>
          <w:rFonts w:eastAsia="Arial"/>
          <w:color w:val="000000" w:themeColor="text1"/>
          <w:szCs w:val="20"/>
        </w:rPr>
        <w:t>10.</w:t>
      </w:r>
      <w:r w:rsidR="01D87029" w:rsidRPr="5D263225">
        <w:rPr>
          <w:rFonts w:eastAsia="Arial"/>
          <w:color w:val="000000" w:themeColor="text1"/>
          <w:szCs w:val="20"/>
        </w:rPr>
        <w:t>3</w:t>
      </w:r>
      <w:r w:rsidRPr="5D263225">
        <w:rPr>
          <w:rFonts w:eastAsia="Arial"/>
          <w:color w:val="000000" w:themeColor="text1"/>
          <w:szCs w:val="20"/>
        </w:rPr>
        <w:t xml:space="preserve"> The Code Parties may appeal the Authority’s final determination.</w:t>
      </w:r>
    </w:p>
    <w:p w14:paraId="0038BD87" w14:textId="51C2A537" w:rsidR="73853CC1" w:rsidRDefault="03315729" w:rsidP="5D263225">
      <w:pPr>
        <w:ind w:left="560" w:hanging="560"/>
        <w:jc w:val="both"/>
        <w:rPr>
          <w:rFonts w:eastAsia="Arial"/>
          <w:color w:val="000000" w:themeColor="text1"/>
          <w:szCs w:val="20"/>
        </w:rPr>
      </w:pPr>
      <w:r w:rsidRPr="5D263225">
        <w:rPr>
          <w:rFonts w:eastAsia="Arial"/>
          <w:color w:val="000000" w:themeColor="text1"/>
          <w:szCs w:val="20"/>
        </w:rPr>
        <w:t>10.</w:t>
      </w:r>
      <w:r w:rsidR="5E0679CA" w:rsidRPr="5D263225">
        <w:rPr>
          <w:rFonts w:eastAsia="Arial"/>
          <w:color w:val="000000" w:themeColor="text1"/>
          <w:szCs w:val="20"/>
        </w:rPr>
        <w:t>4</w:t>
      </w:r>
      <w:r w:rsidRPr="5D263225">
        <w:rPr>
          <w:rFonts w:eastAsia="Arial"/>
          <w:color w:val="000000" w:themeColor="text1"/>
          <w:szCs w:val="20"/>
        </w:rPr>
        <w:t xml:space="preserve"> At the end of each Independent Shrinkage Year, regardless of any Independent Shrinkage Statement outcome, the CDSP shall seek feedback from the industry, including the Independent Shrinkage </w:t>
      </w:r>
      <w:r w:rsidR="330240F6" w:rsidRPr="5D263225">
        <w:rPr>
          <w:rFonts w:eastAsia="Arial"/>
          <w:color w:val="000000" w:themeColor="text1"/>
          <w:szCs w:val="20"/>
        </w:rPr>
        <w:t>Expert, on</w:t>
      </w:r>
      <w:r w:rsidRPr="5D263225">
        <w:rPr>
          <w:rFonts w:eastAsia="Arial"/>
          <w:color w:val="000000" w:themeColor="text1"/>
          <w:szCs w:val="20"/>
        </w:rPr>
        <w:t xml:space="preserve"> the activities and performance of the Independent Shrinkage Expert and industry for </w:t>
      </w:r>
      <w:r w:rsidR="73D39DF0" w:rsidRPr="5D263225">
        <w:rPr>
          <w:rFonts w:eastAsia="Arial"/>
          <w:color w:val="000000" w:themeColor="text1"/>
          <w:szCs w:val="20"/>
        </w:rPr>
        <w:t>the creation</w:t>
      </w:r>
      <w:r w:rsidRPr="5D263225">
        <w:rPr>
          <w:rFonts w:eastAsia="Arial"/>
          <w:color w:val="000000" w:themeColor="text1"/>
          <w:szCs w:val="20"/>
        </w:rPr>
        <w:t xml:space="preserve"> of the Independent Shrinkage Statement. The CDSP shall produce a </w:t>
      </w:r>
      <w:r w:rsidR="01294AEF" w:rsidRPr="5D263225">
        <w:rPr>
          <w:rFonts w:eastAsia="Arial"/>
          <w:color w:val="000000" w:themeColor="text1"/>
          <w:szCs w:val="20"/>
        </w:rPr>
        <w:t>report for</w:t>
      </w:r>
      <w:r w:rsidRPr="5D263225">
        <w:rPr>
          <w:rFonts w:eastAsia="Arial"/>
          <w:color w:val="000000" w:themeColor="text1"/>
          <w:szCs w:val="20"/>
        </w:rPr>
        <w:t xml:space="preserve"> the UNCC and the Authority, and it shall be published on the Joint Office website.</w:t>
      </w:r>
    </w:p>
    <w:p w14:paraId="2731A5AA" w14:textId="4D88DB98" w:rsidR="70F0CF3B" w:rsidRDefault="70F0CF3B" w:rsidP="70F0CF3B">
      <w:pPr>
        <w:rPr>
          <w:rFonts w:eastAsia="Arial"/>
          <w:b/>
          <w:bCs/>
          <w:color w:val="000000" w:themeColor="text1"/>
          <w:szCs w:val="20"/>
        </w:rPr>
      </w:pPr>
    </w:p>
    <w:p w14:paraId="370D0828" w14:textId="77777777" w:rsidR="005D7211" w:rsidRDefault="005D7211">
      <w:pPr>
        <w:spacing w:line="240" w:lineRule="auto"/>
        <w:rPr>
          <w:b/>
          <w:bCs/>
          <w:color w:val="008576"/>
          <w:sz w:val="24"/>
          <w:szCs w:val="28"/>
        </w:rPr>
      </w:pPr>
      <w:r>
        <w:rPr>
          <w:i/>
          <w:iCs/>
          <w:color w:val="008576"/>
          <w:sz w:val="24"/>
          <w:szCs w:val="28"/>
        </w:rPr>
        <w:br w:type="page"/>
      </w:r>
    </w:p>
    <w:p w14:paraId="345BB3E3" w14:textId="0465236F" w:rsidR="531009B4" w:rsidRPr="004B439A" w:rsidRDefault="695E9FFC" w:rsidP="004B439A">
      <w:pPr>
        <w:pStyle w:val="Heading4"/>
        <w:keepLines w:val="0"/>
        <w:spacing w:before="240"/>
        <w:rPr>
          <w:rFonts w:ascii="Arial" w:eastAsia="Times New Roman" w:hAnsi="Arial"/>
          <w:i w:val="0"/>
          <w:iCs w:val="0"/>
          <w:color w:val="008576"/>
          <w:sz w:val="24"/>
          <w:szCs w:val="28"/>
        </w:rPr>
      </w:pPr>
      <w:r w:rsidRPr="004B439A">
        <w:rPr>
          <w:rFonts w:ascii="Arial" w:eastAsia="Times New Roman" w:hAnsi="Arial"/>
          <w:i w:val="0"/>
          <w:iCs w:val="0"/>
          <w:color w:val="008576"/>
          <w:sz w:val="24"/>
          <w:szCs w:val="28"/>
        </w:rPr>
        <w:lastRenderedPageBreak/>
        <w:t>Appendix 3</w:t>
      </w:r>
    </w:p>
    <w:p w14:paraId="6A858DF9" w14:textId="464DDB16" w:rsidR="531009B4" w:rsidRDefault="531009B4" w:rsidP="154FFBAE">
      <w:pPr>
        <w:ind w:firstLine="10"/>
        <w:rPr>
          <w:rFonts w:eastAsia="Arial"/>
          <w:i/>
          <w:iCs/>
          <w:color w:val="000000" w:themeColor="text1"/>
          <w:szCs w:val="20"/>
        </w:rPr>
      </w:pPr>
      <w:r w:rsidRPr="154FFBAE">
        <w:rPr>
          <w:rFonts w:eastAsia="Arial"/>
          <w:i/>
          <w:iCs/>
          <w:color w:val="000000" w:themeColor="text1"/>
          <w:szCs w:val="20"/>
        </w:rPr>
        <w:t xml:space="preserve">Uniform Network Code Committee </w:t>
      </w:r>
      <w:r w:rsidR="13EE22BF" w:rsidRPr="154FFBAE">
        <w:rPr>
          <w:rFonts w:eastAsia="Arial"/>
          <w:i/>
          <w:iCs/>
          <w:color w:val="000000" w:themeColor="text1"/>
          <w:szCs w:val="20"/>
        </w:rPr>
        <w:t>Independent</w:t>
      </w:r>
      <w:r w:rsidRPr="154FFBAE">
        <w:rPr>
          <w:rFonts w:eastAsia="Arial"/>
          <w:i/>
          <w:iCs/>
          <w:color w:val="000000" w:themeColor="text1"/>
          <w:szCs w:val="20"/>
        </w:rPr>
        <w:t xml:space="preserve"> Shrinkage Sub-Committee Terms of Reference</w:t>
      </w:r>
    </w:p>
    <w:p w14:paraId="2BB1454F" w14:textId="2862CB8A" w:rsidR="154FFBAE" w:rsidRDefault="154FFBAE" w:rsidP="154FFBAE">
      <w:pPr>
        <w:ind w:firstLine="10"/>
        <w:rPr>
          <w:rFonts w:eastAsia="Arial"/>
          <w:i/>
          <w:iCs/>
          <w:color w:val="000000" w:themeColor="text1"/>
          <w:szCs w:val="20"/>
        </w:rPr>
      </w:pPr>
    </w:p>
    <w:p w14:paraId="1E7BF7D9" w14:textId="1BCBC121" w:rsidR="531009B4" w:rsidRDefault="531009B4" w:rsidP="154FFBAE">
      <w:pPr>
        <w:ind w:firstLine="10"/>
      </w:pPr>
      <w:r w:rsidRPr="154FFBAE">
        <w:rPr>
          <w:rFonts w:eastAsia="Arial"/>
          <w:i/>
          <w:iCs/>
          <w:color w:val="000000" w:themeColor="text1"/>
          <w:szCs w:val="20"/>
        </w:rPr>
        <w:t>1. Introduction</w:t>
      </w:r>
    </w:p>
    <w:p w14:paraId="72FD0744" w14:textId="6AC9C73E" w:rsidR="531009B4" w:rsidRDefault="531009B4" w:rsidP="154FFBAE">
      <w:pPr>
        <w:ind w:firstLine="10"/>
      </w:pPr>
      <w:r w:rsidRPr="154FFBAE">
        <w:rPr>
          <w:rFonts w:eastAsia="Arial"/>
          <w:i/>
          <w:iCs/>
          <w:color w:val="000000" w:themeColor="text1"/>
          <w:szCs w:val="20"/>
        </w:rPr>
        <w:t>The Uniform Network Code Committee (UNCC) agreed these updated terms of reference for the</w:t>
      </w:r>
    </w:p>
    <w:p w14:paraId="27D53A61" w14:textId="6F81C087" w:rsidR="531009B4" w:rsidRDefault="531009B4" w:rsidP="154FFBAE">
      <w:pPr>
        <w:ind w:firstLine="10"/>
      </w:pPr>
      <w:r w:rsidRPr="154FFBAE">
        <w:rPr>
          <w:rFonts w:eastAsia="Arial"/>
          <w:i/>
          <w:iCs/>
          <w:color w:val="000000" w:themeColor="text1"/>
          <w:szCs w:val="20"/>
        </w:rPr>
        <w:t>AUG Sub-Committee on 19 November 2020 and amendments shall only be made with the consent</w:t>
      </w:r>
    </w:p>
    <w:p w14:paraId="646BE48F" w14:textId="1631733F" w:rsidR="531009B4" w:rsidRDefault="531009B4" w:rsidP="154FFBAE">
      <w:pPr>
        <w:ind w:firstLine="10"/>
      </w:pPr>
      <w:r w:rsidRPr="154FFBAE">
        <w:rPr>
          <w:rFonts w:eastAsia="Arial"/>
          <w:i/>
          <w:iCs/>
          <w:color w:val="000000" w:themeColor="text1"/>
          <w:szCs w:val="20"/>
        </w:rPr>
        <w:t>of the UNCC.</w:t>
      </w:r>
    </w:p>
    <w:p w14:paraId="61474987" w14:textId="2E842211" w:rsidR="154FFBAE" w:rsidRDefault="154FFBAE" w:rsidP="154FFBAE">
      <w:pPr>
        <w:ind w:firstLine="10"/>
        <w:rPr>
          <w:rFonts w:eastAsia="Arial"/>
          <w:i/>
          <w:iCs/>
          <w:color w:val="000000" w:themeColor="text1"/>
          <w:szCs w:val="20"/>
        </w:rPr>
      </w:pPr>
    </w:p>
    <w:p w14:paraId="50CE65D7" w14:textId="4AE39969" w:rsidR="531009B4" w:rsidRDefault="531009B4" w:rsidP="154FFBAE">
      <w:pPr>
        <w:ind w:firstLine="10"/>
      </w:pPr>
      <w:r w:rsidRPr="154FFBAE">
        <w:rPr>
          <w:rFonts w:eastAsia="Arial"/>
          <w:i/>
          <w:iCs/>
          <w:color w:val="000000" w:themeColor="text1"/>
          <w:szCs w:val="20"/>
        </w:rPr>
        <w:t xml:space="preserve">2. Scope of the </w:t>
      </w:r>
      <w:r w:rsidR="64BE66D8" w:rsidRPr="154FFBAE">
        <w:rPr>
          <w:rFonts w:eastAsia="Arial"/>
          <w:i/>
          <w:iCs/>
          <w:color w:val="000000" w:themeColor="text1"/>
          <w:szCs w:val="20"/>
        </w:rPr>
        <w:t xml:space="preserve">Independent Shrinkage </w:t>
      </w:r>
      <w:r w:rsidRPr="154FFBAE">
        <w:rPr>
          <w:rFonts w:eastAsia="Arial"/>
          <w:i/>
          <w:iCs/>
          <w:color w:val="000000" w:themeColor="text1"/>
          <w:szCs w:val="20"/>
        </w:rPr>
        <w:t>Sub-Committee</w:t>
      </w:r>
    </w:p>
    <w:p w14:paraId="6151AEDC" w14:textId="63AA5F23" w:rsidR="154FFBAE" w:rsidRDefault="154FFBAE" w:rsidP="154FFBAE">
      <w:pPr>
        <w:ind w:firstLine="10"/>
        <w:rPr>
          <w:rFonts w:eastAsia="Arial"/>
          <w:i/>
          <w:iCs/>
          <w:color w:val="000000" w:themeColor="text1"/>
          <w:szCs w:val="20"/>
        </w:rPr>
      </w:pPr>
    </w:p>
    <w:p w14:paraId="40638322" w14:textId="342FA708" w:rsidR="531009B4" w:rsidRDefault="531009B4" w:rsidP="154FFBAE">
      <w:pPr>
        <w:ind w:firstLine="10"/>
      </w:pPr>
      <w:r w:rsidRPr="154FFBAE">
        <w:rPr>
          <w:rFonts w:eastAsia="Arial"/>
          <w:i/>
          <w:iCs/>
          <w:color w:val="000000" w:themeColor="text1"/>
          <w:szCs w:val="20"/>
        </w:rPr>
        <w:t>2.1 General</w:t>
      </w:r>
    </w:p>
    <w:p w14:paraId="626991C9" w14:textId="644B4558" w:rsidR="154FFBAE" w:rsidRDefault="154FFBAE" w:rsidP="154FFBAE">
      <w:pPr>
        <w:ind w:firstLine="10"/>
        <w:rPr>
          <w:rFonts w:eastAsia="Arial"/>
          <w:i/>
          <w:iCs/>
          <w:color w:val="000000" w:themeColor="text1"/>
          <w:szCs w:val="20"/>
        </w:rPr>
      </w:pPr>
    </w:p>
    <w:p w14:paraId="49819764" w14:textId="22806C97" w:rsidR="531009B4" w:rsidRDefault="531009B4" w:rsidP="154FFBAE">
      <w:pPr>
        <w:ind w:firstLine="10"/>
        <w:rPr>
          <w:rFonts w:eastAsia="Arial"/>
          <w:i/>
          <w:iCs/>
          <w:color w:val="000000" w:themeColor="text1"/>
          <w:szCs w:val="20"/>
        </w:rPr>
      </w:pPr>
      <w:r w:rsidRPr="154FFBAE">
        <w:rPr>
          <w:rFonts w:eastAsia="Arial"/>
          <w:i/>
          <w:iCs/>
          <w:color w:val="000000" w:themeColor="text1"/>
          <w:szCs w:val="20"/>
        </w:rPr>
        <w:t xml:space="preserve">The </w:t>
      </w:r>
      <w:r w:rsidR="186040D5" w:rsidRPr="154FFBAE">
        <w:rPr>
          <w:rFonts w:eastAsia="Arial"/>
          <w:i/>
          <w:iCs/>
          <w:color w:val="000000" w:themeColor="text1"/>
          <w:szCs w:val="20"/>
        </w:rPr>
        <w:t xml:space="preserve">Independent Shrinkage </w:t>
      </w:r>
      <w:r w:rsidRPr="154FFBAE">
        <w:rPr>
          <w:rFonts w:eastAsia="Arial"/>
          <w:i/>
          <w:iCs/>
          <w:color w:val="000000" w:themeColor="text1"/>
          <w:szCs w:val="20"/>
        </w:rPr>
        <w:t>Sub-Committee is defined as a sub-committee of the Uniform Network Code Committee,</w:t>
      </w:r>
      <w:r w:rsidR="7E016A4F" w:rsidRPr="154FFBAE">
        <w:rPr>
          <w:rFonts w:eastAsia="Arial"/>
          <w:i/>
          <w:iCs/>
          <w:color w:val="000000" w:themeColor="text1"/>
          <w:szCs w:val="20"/>
        </w:rPr>
        <w:t xml:space="preserve"> </w:t>
      </w:r>
      <w:r w:rsidRPr="154FFBAE">
        <w:rPr>
          <w:rFonts w:eastAsia="Arial"/>
          <w:i/>
          <w:iCs/>
          <w:color w:val="000000" w:themeColor="text1"/>
          <w:szCs w:val="20"/>
        </w:rPr>
        <w:t>with certain rights and responsibilities relating to the Framework for the Appointment</w:t>
      </w:r>
      <w:r w:rsidR="7318C6F4" w:rsidRPr="154FFBAE">
        <w:rPr>
          <w:rFonts w:eastAsia="Arial"/>
          <w:i/>
          <w:iCs/>
          <w:color w:val="000000" w:themeColor="text1"/>
          <w:szCs w:val="20"/>
        </w:rPr>
        <w:t xml:space="preserve"> and Operation</w:t>
      </w:r>
      <w:r w:rsidRPr="154FFBAE">
        <w:rPr>
          <w:rFonts w:eastAsia="Arial"/>
          <w:i/>
          <w:iCs/>
          <w:color w:val="000000" w:themeColor="text1"/>
          <w:szCs w:val="20"/>
        </w:rPr>
        <w:t xml:space="preserve"> of </w:t>
      </w:r>
      <w:r w:rsidR="5EDC0296" w:rsidRPr="154FFBAE">
        <w:rPr>
          <w:rFonts w:eastAsia="Arial"/>
          <w:i/>
          <w:iCs/>
          <w:color w:val="000000" w:themeColor="text1"/>
          <w:szCs w:val="20"/>
        </w:rPr>
        <w:t xml:space="preserve">the Independent Shrinkage Expert </w:t>
      </w:r>
      <w:r w:rsidRPr="154FFBAE">
        <w:rPr>
          <w:rFonts w:eastAsia="Arial"/>
          <w:i/>
          <w:iCs/>
          <w:color w:val="000000" w:themeColor="text1"/>
          <w:szCs w:val="20"/>
        </w:rPr>
        <w:t>(the “Framework”).</w:t>
      </w:r>
    </w:p>
    <w:p w14:paraId="56ECE8F8" w14:textId="0426BB15" w:rsidR="531009B4" w:rsidRDefault="531009B4" w:rsidP="154FFBAE">
      <w:pPr>
        <w:ind w:firstLine="10"/>
        <w:rPr>
          <w:rFonts w:eastAsia="Arial"/>
          <w:i/>
          <w:iCs/>
          <w:color w:val="000000" w:themeColor="text1"/>
          <w:szCs w:val="20"/>
        </w:rPr>
      </w:pPr>
      <w:r w:rsidRPr="154FFBAE">
        <w:rPr>
          <w:rFonts w:eastAsia="Arial"/>
          <w:i/>
          <w:iCs/>
          <w:color w:val="000000" w:themeColor="text1"/>
          <w:szCs w:val="20"/>
        </w:rPr>
        <w:t xml:space="preserve">In particular, the </w:t>
      </w:r>
      <w:r w:rsidR="4A776FD5" w:rsidRPr="154FFBAE">
        <w:rPr>
          <w:rFonts w:eastAsia="Arial"/>
          <w:i/>
          <w:iCs/>
          <w:color w:val="000000" w:themeColor="text1"/>
          <w:szCs w:val="20"/>
        </w:rPr>
        <w:t xml:space="preserve">ISE </w:t>
      </w:r>
      <w:r w:rsidRPr="154FFBAE">
        <w:rPr>
          <w:rFonts w:eastAsia="Arial"/>
          <w:i/>
          <w:iCs/>
          <w:color w:val="000000" w:themeColor="text1"/>
          <w:szCs w:val="20"/>
        </w:rPr>
        <w:t>Framework defines a</w:t>
      </w:r>
      <w:r w:rsidR="02B5BEA3" w:rsidRPr="154FFBAE">
        <w:rPr>
          <w:rFonts w:eastAsia="Arial"/>
          <w:i/>
          <w:iCs/>
          <w:color w:val="000000" w:themeColor="text1"/>
          <w:szCs w:val="20"/>
        </w:rPr>
        <w:t>n Independent Shrinkage Sub-Committee</w:t>
      </w:r>
      <w:r w:rsidRPr="154FFBAE">
        <w:rPr>
          <w:rFonts w:eastAsia="Arial"/>
          <w:i/>
          <w:iCs/>
          <w:color w:val="000000" w:themeColor="text1"/>
          <w:szCs w:val="20"/>
        </w:rPr>
        <w:t xml:space="preserve"> – an open meeting</w:t>
      </w:r>
      <w:r w:rsidR="55BF3695" w:rsidRPr="154FFBAE">
        <w:rPr>
          <w:rFonts w:eastAsia="Arial"/>
          <w:i/>
          <w:iCs/>
          <w:color w:val="000000" w:themeColor="text1"/>
          <w:szCs w:val="20"/>
        </w:rPr>
        <w:t xml:space="preserve"> </w:t>
      </w:r>
      <w:r w:rsidRPr="154FFBAE">
        <w:rPr>
          <w:rFonts w:eastAsia="Arial"/>
          <w:i/>
          <w:iCs/>
          <w:color w:val="000000" w:themeColor="text1"/>
          <w:szCs w:val="20"/>
        </w:rPr>
        <w:t>of interested parties, at set points throughout the annual cycle, to review and provide</w:t>
      </w:r>
      <w:r w:rsidR="5FE8E3BB" w:rsidRPr="154FFBAE">
        <w:rPr>
          <w:rFonts w:eastAsia="Arial"/>
          <w:i/>
          <w:iCs/>
          <w:color w:val="000000" w:themeColor="text1"/>
          <w:szCs w:val="20"/>
        </w:rPr>
        <w:t xml:space="preserve"> </w:t>
      </w:r>
      <w:r w:rsidRPr="154FFBAE">
        <w:rPr>
          <w:rFonts w:eastAsia="Arial"/>
          <w:i/>
          <w:iCs/>
          <w:color w:val="000000" w:themeColor="text1"/>
          <w:szCs w:val="20"/>
        </w:rPr>
        <w:t xml:space="preserve">guidance/support to the </w:t>
      </w:r>
      <w:r w:rsidR="116B589D" w:rsidRPr="154FFBAE">
        <w:rPr>
          <w:rFonts w:eastAsia="Arial"/>
          <w:i/>
          <w:iCs/>
          <w:color w:val="000000" w:themeColor="text1"/>
          <w:szCs w:val="20"/>
        </w:rPr>
        <w:t xml:space="preserve">ISE </w:t>
      </w:r>
      <w:r w:rsidRPr="154FFBAE">
        <w:rPr>
          <w:rFonts w:eastAsia="Arial"/>
          <w:i/>
          <w:iCs/>
          <w:color w:val="000000" w:themeColor="text1"/>
          <w:szCs w:val="20"/>
        </w:rPr>
        <w:t xml:space="preserve">and discuss issues raised relating to the </w:t>
      </w:r>
      <w:r w:rsidR="180F40D7" w:rsidRPr="154FFBAE">
        <w:rPr>
          <w:rFonts w:eastAsia="Arial"/>
          <w:i/>
          <w:iCs/>
          <w:color w:val="000000" w:themeColor="text1"/>
          <w:szCs w:val="20"/>
        </w:rPr>
        <w:t>Independent Shrinkage Model</w:t>
      </w:r>
      <w:r w:rsidRPr="154FFBAE">
        <w:rPr>
          <w:rFonts w:eastAsia="Arial"/>
          <w:i/>
          <w:iCs/>
          <w:color w:val="000000" w:themeColor="text1"/>
          <w:szCs w:val="20"/>
        </w:rPr>
        <w:t xml:space="preserve"> Methodology.</w:t>
      </w:r>
    </w:p>
    <w:p w14:paraId="76D8E91E" w14:textId="7816B488" w:rsidR="531009B4" w:rsidRDefault="531009B4" w:rsidP="154FFBAE">
      <w:pPr>
        <w:ind w:firstLine="10"/>
      </w:pPr>
      <w:r w:rsidRPr="154FFBAE">
        <w:rPr>
          <w:rFonts w:eastAsia="Arial"/>
          <w:i/>
          <w:iCs/>
          <w:color w:val="000000" w:themeColor="text1"/>
          <w:szCs w:val="20"/>
        </w:rPr>
        <w:t xml:space="preserve">The </w:t>
      </w:r>
      <w:r w:rsidR="1E484963" w:rsidRPr="154FFBAE">
        <w:rPr>
          <w:rFonts w:eastAsia="Arial"/>
          <w:i/>
          <w:iCs/>
          <w:color w:val="000000" w:themeColor="text1"/>
          <w:szCs w:val="20"/>
        </w:rPr>
        <w:t xml:space="preserve">Independent Shrinkage </w:t>
      </w:r>
      <w:r w:rsidRPr="154FFBAE">
        <w:rPr>
          <w:rFonts w:eastAsia="Arial"/>
          <w:i/>
          <w:iCs/>
          <w:color w:val="000000" w:themeColor="text1"/>
          <w:szCs w:val="20"/>
        </w:rPr>
        <w:t>Sub-Committee is chaired by the Joint Office of Gas Transporters and is attended by the</w:t>
      </w:r>
      <w:r w:rsidR="20AD166D" w:rsidRPr="154FFBAE">
        <w:rPr>
          <w:rFonts w:eastAsia="Arial"/>
          <w:i/>
          <w:iCs/>
          <w:color w:val="000000" w:themeColor="text1"/>
          <w:szCs w:val="20"/>
        </w:rPr>
        <w:t xml:space="preserve"> Independent Shrinkage </w:t>
      </w:r>
      <w:r w:rsidRPr="154FFBAE">
        <w:rPr>
          <w:rFonts w:eastAsia="Arial"/>
          <w:i/>
          <w:iCs/>
          <w:color w:val="000000" w:themeColor="text1"/>
          <w:szCs w:val="20"/>
        </w:rPr>
        <w:t>Expert (the “</w:t>
      </w:r>
      <w:r w:rsidR="277186A2" w:rsidRPr="154FFBAE">
        <w:rPr>
          <w:rFonts w:eastAsia="Arial"/>
          <w:i/>
          <w:iCs/>
          <w:color w:val="000000" w:themeColor="text1"/>
          <w:szCs w:val="20"/>
        </w:rPr>
        <w:t>IS</w:t>
      </w:r>
      <w:r w:rsidRPr="154FFBAE">
        <w:rPr>
          <w:rFonts w:eastAsia="Arial"/>
          <w:i/>
          <w:iCs/>
          <w:color w:val="000000" w:themeColor="text1"/>
          <w:szCs w:val="20"/>
        </w:rPr>
        <w:t>E”), the Central Data Services Provider (the “CDSP”)</w:t>
      </w:r>
      <w:r w:rsidR="676D93B9" w:rsidRPr="154FFBAE">
        <w:rPr>
          <w:rFonts w:eastAsia="Arial"/>
          <w:i/>
          <w:iCs/>
          <w:color w:val="000000" w:themeColor="text1"/>
          <w:szCs w:val="20"/>
        </w:rPr>
        <w:t xml:space="preserve"> </w:t>
      </w:r>
      <w:r w:rsidRPr="154FFBAE">
        <w:rPr>
          <w:rFonts w:eastAsia="Arial"/>
          <w:i/>
          <w:iCs/>
          <w:color w:val="000000" w:themeColor="text1"/>
          <w:szCs w:val="20"/>
        </w:rPr>
        <w:t>and interested parties.</w:t>
      </w:r>
    </w:p>
    <w:p w14:paraId="6B4ADAF4" w14:textId="1841CBF4" w:rsidR="154FFBAE" w:rsidRDefault="154FFBAE" w:rsidP="154FFBAE">
      <w:pPr>
        <w:ind w:firstLine="10"/>
        <w:rPr>
          <w:rFonts w:eastAsia="Arial"/>
          <w:i/>
          <w:iCs/>
          <w:color w:val="000000" w:themeColor="text1"/>
          <w:szCs w:val="20"/>
        </w:rPr>
      </w:pPr>
    </w:p>
    <w:p w14:paraId="1738A8FA" w14:textId="0FE1EE30" w:rsidR="531009B4" w:rsidRDefault="531009B4" w:rsidP="154FFBAE">
      <w:pPr>
        <w:ind w:firstLine="10"/>
      </w:pPr>
      <w:r w:rsidRPr="154FFBAE">
        <w:rPr>
          <w:rFonts w:eastAsia="Arial"/>
          <w:i/>
          <w:iCs/>
          <w:color w:val="000000" w:themeColor="text1"/>
          <w:szCs w:val="20"/>
        </w:rPr>
        <w:t>2.2 Meetings</w:t>
      </w:r>
    </w:p>
    <w:p w14:paraId="4699B2BC" w14:textId="5995D98A" w:rsidR="154FFBAE" w:rsidRDefault="154FFBAE" w:rsidP="154FFBAE">
      <w:pPr>
        <w:ind w:firstLine="10"/>
        <w:rPr>
          <w:rFonts w:eastAsia="Arial"/>
          <w:i/>
          <w:iCs/>
          <w:color w:val="000000" w:themeColor="text1"/>
          <w:szCs w:val="20"/>
        </w:rPr>
      </w:pPr>
    </w:p>
    <w:p w14:paraId="07B3CCCB" w14:textId="79626FEC" w:rsidR="531009B4" w:rsidRDefault="531009B4" w:rsidP="154FFBAE">
      <w:pPr>
        <w:ind w:firstLine="10"/>
      </w:pPr>
      <w:r w:rsidRPr="154FFBAE">
        <w:rPr>
          <w:rFonts w:eastAsia="Arial"/>
          <w:i/>
          <w:iCs/>
          <w:color w:val="000000" w:themeColor="text1"/>
          <w:szCs w:val="20"/>
        </w:rPr>
        <w:t xml:space="preserve">The </w:t>
      </w:r>
      <w:r w:rsidR="3EC9382C" w:rsidRPr="154FFBAE">
        <w:rPr>
          <w:rFonts w:eastAsia="Arial"/>
          <w:i/>
          <w:iCs/>
          <w:color w:val="000000" w:themeColor="text1"/>
          <w:szCs w:val="20"/>
        </w:rPr>
        <w:t xml:space="preserve">Independent Shrinkage </w:t>
      </w:r>
      <w:r w:rsidRPr="154FFBAE">
        <w:rPr>
          <w:rFonts w:eastAsia="Arial"/>
          <w:i/>
          <w:iCs/>
          <w:color w:val="000000" w:themeColor="text1"/>
          <w:szCs w:val="20"/>
        </w:rPr>
        <w:t xml:space="preserve">Sub-Committee is to meet to support the creation of the </w:t>
      </w:r>
      <w:r w:rsidR="62C12E5C" w:rsidRPr="154FFBAE">
        <w:rPr>
          <w:rFonts w:eastAsia="Arial"/>
          <w:i/>
          <w:iCs/>
          <w:color w:val="000000" w:themeColor="text1"/>
          <w:szCs w:val="20"/>
        </w:rPr>
        <w:t xml:space="preserve">Independent Shrinkage </w:t>
      </w:r>
      <w:r w:rsidRPr="154FFBAE">
        <w:rPr>
          <w:rFonts w:eastAsia="Arial"/>
          <w:i/>
          <w:iCs/>
          <w:color w:val="000000" w:themeColor="text1"/>
          <w:szCs w:val="20"/>
        </w:rPr>
        <w:t>Statement as per the</w:t>
      </w:r>
      <w:r w:rsidR="7504E6EE" w:rsidRPr="154FFBAE">
        <w:rPr>
          <w:rFonts w:eastAsia="Arial"/>
          <w:i/>
          <w:iCs/>
          <w:color w:val="000000" w:themeColor="text1"/>
          <w:szCs w:val="20"/>
        </w:rPr>
        <w:t xml:space="preserve"> </w:t>
      </w:r>
      <w:r w:rsidRPr="154FFBAE">
        <w:rPr>
          <w:rFonts w:eastAsia="Arial"/>
          <w:i/>
          <w:iCs/>
          <w:color w:val="000000" w:themeColor="text1"/>
          <w:szCs w:val="20"/>
        </w:rPr>
        <w:t>timescales in the Framework:</w:t>
      </w:r>
    </w:p>
    <w:p w14:paraId="23DE2F6B" w14:textId="4B685E89" w:rsidR="531009B4" w:rsidRDefault="531009B4" w:rsidP="154FFBAE">
      <w:pPr>
        <w:ind w:firstLine="10"/>
      </w:pPr>
      <w:r w:rsidRPr="154FFBAE">
        <w:rPr>
          <w:rFonts w:eastAsia="Arial"/>
          <w:i/>
          <w:iCs/>
          <w:color w:val="000000" w:themeColor="text1"/>
          <w:szCs w:val="20"/>
        </w:rPr>
        <w:t xml:space="preserve">• Introductory Meeting of the </w:t>
      </w:r>
      <w:r w:rsidR="1DFCABAA" w:rsidRPr="154FFBAE">
        <w:rPr>
          <w:rFonts w:eastAsia="Arial"/>
          <w:i/>
          <w:iCs/>
          <w:color w:val="000000" w:themeColor="text1"/>
          <w:szCs w:val="20"/>
        </w:rPr>
        <w:t xml:space="preserve">Independent Shrinkage </w:t>
      </w:r>
      <w:r w:rsidRPr="154FFBAE">
        <w:rPr>
          <w:rFonts w:eastAsia="Arial"/>
          <w:i/>
          <w:iCs/>
          <w:color w:val="000000" w:themeColor="text1"/>
          <w:szCs w:val="20"/>
        </w:rPr>
        <w:t>Sub-Committee - late June/early July</w:t>
      </w:r>
    </w:p>
    <w:p w14:paraId="75BB8132" w14:textId="1EE5AA4A" w:rsidR="531009B4" w:rsidRDefault="531009B4" w:rsidP="154FFBAE">
      <w:pPr>
        <w:ind w:firstLine="10"/>
      </w:pPr>
      <w:r w:rsidRPr="154FFBAE">
        <w:rPr>
          <w:rFonts w:eastAsia="Arial"/>
          <w:i/>
          <w:iCs/>
          <w:color w:val="000000" w:themeColor="text1"/>
          <w:szCs w:val="20"/>
        </w:rPr>
        <w:t xml:space="preserve">• Early Engagement Meeting of the </w:t>
      </w:r>
      <w:r w:rsidR="4A60C87B" w:rsidRPr="154FFBAE">
        <w:rPr>
          <w:rFonts w:eastAsia="Arial"/>
          <w:i/>
          <w:iCs/>
          <w:color w:val="000000" w:themeColor="text1"/>
          <w:szCs w:val="20"/>
        </w:rPr>
        <w:t xml:space="preserve">Independent Shrinkage </w:t>
      </w:r>
      <w:r w:rsidRPr="154FFBAE">
        <w:rPr>
          <w:rFonts w:eastAsia="Arial"/>
          <w:i/>
          <w:iCs/>
          <w:color w:val="000000" w:themeColor="text1"/>
          <w:szCs w:val="20"/>
        </w:rPr>
        <w:t>Sub-Committee – late September/ early October</w:t>
      </w:r>
    </w:p>
    <w:p w14:paraId="1F120635" w14:textId="2C412A18" w:rsidR="531009B4" w:rsidRDefault="531009B4" w:rsidP="154FFBAE">
      <w:pPr>
        <w:ind w:firstLine="10"/>
      </w:pPr>
      <w:r w:rsidRPr="154FFBAE">
        <w:rPr>
          <w:rFonts w:eastAsia="Arial"/>
          <w:i/>
          <w:iCs/>
          <w:color w:val="000000" w:themeColor="text1"/>
          <w:szCs w:val="20"/>
        </w:rPr>
        <w:t xml:space="preserve">• Meeting of the </w:t>
      </w:r>
      <w:r w:rsidR="1B7CF760" w:rsidRPr="154FFBAE">
        <w:rPr>
          <w:rFonts w:eastAsia="Arial"/>
          <w:i/>
          <w:iCs/>
          <w:color w:val="000000" w:themeColor="text1"/>
          <w:szCs w:val="20"/>
        </w:rPr>
        <w:t xml:space="preserve">Independent Shrinkage </w:t>
      </w:r>
      <w:r w:rsidRPr="154FFBAE">
        <w:rPr>
          <w:rFonts w:eastAsia="Arial"/>
          <w:i/>
          <w:iCs/>
          <w:color w:val="000000" w:themeColor="text1"/>
          <w:szCs w:val="20"/>
        </w:rPr>
        <w:t xml:space="preserve">Sub-Committee for the </w:t>
      </w:r>
      <w:r w:rsidR="450DA888" w:rsidRPr="154FFBAE">
        <w:rPr>
          <w:rFonts w:eastAsia="Arial"/>
          <w:i/>
          <w:iCs/>
          <w:color w:val="000000" w:themeColor="text1"/>
          <w:szCs w:val="20"/>
        </w:rPr>
        <w:t xml:space="preserve">Independent Shrinkage Expert </w:t>
      </w:r>
      <w:r w:rsidRPr="154FFBAE">
        <w:rPr>
          <w:rFonts w:eastAsia="Arial"/>
          <w:i/>
          <w:iCs/>
          <w:color w:val="000000" w:themeColor="text1"/>
          <w:szCs w:val="20"/>
        </w:rPr>
        <w:t xml:space="preserve">to present and discuss the draft </w:t>
      </w:r>
      <w:r w:rsidR="0C317D45" w:rsidRPr="154FFBAE">
        <w:rPr>
          <w:rFonts w:eastAsia="Arial"/>
          <w:i/>
          <w:iCs/>
          <w:color w:val="000000" w:themeColor="text1"/>
          <w:szCs w:val="20"/>
        </w:rPr>
        <w:t xml:space="preserve">ISS </w:t>
      </w:r>
      <w:r w:rsidRPr="154FFBAE">
        <w:rPr>
          <w:rFonts w:eastAsia="Arial"/>
          <w:i/>
          <w:iCs/>
          <w:color w:val="000000" w:themeColor="text1"/>
          <w:szCs w:val="20"/>
        </w:rPr>
        <w:t>– no later than 15th January</w:t>
      </w:r>
    </w:p>
    <w:p w14:paraId="1977B2B1" w14:textId="3304EDDC" w:rsidR="531009B4" w:rsidRDefault="531009B4" w:rsidP="154FFBAE">
      <w:pPr>
        <w:ind w:firstLine="10"/>
      </w:pPr>
      <w:r w:rsidRPr="154FFBAE">
        <w:rPr>
          <w:rFonts w:eastAsia="Arial"/>
          <w:i/>
          <w:iCs/>
          <w:color w:val="000000" w:themeColor="text1"/>
          <w:szCs w:val="20"/>
        </w:rPr>
        <w:t xml:space="preserve">• Meeting of the </w:t>
      </w:r>
      <w:r w:rsidR="2338ADE4" w:rsidRPr="154FFBAE">
        <w:rPr>
          <w:rFonts w:eastAsia="Arial"/>
          <w:i/>
          <w:iCs/>
          <w:color w:val="000000" w:themeColor="text1"/>
          <w:szCs w:val="20"/>
        </w:rPr>
        <w:t xml:space="preserve">Independent Shrinkage </w:t>
      </w:r>
      <w:r w:rsidRPr="154FFBAE">
        <w:rPr>
          <w:rFonts w:eastAsia="Arial"/>
          <w:i/>
          <w:iCs/>
          <w:color w:val="000000" w:themeColor="text1"/>
          <w:szCs w:val="20"/>
        </w:rPr>
        <w:t xml:space="preserve">Sub-Committee for the </w:t>
      </w:r>
      <w:r w:rsidR="43E63B4B" w:rsidRPr="154FFBAE">
        <w:rPr>
          <w:rFonts w:eastAsia="Arial"/>
          <w:i/>
          <w:iCs/>
          <w:color w:val="000000" w:themeColor="text1"/>
          <w:szCs w:val="20"/>
        </w:rPr>
        <w:t xml:space="preserve">ISE  </w:t>
      </w:r>
      <w:r w:rsidRPr="154FFBAE">
        <w:rPr>
          <w:rFonts w:eastAsia="Arial"/>
          <w:i/>
          <w:iCs/>
          <w:color w:val="000000" w:themeColor="text1"/>
          <w:szCs w:val="20"/>
        </w:rPr>
        <w:t>to provide feedback on the consultation</w:t>
      </w:r>
      <w:r w:rsidR="6A23BA0E" w:rsidRPr="154FFBAE">
        <w:rPr>
          <w:rFonts w:eastAsia="Arial"/>
          <w:i/>
          <w:iCs/>
          <w:color w:val="000000" w:themeColor="text1"/>
          <w:szCs w:val="20"/>
        </w:rPr>
        <w:t xml:space="preserve"> </w:t>
      </w:r>
      <w:r w:rsidRPr="154FFBAE">
        <w:rPr>
          <w:rFonts w:eastAsia="Arial"/>
          <w:i/>
          <w:iCs/>
          <w:color w:val="000000" w:themeColor="text1"/>
          <w:szCs w:val="20"/>
        </w:rPr>
        <w:t>responses made on the draft AUG Statement and Table – no later than 15th February</w:t>
      </w:r>
    </w:p>
    <w:p w14:paraId="1A14046C" w14:textId="2C2DD1BD" w:rsidR="531009B4" w:rsidRDefault="531009B4" w:rsidP="154FFBAE">
      <w:pPr>
        <w:ind w:firstLine="10"/>
        <w:rPr>
          <w:rFonts w:eastAsia="Arial"/>
          <w:i/>
          <w:iCs/>
          <w:color w:val="000000" w:themeColor="text1"/>
          <w:szCs w:val="20"/>
        </w:rPr>
      </w:pPr>
      <w:r w:rsidRPr="154FFBAE">
        <w:rPr>
          <w:rFonts w:eastAsia="Arial"/>
          <w:i/>
          <w:iCs/>
          <w:color w:val="000000" w:themeColor="text1"/>
          <w:szCs w:val="20"/>
        </w:rPr>
        <w:t xml:space="preserve">• Meeting of the </w:t>
      </w:r>
      <w:r w:rsidR="2338ADE4" w:rsidRPr="154FFBAE">
        <w:rPr>
          <w:rFonts w:eastAsia="Arial"/>
          <w:i/>
          <w:iCs/>
          <w:color w:val="000000" w:themeColor="text1"/>
          <w:szCs w:val="20"/>
        </w:rPr>
        <w:t xml:space="preserve">Independent Shrinkage </w:t>
      </w:r>
      <w:r w:rsidRPr="154FFBAE">
        <w:rPr>
          <w:rFonts w:eastAsia="Arial"/>
          <w:i/>
          <w:iCs/>
          <w:color w:val="000000" w:themeColor="text1"/>
          <w:szCs w:val="20"/>
        </w:rPr>
        <w:t xml:space="preserve">Sub-Committee, for the </w:t>
      </w:r>
      <w:r w:rsidR="27A0D917" w:rsidRPr="154FFBAE">
        <w:rPr>
          <w:rFonts w:eastAsia="Arial"/>
          <w:i/>
          <w:iCs/>
          <w:color w:val="000000" w:themeColor="text1"/>
          <w:szCs w:val="20"/>
        </w:rPr>
        <w:t xml:space="preserve">ISE </w:t>
      </w:r>
      <w:r w:rsidRPr="154FFBAE">
        <w:rPr>
          <w:rFonts w:eastAsia="Arial"/>
          <w:i/>
          <w:iCs/>
          <w:color w:val="000000" w:themeColor="text1"/>
          <w:szCs w:val="20"/>
        </w:rPr>
        <w:t xml:space="preserve">to present and discuss the modified </w:t>
      </w:r>
      <w:r w:rsidR="040F4A64" w:rsidRPr="154FFBAE">
        <w:rPr>
          <w:rFonts w:eastAsia="Arial"/>
          <w:i/>
          <w:iCs/>
          <w:color w:val="000000" w:themeColor="text1"/>
          <w:szCs w:val="20"/>
        </w:rPr>
        <w:t xml:space="preserve">Independent Shrinkage </w:t>
      </w:r>
      <w:r w:rsidRPr="154FFBAE">
        <w:rPr>
          <w:rFonts w:eastAsia="Arial"/>
          <w:i/>
          <w:iCs/>
          <w:color w:val="000000" w:themeColor="text1"/>
          <w:szCs w:val="20"/>
        </w:rPr>
        <w:t>Statement– no later than 12th March</w:t>
      </w:r>
    </w:p>
    <w:p w14:paraId="5DA2D5D8" w14:textId="4BF0307D" w:rsidR="531009B4" w:rsidRDefault="531009B4" w:rsidP="154FFBAE">
      <w:pPr>
        <w:ind w:firstLine="10"/>
      </w:pPr>
      <w:r w:rsidRPr="154FFBAE">
        <w:rPr>
          <w:rFonts w:eastAsia="Arial"/>
          <w:i/>
          <w:iCs/>
          <w:color w:val="000000" w:themeColor="text1"/>
          <w:szCs w:val="20"/>
        </w:rPr>
        <w:t xml:space="preserve">• Meeting of the </w:t>
      </w:r>
      <w:r w:rsidR="44F10FE6" w:rsidRPr="154FFBAE">
        <w:rPr>
          <w:rFonts w:eastAsia="Arial"/>
          <w:i/>
          <w:iCs/>
          <w:color w:val="000000" w:themeColor="text1"/>
          <w:szCs w:val="20"/>
        </w:rPr>
        <w:t xml:space="preserve">Independent Shrinkage </w:t>
      </w:r>
      <w:r w:rsidRPr="154FFBAE">
        <w:rPr>
          <w:rFonts w:eastAsia="Arial"/>
          <w:i/>
          <w:iCs/>
          <w:color w:val="000000" w:themeColor="text1"/>
          <w:szCs w:val="20"/>
        </w:rPr>
        <w:t xml:space="preserve">Sub-Committee, for the </w:t>
      </w:r>
      <w:r w:rsidR="27A0D917" w:rsidRPr="154FFBAE">
        <w:rPr>
          <w:rFonts w:eastAsia="Arial"/>
          <w:i/>
          <w:iCs/>
          <w:color w:val="000000" w:themeColor="text1"/>
          <w:szCs w:val="20"/>
        </w:rPr>
        <w:t xml:space="preserve">ISE </w:t>
      </w:r>
      <w:r w:rsidRPr="154FFBAE">
        <w:rPr>
          <w:rFonts w:eastAsia="Arial"/>
          <w:i/>
          <w:iCs/>
          <w:color w:val="000000" w:themeColor="text1"/>
          <w:szCs w:val="20"/>
        </w:rPr>
        <w:t xml:space="preserve">to present the final </w:t>
      </w:r>
      <w:r w:rsidR="1F91FF70" w:rsidRPr="154FFBAE">
        <w:rPr>
          <w:rFonts w:eastAsia="Arial"/>
          <w:i/>
          <w:iCs/>
          <w:color w:val="000000" w:themeColor="text1"/>
          <w:szCs w:val="20"/>
        </w:rPr>
        <w:t xml:space="preserve">Independent Shrinkage </w:t>
      </w:r>
      <w:r w:rsidRPr="154FFBAE">
        <w:rPr>
          <w:rFonts w:eastAsia="Arial"/>
          <w:i/>
          <w:iCs/>
          <w:color w:val="000000" w:themeColor="text1"/>
          <w:szCs w:val="20"/>
        </w:rPr>
        <w:t>Statement – no later than 5 days prior to the April UNCC meeting.</w:t>
      </w:r>
    </w:p>
    <w:p w14:paraId="69672B4E" w14:textId="7AEC2947" w:rsidR="531009B4" w:rsidRDefault="531009B4" w:rsidP="154FFBAE">
      <w:pPr>
        <w:ind w:firstLine="10"/>
      </w:pPr>
      <w:r w:rsidRPr="154FFBAE">
        <w:rPr>
          <w:rFonts w:eastAsia="Arial"/>
          <w:i/>
          <w:iCs/>
          <w:color w:val="000000" w:themeColor="text1"/>
          <w:szCs w:val="20"/>
        </w:rPr>
        <w:t>The Code Administration Code of Practice shall apply to the conduct of the meetings.</w:t>
      </w:r>
    </w:p>
    <w:p w14:paraId="40F0048C" w14:textId="3066E026" w:rsidR="531009B4" w:rsidRDefault="531009B4" w:rsidP="154FFBAE">
      <w:pPr>
        <w:ind w:firstLine="10"/>
      </w:pPr>
      <w:r w:rsidRPr="154FFBAE">
        <w:rPr>
          <w:rFonts w:eastAsia="Arial"/>
          <w:i/>
          <w:iCs/>
          <w:color w:val="000000" w:themeColor="text1"/>
          <w:szCs w:val="20"/>
        </w:rPr>
        <w:t xml:space="preserve">The </w:t>
      </w:r>
      <w:r w:rsidR="07F78BB7" w:rsidRPr="154FFBAE">
        <w:rPr>
          <w:rFonts w:eastAsia="Arial"/>
          <w:i/>
          <w:iCs/>
          <w:color w:val="000000" w:themeColor="text1"/>
          <w:szCs w:val="20"/>
        </w:rPr>
        <w:t>IS</w:t>
      </w:r>
      <w:r w:rsidRPr="154FFBAE">
        <w:rPr>
          <w:rFonts w:eastAsia="Arial"/>
          <w:i/>
          <w:iCs/>
          <w:color w:val="000000" w:themeColor="text1"/>
          <w:szCs w:val="20"/>
        </w:rPr>
        <w:t>E will also provide the industry with monthly updates on progress with the development of</w:t>
      </w:r>
    </w:p>
    <w:p w14:paraId="6F0C9439" w14:textId="120D205B" w:rsidR="531009B4" w:rsidRDefault="531009B4" w:rsidP="154FFBAE">
      <w:pPr>
        <w:ind w:firstLine="10"/>
        <w:rPr>
          <w:rFonts w:eastAsia="Arial"/>
          <w:i/>
          <w:iCs/>
          <w:color w:val="000000" w:themeColor="text1"/>
          <w:szCs w:val="20"/>
        </w:rPr>
      </w:pPr>
      <w:r w:rsidRPr="154FFBAE">
        <w:rPr>
          <w:rFonts w:eastAsia="Arial"/>
          <w:i/>
          <w:iCs/>
          <w:color w:val="000000" w:themeColor="text1"/>
          <w:szCs w:val="20"/>
        </w:rPr>
        <w:lastRenderedPageBreak/>
        <w:t xml:space="preserve">the </w:t>
      </w:r>
      <w:r w:rsidR="188F934A" w:rsidRPr="154FFBAE">
        <w:rPr>
          <w:rFonts w:eastAsia="Arial"/>
          <w:i/>
          <w:iCs/>
          <w:color w:val="000000" w:themeColor="text1"/>
          <w:szCs w:val="20"/>
        </w:rPr>
        <w:t>IS</w:t>
      </w:r>
      <w:r w:rsidRPr="154FFBAE">
        <w:rPr>
          <w:rFonts w:eastAsia="Arial"/>
          <w:i/>
          <w:iCs/>
          <w:color w:val="000000" w:themeColor="text1"/>
          <w:szCs w:val="20"/>
        </w:rPr>
        <w:t>S, including availability of data, new topics identified and any key issues which may impact</w:t>
      </w:r>
    </w:p>
    <w:p w14:paraId="35059C1B" w14:textId="6F9E4D4F" w:rsidR="531009B4" w:rsidRDefault="531009B4" w:rsidP="154FFBAE">
      <w:pPr>
        <w:ind w:firstLine="10"/>
      </w:pPr>
      <w:r w:rsidRPr="154FFBAE">
        <w:rPr>
          <w:rFonts w:eastAsia="Arial"/>
          <w:i/>
          <w:iCs/>
          <w:color w:val="000000" w:themeColor="text1"/>
          <w:szCs w:val="20"/>
        </w:rPr>
        <w:t>on the Methodology. This information will also be published by the Joint Office.</w:t>
      </w:r>
    </w:p>
    <w:p w14:paraId="10562645" w14:textId="1DC34AC5" w:rsidR="154FFBAE" w:rsidRDefault="154FFBAE" w:rsidP="154FFBAE">
      <w:pPr>
        <w:ind w:firstLine="10"/>
        <w:rPr>
          <w:rFonts w:eastAsia="Arial"/>
          <w:i/>
          <w:iCs/>
          <w:color w:val="000000" w:themeColor="text1"/>
          <w:szCs w:val="20"/>
        </w:rPr>
      </w:pPr>
    </w:p>
    <w:p w14:paraId="067DAC4C" w14:textId="341A3041" w:rsidR="531009B4" w:rsidRDefault="531009B4" w:rsidP="154FFBAE">
      <w:pPr>
        <w:ind w:firstLine="10"/>
      </w:pPr>
      <w:r w:rsidRPr="154FFBAE">
        <w:rPr>
          <w:rFonts w:eastAsia="Arial"/>
          <w:i/>
          <w:iCs/>
          <w:color w:val="000000" w:themeColor="text1"/>
          <w:szCs w:val="20"/>
        </w:rPr>
        <w:t xml:space="preserve">2.3 Guidance and support to the </w:t>
      </w:r>
      <w:r w:rsidR="016D73B0" w:rsidRPr="154FFBAE">
        <w:rPr>
          <w:rFonts w:eastAsia="Arial"/>
          <w:i/>
          <w:iCs/>
          <w:color w:val="000000" w:themeColor="text1"/>
          <w:szCs w:val="20"/>
        </w:rPr>
        <w:t>IS</w:t>
      </w:r>
      <w:r w:rsidRPr="154FFBAE">
        <w:rPr>
          <w:rFonts w:eastAsia="Arial"/>
          <w:i/>
          <w:iCs/>
          <w:color w:val="000000" w:themeColor="text1"/>
          <w:szCs w:val="20"/>
        </w:rPr>
        <w:t>E</w:t>
      </w:r>
    </w:p>
    <w:p w14:paraId="54798B91" w14:textId="4B3BE8BC" w:rsidR="154FFBAE" w:rsidRDefault="154FFBAE" w:rsidP="154FFBAE">
      <w:pPr>
        <w:ind w:firstLine="10"/>
        <w:rPr>
          <w:rFonts w:eastAsia="Arial"/>
          <w:i/>
          <w:iCs/>
          <w:color w:val="000000" w:themeColor="text1"/>
          <w:szCs w:val="20"/>
        </w:rPr>
      </w:pPr>
    </w:p>
    <w:p w14:paraId="559A8058" w14:textId="29CC64A3" w:rsidR="531009B4" w:rsidRDefault="531009B4" w:rsidP="154FFBAE">
      <w:pPr>
        <w:ind w:firstLine="10"/>
      </w:pPr>
      <w:r w:rsidRPr="154FFBAE">
        <w:rPr>
          <w:rFonts w:eastAsia="Arial"/>
          <w:i/>
          <w:iCs/>
          <w:color w:val="000000" w:themeColor="text1"/>
          <w:szCs w:val="20"/>
        </w:rPr>
        <w:t xml:space="preserve">The </w:t>
      </w:r>
      <w:r w:rsidR="440748D6" w:rsidRPr="154FFBAE">
        <w:rPr>
          <w:rFonts w:eastAsia="Arial"/>
          <w:i/>
          <w:iCs/>
          <w:color w:val="000000" w:themeColor="text1"/>
          <w:szCs w:val="20"/>
        </w:rPr>
        <w:t xml:space="preserve">IS </w:t>
      </w:r>
      <w:r w:rsidRPr="154FFBAE">
        <w:rPr>
          <w:rFonts w:eastAsia="Arial"/>
          <w:i/>
          <w:iCs/>
          <w:color w:val="000000" w:themeColor="text1"/>
          <w:szCs w:val="20"/>
        </w:rPr>
        <w:t xml:space="preserve">Sub-Committee will provide guidance/support to the </w:t>
      </w:r>
      <w:r w:rsidR="6E2DC5DC" w:rsidRPr="154FFBAE">
        <w:rPr>
          <w:rFonts w:eastAsia="Arial"/>
          <w:i/>
          <w:iCs/>
          <w:color w:val="000000" w:themeColor="text1"/>
          <w:szCs w:val="20"/>
        </w:rPr>
        <w:t>IS</w:t>
      </w:r>
      <w:r w:rsidRPr="154FFBAE">
        <w:rPr>
          <w:rFonts w:eastAsia="Arial"/>
          <w:i/>
          <w:iCs/>
          <w:color w:val="000000" w:themeColor="text1"/>
          <w:szCs w:val="20"/>
        </w:rPr>
        <w:t>E and discuss issues raised</w:t>
      </w:r>
    </w:p>
    <w:p w14:paraId="2F969534" w14:textId="4584D818" w:rsidR="531009B4" w:rsidRDefault="531009B4" w:rsidP="154FFBAE">
      <w:pPr>
        <w:ind w:firstLine="10"/>
      </w:pPr>
      <w:r w:rsidRPr="154FFBAE">
        <w:rPr>
          <w:rFonts w:eastAsia="Arial"/>
          <w:i/>
          <w:iCs/>
          <w:color w:val="000000" w:themeColor="text1"/>
          <w:szCs w:val="20"/>
        </w:rPr>
        <w:t xml:space="preserve">relating to the </w:t>
      </w:r>
      <w:r w:rsidR="02152775" w:rsidRPr="154FFBAE">
        <w:rPr>
          <w:rFonts w:eastAsia="Arial"/>
          <w:i/>
          <w:iCs/>
          <w:color w:val="000000" w:themeColor="text1"/>
          <w:szCs w:val="20"/>
        </w:rPr>
        <w:t>ISMM</w:t>
      </w:r>
      <w:r w:rsidRPr="154FFBAE">
        <w:rPr>
          <w:rFonts w:eastAsia="Arial"/>
          <w:i/>
          <w:iCs/>
          <w:color w:val="000000" w:themeColor="text1"/>
          <w:szCs w:val="20"/>
        </w:rPr>
        <w:t xml:space="preserve"> via its scheduled meetings, or in adhoc meetings, if required.</w:t>
      </w:r>
    </w:p>
    <w:p w14:paraId="7E85A55B" w14:textId="64C7BE71" w:rsidR="531009B4" w:rsidRDefault="531009B4" w:rsidP="154FFBAE">
      <w:pPr>
        <w:ind w:firstLine="10"/>
      </w:pPr>
      <w:r w:rsidRPr="154FFBAE">
        <w:rPr>
          <w:rFonts w:eastAsia="Arial"/>
          <w:i/>
          <w:iCs/>
          <w:color w:val="000000" w:themeColor="text1"/>
          <w:szCs w:val="20"/>
        </w:rPr>
        <w:t>Topics on which the Sub-Committee would provide guidance/support to the UNCC on the use of</w:t>
      </w:r>
    </w:p>
    <w:p w14:paraId="63B8C31E" w14:textId="5C3D695E" w:rsidR="531009B4" w:rsidRDefault="5C167220" w:rsidP="154FFBAE">
      <w:pPr>
        <w:ind w:firstLine="10"/>
      </w:pPr>
      <w:r w:rsidRPr="5219A1BA">
        <w:rPr>
          <w:rFonts w:eastAsia="Arial"/>
          <w:i/>
          <w:iCs/>
          <w:color w:val="000000" w:themeColor="text1"/>
          <w:szCs w:val="20"/>
        </w:rPr>
        <w:t>funds for:</w:t>
      </w:r>
    </w:p>
    <w:p w14:paraId="144E71E9" w14:textId="6779B323" w:rsidR="531009B4" w:rsidRDefault="531009B4" w:rsidP="154FFBAE">
      <w:pPr>
        <w:ind w:firstLine="10"/>
        <w:rPr>
          <w:rFonts w:eastAsia="Arial"/>
          <w:i/>
          <w:iCs/>
          <w:color w:val="000000" w:themeColor="text1"/>
          <w:szCs w:val="20"/>
        </w:rPr>
      </w:pPr>
      <w:r w:rsidRPr="154FFBAE">
        <w:rPr>
          <w:rFonts w:eastAsia="Arial"/>
          <w:i/>
          <w:iCs/>
          <w:color w:val="000000" w:themeColor="text1"/>
          <w:szCs w:val="20"/>
        </w:rPr>
        <w:t xml:space="preserve">• Innovation Service – identify, </w:t>
      </w:r>
      <w:proofErr w:type="gramStart"/>
      <w:r w:rsidRPr="154FFBAE">
        <w:rPr>
          <w:rFonts w:eastAsia="Arial"/>
          <w:i/>
          <w:iCs/>
          <w:color w:val="000000" w:themeColor="text1"/>
          <w:szCs w:val="20"/>
        </w:rPr>
        <w:t>assess</w:t>
      </w:r>
      <w:proofErr w:type="gramEnd"/>
      <w:r w:rsidRPr="154FFBAE">
        <w:rPr>
          <w:rFonts w:eastAsia="Arial"/>
          <w:i/>
          <w:iCs/>
          <w:color w:val="000000" w:themeColor="text1"/>
          <w:szCs w:val="20"/>
        </w:rPr>
        <w:t xml:space="preserve"> and propose ways in which </w:t>
      </w:r>
      <w:r w:rsidR="6DB094B3" w:rsidRPr="154FFBAE">
        <w:rPr>
          <w:rFonts w:eastAsia="Arial"/>
          <w:i/>
          <w:iCs/>
          <w:color w:val="000000" w:themeColor="text1"/>
          <w:szCs w:val="20"/>
        </w:rPr>
        <w:t>Shrinkage model error</w:t>
      </w:r>
      <w:r w:rsidRPr="154FFBAE">
        <w:rPr>
          <w:rFonts w:eastAsia="Arial"/>
          <w:i/>
          <w:iCs/>
          <w:color w:val="000000" w:themeColor="text1"/>
          <w:szCs w:val="20"/>
        </w:rPr>
        <w:t xml:space="preserve"> could be better and</w:t>
      </w:r>
    </w:p>
    <w:p w14:paraId="14754326" w14:textId="771F7E63" w:rsidR="531009B4" w:rsidRDefault="531009B4" w:rsidP="154FFBAE">
      <w:pPr>
        <w:ind w:firstLine="10"/>
      </w:pPr>
      <w:r w:rsidRPr="154FFBAE">
        <w:rPr>
          <w:rFonts w:eastAsia="Arial"/>
          <w:i/>
          <w:iCs/>
          <w:color w:val="000000" w:themeColor="text1"/>
          <w:szCs w:val="20"/>
        </w:rPr>
        <w:t>more equitably allocated</w:t>
      </w:r>
    </w:p>
    <w:p w14:paraId="7F670B3C" w14:textId="1A943FB5" w:rsidR="531009B4" w:rsidRDefault="531009B4" w:rsidP="154FFBAE">
      <w:pPr>
        <w:ind w:firstLine="10"/>
      </w:pPr>
      <w:r w:rsidRPr="154FFBAE">
        <w:rPr>
          <w:rFonts w:eastAsia="Arial"/>
          <w:i/>
          <w:iCs/>
          <w:color w:val="000000" w:themeColor="text1"/>
          <w:szCs w:val="20"/>
        </w:rPr>
        <w:t xml:space="preserve">• Advisory Service – provision of expert advice by the </w:t>
      </w:r>
      <w:r w:rsidR="060E513E" w:rsidRPr="154FFBAE">
        <w:rPr>
          <w:rFonts w:eastAsia="Arial"/>
          <w:i/>
          <w:iCs/>
          <w:color w:val="000000" w:themeColor="text1"/>
          <w:szCs w:val="20"/>
        </w:rPr>
        <w:t>IS</w:t>
      </w:r>
      <w:r w:rsidRPr="154FFBAE">
        <w:rPr>
          <w:rFonts w:eastAsia="Arial"/>
          <w:i/>
          <w:iCs/>
          <w:color w:val="000000" w:themeColor="text1"/>
          <w:szCs w:val="20"/>
        </w:rPr>
        <w:t xml:space="preserve">E on </w:t>
      </w:r>
      <w:r w:rsidR="70589136" w:rsidRPr="154FFBAE">
        <w:rPr>
          <w:rFonts w:eastAsia="Arial"/>
          <w:i/>
          <w:iCs/>
          <w:color w:val="000000" w:themeColor="text1"/>
          <w:szCs w:val="20"/>
        </w:rPr>
        <w:t>the independently adjudicated Shrinkage</w:t>
      </w:r>
      <w:r w:rsidRPr="154FFBAE">
        <w:rPr>
          <w:rFonts w:eastAsia="Arial"/>
          <w:i/>
          <w:iCs/>
          <w:color w:val="000000" w:themeColor="text1"/>
          <w:szCs w:val="20"/>
        </w:rPr>
        <w:t xml:space="preserve"> to</w:t>
      </w:r>
    </w:p>
    <w:p w14:paraId="11456A10" w14:textId="38BADE73" w:rsidR="531009B4" w:rsidRDefault="531009B4" w:rsidP="154FFBAE">
      <w:pPr>
        <w:ind w:firstLine="10"/>
      </w:pPr>
      <w:r w:rsidRPr="154FFBAE">
        <w:rPr>
          <w:rFonts w:eastAsia="Arial"/>
          <w:i/>
          <w:iCs/>
          <w:color w:val="000000" w:themeColor="text1"/>
          <w:szCs w:val="20"/>
        </w:rPr>
        <w:t>industry Stakeholders</w:t>
      </w:r>
    </w:p>
    <w:p w14:paraId="0F0A6732" w14:textId="113E1053" w:rsidR="531009B4" w:rsidRDefault="531009B4" w:rsidP="154FFBAE">
      <w:pPr>
        <w:ind w:firstLine="10"/>
      </w:pPr>
      <w:r w:rsidRPr="154FFBAE">
        <w:rPr>
          <w:rFonts w:eastAsia="Arial"/>
          <w:i/>
          <w:iCs/>
          <w:color w:val="000000" w:themeColor="text1"/>
          <w:szCs w:val="20"/>
        </w:rPr>
        <w:t xml:space="preserve">The </w:t>
      </w:r>
      <w:r w:rsidR="78F85B73" w:rsidRPr="154FFBAE">
        <w:rPr>
          <w:rFonts w:eastAsia="Arial"/>
          <w:i/>
          <w:iCs/>
          <w:color w:val="000000" w:themeColor="text1"/>
          <w:szCs w:val="20"/>
        </w:rPr>
        <w:t>IS</w:t>
      </w:r>
      <w:r w:rsidRPr="154FFBAE">
        <w:rPr>
          <w:rFonts w:eastAsia="Arial"/>
          <w:i/>
          <w:iCs/>
          <w:color w:val="000000" w:themeColor="text1"/>
          <w:szCs w:val="20"/>
        </w:rPr>
        <w:t>E and CDSP will gather the views of Sub-Committee attendees and seek a consensus view</w:t>
      </w:r>
    </w:p>
    <w:p w14:paraId="58949A65" w14:textId="740F6D2B" w:rsidR="531009B4" w:rsidRDefault="531009B4" w:rsidP="154FFBAE">
      <w:pPr>
        <w:ind w:firstLine="10"/>
      </w:pPr>
      <w:r w:rsidRPr="154FFBAE">
        <w:rPr>
          <w:rFonts w:eastAsia="Arial"/>
          <w:i/>
          <w:iCs/>
          <w:color w:val="000000" w:themeColor="text1"/>
          <w:szCs w:val="20"/>
        </w:rPr>
        <w:t>on the most appropriate and cost-effective use of these funds.</w:t>
      </w:r>
    </w:p>
    <w:p w14:paraId="4D675256" w14:textId="260CD77D" w:rsidR="154FFBAE" w:rsidRDefault="154FFBAE" w:rsidP="154FFBAE">
      <w:pPr>
        <w:ind w:firstLine="10"/>
        <w:rPr>
          <w:rFonts w:eastAsia="Arial"/>
          <w:i/>
          <w:iCs/>
          <w:color w:val="000000" w:themeColor="text1"/>
          <w:szCs w:val="20"/>
        </w:rPr>
      </w:pPr>
    </w:p>
    <w:p w14:paraId="36C7C039" w14:textId="686AE5ED" w:rsidR="531009B4" w:rsidRDefault="531009B4" w:rsidP="154FFBAE">
      <w:pPr>
        <w:ind w:firstLine="10"/>
      </w:pPr>
      <w:r w:rsidRPr="154FFBAE">
        <w:rPr>
          <w:rFonts w:eastAsia="Arial"/>
          <w:i/>
          <w:iCs/>
          <w:color w:val="000000" w:themeColor="text1"/>
          <w:szCs w:val="20"/>
        </w:rPr>
        <w:t xml:space="preserve">If there is no clear consensus, the </w:t>
      </w:r>
      <w:r w:rsidR="4D057F71" w:rsidRPr="154FFBAE">
        <w:rPr>
          <w:rFonts w:eastAsia="Arial"/>
          <w:i/>
          <w:iCs/>
          <w:color w:val="000000" w:themeColor="text1"/>
          <w:szCs w:val="20"/>
        </w:rPr>
        <w:t>IS</w:t>
      </w:r>
      <w:r w:rsidRPr="154FFBAE">
        <w:rPr>
          <w:rFonts w:eastAsia="Arial"/>
          <w:i/>
          <w:iCs/>
          <w:color w:val="000000" w:themeColor="text1"/>
          <w:szCs w:val="20"/>
        </w:rPr>
        <w:t>E may be asked to provide further information to support the</w:t>
      </w:r>
    </w:p>
    <w:p w14:paraId="02237728" w14:textId="56A02AB3" w:rsidR="531009B4" w:rsidRDefault="531009B4" w:rsidP="154FFBAE">
      <w:pPr>
        <w:ind w:firstLine="10"/>
      </w:pPr>
      <w:r w:rsidRPr="154FFBAE">
        <w:rPr>
          <w:rFonts w:eastAsia="Arial"/>
          <w:i/>
          <w:iCs/>
          <w:color w:val="000000" w:themeColor="text1"/>
          <w:szCs w:val="20"/>
        </w:rPr>
        <w:t>Sub-Committee or the expenditure may be deferred to a later date. The majority or consensus view</w:t>
      </w:r>
    </w:p>
    <w:p w14:paraId="6D3247E7" w14:textId="01A369BD" w:rsidR="531009B4" w:rsidRDefault="531009B4" w:rsidP="154FFBAE">
      <w:pPr>
        <w:ind w:firstLine="10"/>
      </w:pPr>
      <w:r w:rsidRPr="154FFBAE">
        <w:rPr>
          <w:rFonts w:eastAsia="Arial"/>
          <w:i/>
          <w:iCs/>
          <w:color w:val="000000" w:themeColor="text1"/>
          <w:szCs w:val="20"/>
        </w:rPr>
        <w:t>of Sub-Committee members would be the leading factor in determining the most suitable next step.</w:t>
      </w:r>
    </w:p>
    <w:p w14:paraId="3CF35CFC" w14:textId="7B653B80" w:rsidR="531009B4" w:rsidRDefault="531009B4" w:rsidP="154FFBAE">
      <w:pPr>
        <w:ind w:firstLine="10"/>
      </w:pPr>
      <w:r w:rsidRPr="154FFBAE">
        <w:rPr>
          <w:rFonts w:eastAsia="Arial"/>
          <w:i/>
          <w:iCs/>
          <w:color w:val="000000" w:themeColor="text1"/>
          <w:szCs w:val="20"/>
        </w:rPr>
        <w:t>If there is a consensus or widespread support, a proposal for use of the funds, including a summary</w:t>
      </w:r>
    </w:p>
    <w:p w14:paraId="174B956D" w14:textId="766EA08F" w:rsidR="531009B4" w:rsidRDefault="531009B4" w:rsidP="154FFBAE">
      <w:pPr>
        <w:ind w:firstLine="10"/>
      </w:pPr>
      <w:r w:rsidRPr="154FFBAE">
        <w:rPr>
          <w:rFonts w:eastAsia="Arial"/>
          <w:i/>
          <w:iCs/>
          <w:color w:val="000000" w:themeColor="text1"/>
          <w:szCs w:val="20"/>
        </w:rPr>
        <w:t>of the views of the Sub-Committee attendees, will be presented to UNC Committee for a vote. Any</w:t>
      </w:r>
    </w:p>
    <w:p w14:paraId="561369C5" w14:textId="2946B050" w:rsidR="531009B4" w:rsidRDefault="531009B4" w:rsidP="154FFBAE">
      <w:pPr>
        <w:ind w:firstLine="10"/>
      </w:pPr>
      <w:r w:rsidRPr="154FFBAE">
        <w:rPr>
          <w:rFonts w:eastAsia="Arial"/>
          <w:i/>
          <w:iCs/>
          <w:color w:val="000000" w:themeColor="text1"/>
          <w:szCs w:val="20"/>
        </w:rPr>
        <w:t>commercially sensitive aspects of the proposal would be made available to UNC Committee</w:t>
      </w:r>
    </w:p>
    <w:p w14:paraId="10E4EB65" w14:textId="22ECAFF0" w:rsidR="531009B4" w:rsidRDefault="531009B4" w:rsidP="154FFBAE">
      <w:pPr>
        <w:ind w:firstLine="10"/>
      </w:pPr>
      <w:r w:rsidRPr="154FFBAE">
        <w:rPr>
          <w:rFonts w:eastAsia="Arial"/>
          <w:i/>
          <w:iCs/>
          <w:color w:val="000000" w:themeColor="text1"/>
          <w:szCs w:val="20"/>
        </w:rPr>
        <w:t>members only.</w:t>
      </w:r>
    </w:p>
    <w:p w14:paraId="23D3CD93" w14:textId="5302BB3C" w:rsidR="154FFBAE" w:rsidRDefault="154FFBAE" w:rsidP="154FFBAE">
      <w:pPr>
        <w:ind w:firstLine="10"/>
        <w:rPr>
          <w:rFonts w:eastAsia="Arial"/>
          <w:i/>
          <w:iCs/>
          <w:color w:val="000000" w:themeColor="text1"/>
          <w:szCs w:val="20"/>
        </w:rPr>
      </w:pPr>
    </w:p>
    <w:p w14:paraId="0C697CA8" w14:textId="4792858E" w:rsidR="531009B4" w:rsidRDefault="531009B4" w:rsidP="154FFBAE">
      <w:pPr>
        <w:ind w:firstLine="10"/>
      </w:pPr>
      <w:r w:rsidRPr="154FFBAE">
        <w:rPr>
          <w:rFonts w:eastAsia="Arial"/>
          <w:i/>
          <w:iCs/>
          <w:color w:val="000000" w:themeColor="text1"/>
          <w:szCs w:val="20"/>
        </w:rPr>
        <w:t>2.4 Decision making</w:t>
      </w:r>
    </w:p>
    <w:p w14:paraId="46CCD2C1" w14:textId="03DB11C0" w:rsidR="154FFBAE" w:rsidRDefault="154FFBAE" w:rsidP="154FFBAE">
      <w:pPr>
        <w:ind w:firstLine="10"/>
        <w:rPr>
          <w:rFonts w:eastAsia="Arial"/>
          <w:i/>
          <w:iCs/>
          <w:color w:val="000000" w:themeColor="text1"/>
          <w:szCs w:val="20"/>
        </w:rPr>
      </w:pPr>
    </w:p>
    <w:p w14:paraId="67B3F42E" w14:textId="4672CEDD" w:rsidR="531009B4" w:rsidRDefault="531009B4" w:rsidP="154FFBAE">
      <w:pPr>
        <w:ind w:firstLine="10"/>
      </w:pPr>
      <w:r w:rsidRPr="154FFBAE">
        <w:rPr>
          <w:rFonts w:eastAsia="Arial"/>
          <w:i/>
          <w:iCs/>
          <w:color w:val="000000" w:themeColor="text1"/>
          <w:szCs w:val="20"/>
        </w:rPr>
        <w:t xml:space="preserve">The </w:t>
      </w:r>
      <w:r w:rsidR="3D7FA4E7" w:rsidRPr="154FFBAE">
        <w:rPr>
          <w:rFonts w:eastAsia="Arial"/>
          <w:i/>
          <w:iCs/>
          <w:color w:val="000000" w:themeColor="text1"/>
          <w:szCs w:val="20"/>
        </w:rPr>
        <w:t xml:space="preserve">Independent Shrinkage </w:t>
      </w:r>
      <w:r w:rsidRPr="154FFBAE">
        <w:rPr>
          <w:rFonts w:eastAsia="Arial"/>
          <w:i/>
          <w:iCs/>
          <w:color w:val="000000" w:themeColor="text1"/>
          <w:szCs w:val="20"/>
        </w:rPr>
        <w:t xml:space="preserve">Sub-Committee has no voting capacity and voting related to the </w:t>
      </w:r>
      <w:r w:rsidR="7CA4FC1A" w:rsidRPr="154FFBAE">
        <w:rPr>
          <w:rFonts w:eastAsia="Arial"/>
          <w:i/>
          <w:iCs/>
          <w:color w:val="000000" w:themeColor="text1"/>
          <w:szCs w:val="20"/>
        </w:rPr>
        <w:t xml:space="preserve">ISS </w:t>
      </w:r>
      <w:r w:rsidRPr="154FFBAE">
        <w:rPr>
          <w:rFonts w:eastAsia="Arial"/>
          <w:i/>
          <w:iCs/>
          <w:color w:val="000000" w:themeColor="text1"/>
          <w:szCs w:val="20"/>
        </w:rPr>
        <w:t>is a matter</w:t>
      </w:r>
    </w:p>
    <w:p w14:paraId="25164D59" w14:textId="0BC79C4D" w:rsidR="531009B4" w:rsidRDefault="531009B4" w:rsidP="154FFBAE">
      <w:pPr>
        <w:ind w:firstLine="10"/>
      </w:pPr>
      <w:r w:rsidRPr="154FFBAE">
        <w:rPr>
          <w:rFonts w:eastAsia="Arial"/>
          <w:i/>
          <w:iCs/>
          <w:color w:val="000000" w:themeColor="text1"/>
          <w:szCs w:val="20"/>
        </w:rPr>
        <w:t>of the UNCC only.</w:t>
      </w:r>
    </w:p>
    <w:p w14:paraId="5AFF58BE" w14:textId="255D9F8F" w:rsidR="154FFBAE" w:rsidRDefault="154FFBAE" w:rsidP="154FFBAE">
      <w:pPr>
        <w:ind w:firstLine="10"/>
        <w:rPr>
          <w:rFonts w:eastAsia="Arial"/>
          <w:i/>
          <w:iCs/>
          <w:color w:val="000000" w:themeColor="text1"/>
          <w:szCs w:val="20"/>
        </w:rPr>
      </w:pPr>
    </w:p>
    <w:p w14:paraId="40EB2806" w14:textId="2969007F" w:rsidR="531009B4" w:rsidRDefault="531009B4" w:rsidP="154FFBAE">
      <w:pPr>
        <w:ind w:firstLine="10"/>
      </w:pPr>
      <w:r w:rsidRPr="154FFBAE">
        <w:rPr>
          <w:rFonts w:eastAsia="Arial"/>
          <w:i/>
          <w:iCs/>
          <w:color w:val="000000" w:themeColor="text1"/>
          <w:szCs w:val="20"/>
        </w:rPr>
        <w:t>3.0 Document Control</w:t>
      </w:r>
    </w:p>
    <w:p w14:paraId="1762818C" w14:textId="0917F120" w:rsidR="154FFBAE" w:rsidRDefault="154FFBAE" w:rsidP="154FFBAE">
      <w:pPr>
        <w:ind w:firstLine="10"/>
        <w:rPr>
          <w:rFonts w:eastAsia="Arial"/>
          <w:i/>
          <w:iCs/>
          <w:color w:val="000000" w:themeColor="text1"/>
          <w:szCs w:val="20"/>
        </w:rPr>
      </w:pPr>
    </w:p>
    <w:p w14:paraId="7FD6AECD" w14:textId="121EB42B" w:rsidR="154FFBAE" w:rsidRDefault="154FFBAE" w:rsidP="772FF6D6">
      <w:pPr>
        <w:ind w:firstLine="10"/>
        <w:rPr>
          <w:rFonts w:eastAsia="Arial"/>
          <w:i/>
          <w:iCs/>
          <w:color w:val="000000" w:themeColor="text1"/>
          <w:szCs w:val="20"/>
        </w:rPr>
      </w:pPr>
    </w:p>
    <w:p w14:paraId="209B3104" w14:textId="77777777" w:rsidR="004B439A" w:rsidRDefault="004B439A">
      <w:pPr>
        <w:spacing w:line="240" w:lineRule="auto"/>
        <w:rPr>
          <w:b/>
          <w:bCs/>
          <w:color w:val="008576"/>
          <w:sz w:val="24"/>
          <w:szCs w:val="28"/>
        </w:rPr>
      </w:pPr>
      <w:r>
        <w:rPr>
          <w:i/>
          <w:iCs/>
          <w:color w:val="008576"/>
          <w:sz w:val="24"/>
          <w:szCs w:val="28"/>
        </w:rPr>
        <w:br w:type="page"/>
      </w:r>
    </w:p>
    <w:p w14:paraId="5F370989" w14:textId="6DE90CC1" w:rsidR="434BB017" w:rsidRPr="004B439A" w:rsidRDefault="434BB017" w:rsidP="004B439A">
      <w:pPr>
        <w:pStyle w:val="Heading4"/>
        <w:keepLines w:val="0"/>
        <w:spacing w:before="240"/>
        <w:rPr>
          <w:rFonts w:ascii="Arial" w:eastAsia="Times New Roman" w:hAnsi="Arial"/>
          <w:i w:val="0"/>
          <w:iCs w:val="0"/>
          <w:color w:val="008576"/>
          <w:sz w:val="24"/>
          <w:szCs w:val="28"/>
        </w:rPr>
      </w:pPr>
      <w:r w:rsidRPr="004B439A">
        <w:rPr>
          <w:rFonts w:ascii="Arial" w:eastAsia="Times New Roman" w:hAnsi="Arial"/>
          <w:i w:val="0"/>
          <w:iCs w:val="0"/>
          <w:color w:val="008576"/>
          <w:sz w:val="24"/>
          <w:szCs w:val="28"/>
        </w:rPr>
        <w:lastRenderedPageBreak/>
        <w:t>Appendix 4: GDN's Shrinkage Reconciliation Process</w:t>
      </w:r>
    </w:p>
    <w:p w14:paraId="6AF5BA7C" w14:textId="1720F89B" w:rsidR="434BB017" w:rsidRDefault="434BB017" w:rsidP="772FF6D6">
      <w:pPr>
        <w:pStyle w:val="ListParagraph"/>
        <w:numPr>
          <w:ilvl w:val="0"/>
          <w:numId w:val="21"/>
        </w:numPr>
        <w:rPr>
          <w:rFonts w:ascii="Calibri" w:hAnsi="Calibri" w:cs="Calibri"/>
          <w:color w:val="44546A" w:themeColor="text2"/>
          <w:sz w:val="24"/>
          <w:szCs w:val="24"/>
        </w:rPr>
      </w:pPr>
      <w:r w:rsidRPr="772FF6D6">
        <w:rPr>
          <w:rFonts w:ascii="Calibri" w:hAnsi="Calibri" w:cs="Calibri"/>
          <w:color w:val="445369"/>
          <w:sz w:val="24"/>
          <w:szCs w:val="24"/>
        </w:rPr>
        <w:t>GDNs will assess the level of Shrinkage in the coming year in their network, in kWh terms.</w:t>
      </w:r>
    </w:p>
    <w:p w14:paraId="67CB3178" w14:textId="44CB7B68" w:rsidR="434BB017" w:rsidRDefault="3109F86B" w:rsidP="772FF6D6">
      <w:pPr>
        <w:pStyle w:val="ListParagraph"/>
        <w:numPr>
          <w:ilvl w:val="1"/>
          <w:numId w:val="14"/>
        </w:numPr>
        <w:rPr>
          <w:rFonts w:ascii="Calibri" w:hAnsi="Calibri" w:cs="Calibri"/>
          <w:color w:val="1155CC"/>
          <w:sz w:val="24"/>
          <w:szCs w:val="24"/>
        </w:rPr>
      </w:pPr>
      <w:r w:rsidRPr="772FF6D6">
        <w:rPr>
          <w:rFonts w:ascii="Calibri" w:hAnsi="Calibri" w:cs="Calibri"/>
          <w:color w:val="445369"/>
          <w:sz w:val="24"/>
          <w:szCs w:val="24"/>
        </w:rPr>
        <w:t xml:space="preserve">For example / reference, please see the link which shows the </w:t>
      </w:r>
      <w:hyperlink r:id="rId37" w:history="1">
        <w:r w:rsidRPr="772FF6D6">
          <w:rPr>
            <w:rStyle w:val="Hyperlink"/>
            <w:rFonts w:ascii="Calibri" w:hAnsi="Calibri" w:cs="Calibri"/>
            <w:sz w:val="24"/>
            <w:szCs w:val="24"/>
          </w:rPr>
          <w:t>Cadent Final LDZ Shrinkage Quantity Proposals Formula Year 2023/24</w:t>
        </w:r>
      </w:hyperlink>
    </w:p>
    <w:p w14:paraId="7448A7E9" w14:textId="2717CB1C" w:rsidR="434BB017" w:rsidRDefault="434BB017" w:rsidP="772FF6D6">
      <w:pPr>
        <w:pStyle w:val="ListParagraph"/>
        <w:numPr>
          <w:ilvl w:val="1"/>
          <w:numId w:val="14"/>
        </w:numPr>
        <w:rPr>
          <w:rFonts w:ascii="Calibri" w:hAnsi="Calibri" w:cs="Calibri"/>
          <w:color w:val="44546A" w:themeColor="text2"/>
          <w:sz w:val="24"/>
          <w:szCs w:val="24"/>
        </w:rPr>
      </w:pPr>
      <w:r w:rsidRPr="772FF6D6">
        <w:rPr>
          <w:rFonts w:ascii="Calibri" w:hAnsi="Calibri" w:cs="Calibri"/>
          <w:color w:val="445369"/>
          <w:sz w:val="24"/>
          <w:szCs w:val="24"/>
        </w:rPr>
        <w:t>On p4 you can see the daily amounts by LDZ.</w:t>
      </w:r>
    </w:p>
    <w:p w14:paraId="6834DD41" w14:textId="52A0F546" w:rsidR="434BB017" w:rsidRDefault="3109F86B" w:rsidP="772FF6D6">
      <w:pPr>
        <w:rPr>
          <w:rFonts w:ascii="Calibri" w:eastAsia="Calibri" w:hAnsi="Calibri" w:cs="Calibri"/>
          <w:color w:val="44546A" w:themeColor="text2"/>
          <w:sz w:val="24"/>
        </w:rPr>
      </w:pPr>
      <w:r w:rsidRPr="772FF6D6">
        <w:rPr>
          <w:rFonts w:ascii="Calibri" w:eastAsia="Calibri" w:hAnsi="Calibri" w:cs="Calibri"/>
          <w:color w:val="445369"/>
          <w:sz w:val="24"/>
        </w:rPr>
        <w:t xml:space="preserve"> </w:t>
      </w:r>
    </w:p>
    <w:p w14:paraId="57D854FF" w14:textId="1AF44D9E" w:rsidR="434BB017" w:rsidRDefault="434BB017" w:rsidP="772FF6D6">
      <w:pPr>
        <w:pStyle w:val="ListParagraph"/>
        <w:numPr>
          <w:ilvl w:val="0"/>
          <w:numId w:val="21"/>
        </w:numPr>
        <w:rPr>
          <w:rFonts w:ascii="Calibri" w:hAnsi="Calibri" w:cs="Calibri"/>
          <w:color w:val="44546A" w:themeColor="text2"/>
          <w:sz w:val="24"/>
          <w:szCs w:val="24"/>
        </w:rPr>
      </w:pPr>
      <w:r w:rsidRPr="772FF6D6">
        <w:rPr>
          <w:rFonts w:ascii="Calibri" w:hAnsi="Calibri" w:cs="Calibri"/>
          <w:color w:val="445369"/>
          <w:sz w:val="24"/>
          <w:szCs w:val="24"/>
        </w:rPr>
        <w:t xml:space="preserve">Once the value has been agreed (and not disallowed by Ofgem), </w:t>
      </w:r>
      <w:r w:rsidRPr="772FF6D6">
        <w:rPr>
          <w:rFonts w:ascii="Calibri" w:hAnsi="Calibri" w:cs="Calibri"/>
          <w:color w:val="445369"/>
          <w:sz w:val="24"/>
          <w:szCs w:val="24"/>
          <w:u w:val="single"/>
        </w:rPr>
        <w:t>DNOs will send the daily values to the CDSP who will load them into Gemini</w:t>
      </w:r>
      <w:r w:rsidRPr="772FF6D6">
        <w:rPr>
          <w:rFonts w:ascii="Calibri" w:hAnsi="Calibri" w:cs="Calibri"/>
          <w:color w:val="445369"/>
          <w:sz w:val="24"/>
          <w:szCs w:val="24"/>
        </w:rPr>
        <w:t>.</w:t>
      </w:r>
    </w:p>
    <w:p w14:paraId="3B91F029" w14:textId="15453D03" w:rsidR="434BB017" w:rsidRDefault="3109F86B" w:rsidP="772FF6D6">
      <w:pPr>
        <w:rPr>
          <w:rFonts w:ascii="Calibri" w:eastAsia="Calibri" w:hAnsi="Calibri" w:cs="Calibri"/>
          <w:color w:val="44546A" w:themeColor="text2"/>
          <w:sz w:val="24"/>
        </w:rPr>
      </w:pPr>
      <w:r w:rsidRPr="772FF6D6">
        <w:rPr>
          <w:rFonts w:ascii="Calibri" w:eastAsia="Calibri" w:hAnsi="Calibri" w:cs="Calibri"/>
          <w:color w:val="445369"/>
          <w:sz w:val="24"/>
        </w:rPr>
        <w:t xml:space="preserve"> </w:t>
      </w:r>
    </w:p>
    <w:p w14:paraId="3874D4F4" w14:textId="2473AC91" w:rsidR="434BB017" w:rsidRDefault="434BB017" w:rsidP="772FF6D6">
      <w:pPr>
        <w:pStyle w:val="ListParagraph"/>
        <w:numPr>
          <w:ilvl w:val="0"/>
          <w:numId w:val="21"/>
        </w:numPr>
        <w:rPr>
          <w:rFonts w:ascii="Calibri" w:hAnsi="Calibri" w:cs="Calibri"/>
          <w:color w:val="44546A" w:themeColor="text2"/>
          <w:sz w:val="24"/>
          <w:szCs w:val="24"/>
        </w:rPr>
      </w:pPr>
      <w:r w:rsidRPr="772FF6D6">
        <w:rPr>
          <w:rFonts w:ascii="Calibri" w:hAnsi="Calibri" w:cs="Calibri"/>
          <w:color w:val="445369"/>
          <w:sz w:val="24"/>
          <w:szCs w:val="24"/>
        </w:rPr>
        <w:t xml:space="preserve">Each day, that Shrinkage energy quantity gets assigned </w:t>
      </w:r>
      <w:r w:rsidRPr="772FF6D6">
        <w:rPr>
          <w:rFonts w:ascii="Calibri" w:hAnsi="Calibri" w:cs="Calibri"/>
          <w:color w:val="445369"/>
          <w:sz w:val="24"/>
          <w:szCs w:val="24"/>
          <w:u w:val="single"/>
        </w:rPr>
        <w:t>within Gemini,</w:t>
      </w:r>
      <w:r w:rsidRPr="772FF6D6">
        <w:rPr>
          <w:rFonts w:ascii="Calibri" w:hAnsi="Calibri" w:cs="Calibri"/>
          <w:color w:val="445369"/>
          <w:sz w:val="24"/>
          <w:szCs w:val="24"/>
        </w:rPr>
        <w:t xml:space="preserve"> to the DNO who </w:t>
      </w:r>
      <w:proofErr w:type="gramStart"/>
      <w:r w:rsidRPr="772FF6D6">
        <w:rPr>
          <w:rFonts w:ascii="Calibri" w:hAnsi="Calibri" w:cs="Calibri"/>
          <w:color w:val="445369"/>
          <w:sz w:val="24"/>
          <w:szCs w:val="24"/>
        </w:rPr>
        <w:t>has to</w:t>
      </w:r>
      <w:proofErr w:type="gramEnd"/>
      <w:r w:rsidRPr="772FF6D6">
        <w:rPr>
          <w:rFonts w:ascii="Calibri" w:hAnsi="Calibri" w:cs="Calibri"/>
          <w:color w:val="445369"/>
          <w:sz w:val="24"/>
          <w:szCs w:val="24"/>
        </w:rPr>
        <w:t xml:space="preserve"> buy that much gas.</w:t>
      </w:r>
    </w:p>
    <w:p w14:paraId="1039CB4F" w14:textId="36E0835C" w:rsidR="434BB017" w:rsidRDefault="3109F86B" w:rsidP="772FF6D6">
      <w:pPr>
        <w:pStyle w:val="ListParagraph"/>
        <w:numPr>
          <w:ilvl w:val="1"/>
          <w:numId w:val="14"/>
        </w:numPr>
        <w:rPr>
          <w:rFonts w:ascii="Calibri" w:hAnsi="Calibri" w:cs="Calibri"/>
          <w:color w:val="44546A" w:themeColor="text2"/>
          <w:sz w:val="24"/>
          <w:szCs w:val="24"/>
        </w:rPr>
      </w:pPr>
      <w:r w:rsidRPr="772FF6D6">
        <w:rPr>
          <w:rFonts w:ascii="Calibri" w:hAnsi="Calibri" w:cs="Calibri"/>
          <w:color w:val="445369"/>
          <w:sz w:val="24"/>
          <w:szCs w:val="24"/>
        </w:rPr>
        <w:t>The GDNs will have a contract with a Shipper to be their Shrinkage provider to go on the market and buy the gas for them.</w:t>
      </w:r>
    </w:p>
    <w:p w14:paraId="652C6063" w14:textId="784DE984" w:rsidR="434BB017" w:rsidRDefault="434BB017" w:rsidP="772FF6D6">
      <w:pPr>
        <w:pStyle w:val="ListParagraph"/>
        <w:numPr>
          <w:ilvl w:val="1"/>
          <w:numId w:val="14"/>
        </w:numPr>
        <w:rPr>
          <w:rFonts w:ascii="Calibri" w:hAnsi="Calibri" w:cs="Calibri"/>
          <w:color w:val="44546A" w:themeColor="text2"/>
          <w:sz w:val="24"/>
          <w:szCs w:val="24"/>
        </w:rPr>
      </w:pPr>
      <w:r w:rsidRPr="772FF6D6">
        <w:rPr>
          <w:rFonts w:ascii="Calibri" w:hAnsi="Calibri" w:cs="Calibri"/>
          <w:color w:val="44546A" w:themeColor="text2"/>
          <w:sz w:val="24"/>
          <w:szCs w:val="24"/>
        </w:rPr>
        <w:t xml:space="preserve">This is briefly mentioned on Slide 16 of the </w:t>
      </w:r>
      <w:hyperlink r:id="rId38" w:history="1">
        <w:r w:rsidRPr="772FF6D6">
          <w:rPr>
            <w:rStyle w:val="Hyperlink"/>
            <w:rFonts w:ascii="Calibri" w:hAnsi="Calibri" w:cs="Calibri"/>
            <w:sz w:val="24"/>
            <w:szCs w:val="24"/>
          </w:rPr>
          <w:t>UIG Education Pack (xoserve.com)</w:t>
        </w:r>
      </w:hyperlink>
      <w:r w:rsidRPr="772FF6D6">
        <w:rPr>
          <w:rFonts w:ascii="Calibri" w:hAnsi="Calibri" w:cs="Calibri"/>
          <w:color w:val="44546A" w:themeColor="text2"/>
          <w:sz w:val="24"/>
          <w:szCs w:val="24"/>
        </w:rPr>
        <w:t xml:space="preserve"> and it is the first step in calculating daily UIG (i.e. total LDZ usage - Shrinkage etc).</w:t>
      </w:r>
    </w:p>
    <w:p w14:paraId="75ADDCAF" w14:textId="68316D0E" w:rsidR="434BB017" w:rsidRDefault="434BB017" w:rsidP="772FF6D6">
      <w:pPr>
        <w:pStyle w:val="ListParagraph"/>
        <w:numPr>
          <w:ilvl w:val="1"/>
          <w:numId w:val="14"/>
        </w:numPr>
        <w:rPr>
          <w:rFonts w:ascii="Calibri" w:hAnsi="Calibri" w:cs="Calibri"/>
          <w:color w:val="44546A" w:themeColor="text2"/>
          <w:sz w:val="24"/>
          <w:szCs w:val="24"/>
        </w:rPr>
      </w:pPr>
      <w:r w:rsidRPr="772FF6D6">
        <w:rPr>
          <w:rFonts w:ascii="Calibri" w:hAnsi="Calibri" w:cs="Calibri"/>
          <w:color w:val="445369"/>
          <w:sz w:val="24"/>
          <w:szCs w:val="24"/>
        </w:rPr>
        <w:t>This means that Shrinkage is not part of UIG but any under or over estimation, UIG would pick up the difference.</w:t>
      </w:r>
    </w:p>
    <w:p w14:paraId="4EA1FFEC" w14:textId="46DD794E" w:rsidR="434BB017" w:rsidRDefault="3109F86B" w:rsidP="772FF6D6">
      <w:pPr>
        <w:rPr>
          <w:rFonts w:ascii="Calibri" w:eastAsia="Calibri" w:hAnsi="Calibri" w:cs="Calibri"/>
          <w:color w:val="44546A" w:themeColor="text2"/>
          <w:sz w:val="24"/>
        </w:rPr>
      </w:pPr>
      <w:r w:rsidRPr="772FF6D6">
        <w:rPr>
          <w:rFonts w:ascii="Calibri" w:eastAsia="Calibri" w:hAnsi="Calibri" w:cs="Calibri"/>
          <w:color w:val="445369"/>
          <w:sz w:val="24"/>
        </w:rPr>
        <w:t xml:space="preserve"> </w:t>
      </w:r>
    </w:p>
    <w:p w14:paraId="05D1897C" w14:textId="4EC67C67" w:rsidR="434BB017" w:rsidRDefault="434BB017" w:rsidP="772FF6D6">
      <w:pPr>
        <w:pStyle w:val="ListParagraph"/>
        <w:numPr>
          <w:ilvl w:val="0"/>
          <w:numId w:val="21"/>
        </w:numPr>
        <w:rPr>
          <w:rFonts w:ascii="Calibri" w:hAnsi="Calibri" w:cs="Calibri"/>
          <w:color w:val="44546A" w:themeColor="text2"/>
          <w:sz w:val="24"/>
          <w:szCs w:val="24"/>
        </w:rPr>
      </w:pPr>
      <w:r w:rsidRPr="772FF6D6">
        <w:rPr>
          <w:rFonts w:ascii="Calibri" w:hAnsi="Calibri" w:cs="Calibri"/>
          <w:color w:val="445369"/>
          <w:sz w:val="24"/>
          <w:szCs w:val="24"/>
        </w:rPr>
        <w:t xml:space="preserve">Shrinkage </w:t>
      </w:r>
      <w:r w:rsidRPr="772FF6D6">
        <w:rPr>
          <w:rFonts w:ascii="Calibri" w:hAnsi="Calibri" w:cs="Calibri"/>
          <w:color w:val="445369"/>
          <w:sz w:val="24"/>
          <w:szCs w:val="24"/>
          <w:u w:val="single"/>
        </w:rPr>
        <w:t>does not</w:t>
      </w:r>
      <w:r w:rsidRPr="772FF6D6">
        <w:rPr>
          <w:rFonts w:ascii="Calibri" w:hAnsi="Calibri" w:cs="Calibri"/>
          <w:color w:val="445369"/>
          <w:sz w:val="24"/>
          <w:szCs w:val="24"/>
        </w:rPr>
        <w:t xml:space="preserve"> appear on any itemised bills for the Shipper: it's gas that the DNOs need to buy to keep the network running, so it's part of the DNOs allowed costs and rolled up in Transportation pricing.</w:t>
      </w:r>
    </w:p>
    <w:p w14:paraId="745FE166" w14:textId="61D4ACC7" w:rsidR="434BB017" w:rsidRDefault="3109F86B" w:rsidP="772FF6D6">
      <w:pPr>
        <w:rPr>
          <w:rFonts w:ascii="Calibri" w:eastAsia="Calibri" w:hAnsi="Calibri" w:cs="Calibri"/>
          <w:color w:val="44546A" w:themeColor="text2"/>
          <w:sz w:val="24"/>
        </w:rPr>
      </w:pPr>
      <w:r w:rsidRPr="772FF6D6">
        <w:rPr>
          <w:rFonts w:ascii="Calibri" w:eastAsia="Calibri" w:hAnsi="Calibri" w:cs="Calibri"/>
          <w:color w:val="445369"/>
          <w:sz w:val="24"/>
        </w:rPr>
        <w:t xml:space="preserve"> </w:t>
      </w:r>
    </w:p>
    <w:p w14:paraId="60698A75" w14:textId="479C2562" w:rsidR="434BB017" w:rsidRDefault="36A09069" w:rsidP="106458B1">
      <w:pPr>
        <w:pStyle w:val="ListParagraph"/>
        <w:numPr>
          <w:ilvl w:val="0"/>
          <w:numId w:val="21"/>
        </w:numPr>
        <w:rPr>
          <w:rFonts w:ascii="Calibri" w:hAnsi="Calibri" w:cs="Calibri"/>
          <w:color w:val="44546A" w:themeColor="text2"/>
          <w:sz w:val="24"/>
          <w:szCs w:val="24"/>
        </w:rPr>
      </w:pPr>
      <w:r w:rsidRPr="106458B1">
        <w:rPr>
          <w:rFonts w:ascii="Calibri" w:hAnsi="Calibri" w:cs="Calibri"/>
          <w:color w:val="445369"/>
          <w:sz w:val="24"/>
          <w:szCs w:val="24"/>
        </w:rPr>
        <w:t xml:space="preserve">After the end of the </w:t>
      </w:r>
      <w:r w:rsidR="359EEE0E" w:rsidRPr="106458B1">
        <w:rPr>
          <w:rFonts w:ascii="Calibri" w:hAnsi="Calibri" w:cs="Calibri"/>
          <w:color w:val="445369"/>
          <w:sz w:val="24"/>
          <w:szCs w:val="24"/>
        </w:rPr>
        <w:t>Formula Year</w:t>
      </w:r>
      <w:r w:rsidRPr="106458B1">
        <w:rPr>
          <w:rFonts w:ascii="Calibri" w:hAnsi="Calibri" w:cs="Calibri"/>
          <w:color w:val="445369"/>
          <w:sz w:val="24"/>
          <w:szCs w:val="24"/>
        </w:rPr>
        <w:t>, the GDN evaluates their original estimates and may do a reconciliation if they have bought the wrong amount of gas.</w:t>
      </w:r>
    </w:p>
    <w:p w14:paraId="28C2BD58" w14:textId="3280B8B7" w:rsidR="434BB017" w:rsidRDefault="3109F86B" w:rsidP="772FF6D6">
      <w:pPr>
        <w:pStyle w:val="ListParagraph"/>
        <w:numPr>
          <w:ilvl w:val="1"/>
          <w:numId w:val="14"/>
        </w:numPr>
        <w:rPr>
          <w:rFonts w:ascii="Calibri" w:hAnsi="Calibri" w:cs="Calibri"/>
          <w:color w:val="44546A" w:themeColor="text2"/>
          <w:sz w:val="24"/>
          <w:szCs w:val="24"/>
        </w:rPr>
      </w:pPr>
      <w:r w:rsidRPr="772FF6D6">
        <w:rPr>
          <w:rFonts w:ascii="Calibri" w:hAnsi="Calibri" w:cs="Calibri"/>
          <w:color w:val="445369"/>
          <w:sz w:val="24"/>
          <w:szCs w:val="24"/>
        </w:rPr>
        <w:t>This goes onto the Amendment invoice as a change to the UIG energy amount on the Amendment invoice, using daily SAP prices, and looks very similar to an LDZ measurement error.</w:t>
      </w:r>
    </w:p>
    <w:p w14:paraId="14567391" w14:textId="48842313" w:rsidR="434BB017" w:rsidRDefault="434BB017" w:rsidP="772FF6D6">
      <w:pPr>
        <w:pStyle w:val="ListParagraph"/>
        <w:numPr>
          <w:ilvl w:val="1"/>
          <w:numId w:val="14"/>
        </w:numPr>
        <w:rPr>
          <w:rFonts w:ascii="Calibri" w:hAnsi="Calibri" w:cs="Calibri"/>
          <w:color w:val="1155CC"/>
          <w:sz w:val="24"/>
          <w:szCs w:val="24"/>
        </w:rPr>
      </w:pPr>
      <w:r w:rsidRPr="772FF6D6">
        <w:rPr>
          <w:rFonts w:ascii="Calibri" w:hAnsi="Calibri" w:cs="Calibri"/>
          <w:color w:val="44546A" w:themeColor="text2"/>
          <w:sz w:val="24"/>
          <w:szCs w:val="24"/>
        </w:rPr>
        <w:t xml:space="preserve">Each GDN publishes a document showing their workings out: </w:t>
      </w:r>
      <w:hyperlink r:id="rId39" w:history="1">
        <w:r w:rsidRPr="772FF6D6">
          <w:rPr>
            <w:rStyle w:val="Hyperlink"/>
            <w:rFonts w:ascii="Calibri" w:hAnsi="Calibri" w:cs="Calibri"/>
            <w:sz w:val="24"/>
            <w:szCs w:val="24"/>
          </w:rPr>
          <w:t>Assessment and Adjustment 2021-22 | Joint Office of Gas Transporters (gasgovernance.co.uk)</w:t>
        </w:r>
      </w:hyperlink>
    </w:p>
    <w:p w14:paraId="206A414A" w14:textId="527F7D11" w:rsidR="154FFBAE" w:rsidRDefault="434BB017" w:rsidP="772FF6D6">
      <w:pPr>
        <w:pStyle w:val="ListParagraph"/>
        <w:numPr>
          <w:ilvl w:val="1"/>
          <w:numId w:val="14"/>
        </w:numPr>
        <w:rPr>
          <w:rFonts w:ascii="Calibri" w:hAnsi="Calibri" w:cs="Calibri"/>
          <w:color w:val="000000" w:themeColor="text1"/>
          <w:sz w:val="24"/>
          <w:szCs w:val="24"/>
        </w:rPr>
      </w:pPr>
      <w:r w:rsidRPr="772FF6D6">
        <w:rPr>
          <w:rFonts w:ascii="Calibri" w:hAnsi="Calibri" w:cs="Calibri"/>
          <w:color w:val="445369"/>
          <w:sz w:val="24"/>
          <w:szCs w:val="24"/>
        </w:rPr>
        <w:t>That's the only time that anything to do with Shrinkage appears on an invoice the CDSP issue.</w:t>
      </w:r>
    </w:p>
    <w:sectPr w:rsidR="154FFBAE">
      <w:headerReference w:type="default" r:id="rId40"/>
      <w:footerReference w:type="default" r:id="rId41"/>
      <w:pgSz w:w="11906" w:h="16838"/>
      <w:pgMar w:top="1197" w:right="962" w:bottom="758" w:left="1134" w:header="234" w:footer="701"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avid Morley" w:date="2023-09-14T15:52:00Z" w:initials="DM">
    <w:p w14:paraId="7441C9CD" w14:textId="7BA2B594" w:rsidR="106458B1" w:rsidRDefault="106458B1">
      <w:pPr>
        <w:pStyle w:val="CommentText"/>
      </w:pPr>
      <w:r>
        <w:t>I've replaced "financial year" are we comfortable?</w:t>
      </w:r>
      <w:r>
        <w:rPr>
          <w:rStyle w:val="CommentReference"/>
        </w:rPr>
        <w:annotationRef/>
      </w:r>
    </w:p>
  </w:comment>
  <w:comment w:id="31" w:author="David Morley" w:date="2023-08-08T10:12:00Z" w:initials="DM">
    <w:p w14:paraId="418C8F21" w14:textId="597CEB2E" w:rsidR="772FF6D6" w:rsidRDefault="772FF6D6">
      <w:pPr>
        <w:pStyle w:val="CommentText"/>
      </w:pPr>
      <w:r>
        <w:t>stood up specifically for contract variation discussions</w:t>
      </w:r>
      <w:r>
        <w:rPr>
          <w:rStyle w:val="CommentReference"/>
        </w:rPr>
        <w:annotationRef/>
      </w:r>
      <w:r>
        <w:rPr>
          <w:rStyle w:val="CommentReference"/>
        </w:rPr>
        <w:annotationRef/>
      </w:r>
    </w:p>
  </w:comment>
  <w:comment w:id="32" w:author="David Morley" w:date="2023-08-08T10:12:00Z" w:initials="DM">
    <w:p w14:paraId="4B3E3A7A" w14:textId="68B6CDFB" w:rsidR="772FF6D6" w:rsidRDefault="772FF6D6">
      <w:pPr>
        <w:pStyle w:val="CommentText"/>
      </w:pPr>
      <w:r>
        <w:t>.. has deciwsion making vires...</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41C9CD" w15:done="0"/>
  <w15:commentEx w15:paraId="418C8F21" w15:done="1"/>
  <w15:commentEx w15:paraId="4B3E3A7A" w15:paraIdParent="418C8F2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FE0977" w16cex:dateUtc="2023-09-14T14:52:00Z"/>
  <w16cex:commentExtensible w16cex:durableId="0FCB3C32" w16cex:dateUtc="2023-08-08T09:12:00Z"/>
  <w16cex:commentExtensible w16cex:durableId="5E40207D" w16cex:dateUtc="2023-08-08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41C9CD" w16cid:durableId="45FE0977"/>
  <w16cid:commentId w16cid:paraId="418C8F21" w16cid:durableId="0FCB3C32"/>
  <w16cid:commentId w16cid:paraId="4B3E3A7A" w16cid:durableId="5E4020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1ED4" w14:textId="77777777" w:rsidR="00FE1E70" w:rsidRDefault="00FE1E70">
      <w:pPr>
        <w:spacing w:before="0" w:after="0" w:line="240" w:lineRule="auto"/>
      </w:pPr>
      <w:r>
        <w:separator/>
      </w:r>
    </w:p>
  </w:endnote>
  <w:endnote w:type="continuationSeparator" w:id="0">
    <w:p w14:paraId="68FDF36C" w14:textId="77777777" w:rsidR="00FE1E70" w:rsidRDefault="00FE1E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Cambria"/>
    <w:panose1 w:val="00000000000000000000"/>
    <w:charset w:val="00"/>
    <w:family w:val="roman"/>
    <w:notTrueType/>
    <w:pitch w:val="default"/>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7588" w14:textId="7CE80B31" w:rsidR="00124ACD" w:rsidRDefault="00124ACD" w:rsidP="00124ACD">
    <w:pPr>
      <w:pStyle w:val="Footer"/>
      <w:pBdr>
        <w:top w:val="single" w:sz="4" w:space="1" w:color="auto"/>
      </w:pBdr>
      <w:tabs>
        <w:tab w:val="clear" w:pos="4320"/>
        <w:tab w:val="clear" w:pos="8640"/>
        <w:tab w:val="left" w:pos="2532"/>
        <w:tab w:val="center" w:pos="4962"/>
        <w:tab w:val="right" w:pos="9356"/>
      </w:tabs>
      <w:spacing w:before="0" w:after="0" w:line="240" w:lineRule="auto"/>
      <w:rPr>
        <w:sz w:val="16"/>
        <w:szCs w:val="16"/>
        <w:lang w:val="en-US"/>
      </w:rPr>
    </w:pPr>
    <w:r>
      <w:rPr>
        <w:sz w:val="16"/>
        <w:szCs w:val="16"/>
      </w:rPr>
      <w:t>UNC 0843</w:t>
    </w:r>
    <w:r>
      <w:rPr>
        <w:sz w:val="16"/>
        <w:szCs w:val="16"/>
      </w:rPr>
      <w:tab/>
    </w:r>
    <w:r>
      <w:rPr>
        <w:sz w:val="16"/>
        <w:szCs w:val="16"/>
      </w:rPr>
      <w:tab/>
    </w:r>
    <w:r w:rsidRPr="000660DF">
      <w:rPr>
        <w:sz w:val="16"/>
        <w:szCs w:val="16"/>
        <w:lang w:val="en-US"/>
      </w:rPr>
      <w:t xml:space="preserve">Page </w:t>
    </w:r>
    <w:r w:rsidRPr="000660DF">
      <w:rPr>
        <w:sz w:val="16"/>
        <w:szCs w:val="16"/>
        <w:lang w:val="en-US"/>
      </w:rPr>
      <w:fldChar w:fldCharType="begin"/>
    </w:r>
    <w:r w:rsidRPr="000660DF">
      <w:rPr>
        <w:sz w:val="16"/>
        <w:szCs w:val="16"/>
        <w:lang w:val="en-US"/>
      </w:rPr>
      <w:instrText xml:space="preserve"> PAGE </w:instrText>
    </w:r>
    <w:r w:rsidRPr="000660DF">
      <w:rPr>
        <w:sz w:val="16"/>
        <w:szCs w:val="16"/>
        <w:lang w:val="en-US"/>
      </w:rPr>
      <w:fldChar w:fldCharType="separate"/>
    </w:r>
    <w:r>
      <w:rPr>
        <w:sz w:val="16"/>
        <w:szCs w:val="16"/>
        <w:lang w:val="en-US"/>
      </w:rPr>
      <w:t>3</w:t>
    </w:r>
    <w:r w:rsidRPr="000660DF">
      <w:rPr>
        <w:sz w:val="16"/>
        <w:szCs w:val="16"/>
        <w:lang w:val="en-US"/>
      </w:rPr>
      <w:fldChar w:fldCharType="end"/>
    </w:r>
    <w:r w:rsidRPr="000660DF">
      <w:rPr>
        <w:sz w:val="16"/>
        <w:szCs w:val="16"/>
        <w:lang w:val="en-US"/>
      </w:rPr>
      <w:t xml:space="preserve"> of </w:t>
    </w:r>
    <w:r w:rsidRPr="000660DF">
      <w:rPr>
        <w:sz w:val="16"/>
        <w:szCs w:val="16"/>
        <w:lang w:val="en-US"/>
      </w:rPr>
      <w:fldChar w:fldCharType="begin"/>
    </w:r>
    <w:r w:rsidRPr="000660DF">
      <w:rPr>
        <w:sz w:val="16"/>
        <w:szCs w:val="16"/>
        <w:lang w:val="en-US"/>
      </w:rPr>
      <w:instrText xml:space="preserve"> NUMPAGES </w:instrText>
    </w:r>
    <w:r w:rsidRPr="000660DF">
      <w:rPr>
        <w:sz w:val="16"/>
        <w:szCs w:val="16"/>
        <w:lang w:val="en-US"/>
      </w:rPr>
      <w:fldChar w:fldCharType="separate"/>
    </w:r>
    <w:r>
      <w:rPr>
        <w:sz w:val="16"/>
        <w:szCs w:val="16"/>
        <w:lang w:val="en-US"/>
      </w:rPr>
      <w:t>11</w:t>
    </w:r>
    <w:r w:rsidRPr="000660DF">
      <w:rPr>
        <w:sz w:val="16"/>
        <w:szCs w:val="16"/>
        <w:lang w:val="en-US"/>
      </w:rPr>
      <w:fldChar w:fldCharType="end"/>
    </w:r>
    <w:r>
      <w:rPr>
        <w:sz w:val="16"/>
        <w:szCs w:val="16"/>
        <w:lang w:val="en-US"/>
      </w:rPr>
      <w:tab/>
      <w:t xml:space="preserve">Version </w:t>
    </w:r>
    <w:r w:rsidR="00F613C5">
      <w:rPr>
        <w:sz w:val="16"/>
        <w:szCs w:val="16"/>
        <w:lang w:val="en-US"/>
      </w:rPr>
      <w:t>0.2</w:t>
    </w:r>
  </w:p>
  <w:p w14:paraId="00000110" w14:textId="45A33C72" w:rsidR="00B772AB" w:rsidRPr="00124ACD" w:rsidRDefault="00F613C5" w:rsidP="00124ACD">
    <w:pPr>
      <w:pStyle w:val="Footer"/>
      <w:pBdr>
        <w:top w:val="single" w:sz="4" w:space="1" w:color="auto"/>
      </w:pBdr>
      <w:tabs>
        <w:tab w:val="clear" w:pos="4320"/>
        <w:tab w:val="clear" w:pos="8640"/>
        <w:tab w:val="center" w:pos="4962"/>
        <w:tab w:val="right" w:pos="9356"/>
      </w:tabs>
      <w:spacing w:before="0" w:after="0" w:line="240" w:lineRule="auto"/>
      <w:rPr>
        <w:sz w:val="16"/>
        <w:szCs w:val="16"/>
      </w:rPr>
    </w:pPr>
    <w:r>
      <w:rPr>
        <w:sz w:val="16"/>
        <w:szCs w:val="16"/>
        <w:lang w:val="en-US"/>
      </w:rPr>
      <w:t>Workgroup Report</w:t>
    </w:r>
    <w:r w:rsidR="00124ACD">
      <w:rPr>
        <w:sz w:val="16"/>
        <w:szCs w:val="16"/>
        <w:lang w:val="en-US"/>
      </w:rPr>
      <w:tab/>
    </w:r>
    <w:r w:rsidR="00124ACD">
      <w:rPr>
        <w:sz w:val="16"/>
        <w:szCs w:val="16"/>
      </w:rPr>
      <w:tab/>
    </w:r>
    <w:r w:rsidR="00912842">
      <w:rPr>
        <w:sz w:val="16"/>
        <w:szCs w:val="16"/>
      </w:rPr>
      <w:t>25 September</w:t>
    </w:r>
    <w:r w:rsidR="00124ACD">
      <w:rPr>
        <w:sz w:val="16"/>
        <w:szCs w:val="16"/>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9095" w14:textId="77777777" w:rsidR="00FE1E70" w:rsidRDefault="00FE1E70">
      <w:pPr>
        <w:spacing w:before="0" w:after="0" w:line="240" w:lineRule="auto"/>
      </w:pPr>
      <w:r>
        <w:separator/>
      </w:r>
    </w:p>
  </w:footnote>
  <w:footnote w:type="continuationSeparator" w:id="0">
    <w:p w14:paraId="4E091C3B" w14:textId="77777777" w:rsidR="00FE1E70" w:rsidRDefault="00FE1E70">
      <w:pPr>
        <w:spacing w:before="0" w:after="0" w:line="240" w:lineRule="auto"/>
      </w:pPr>
      <w:r>
        <w:continuationSeparator/>
      </w:r>
    </w:p>
  </w:footnote>
  <w:footnote w:id="1">
    <w:p w14:paraId="00000111" w14:textId="77777777" w:rsidR="00B772AB" w:rsidRDefault="001A28BE">
      <w:pPr>
        <w:spacing w:before="0" w:after="0"/>
      </w:pPr>
      <w:r>
        <w:rPr>
          <w:rStyle w:val="FootnoteReference"/>
        </w:rPr>
        <w:footnoteRef/>
      </w:r>
      <w:r>
        <w:t xml:space="preserve">  https://www.gasgovernance.co.uk/sites/default/files/ggf/book/2022-02/2021-22%20Shrinkage%20and%20Leakage%20Model%20Review_Consultation%20FINAL.pdf</w:t>
      </w:r>
    </w:p>
  </w:footnote>
  <w:footnote w:id="2">
    <w:p w14:paraId="00000108" w14:textId="3BCA9482" w:rsidR="00B772AB" w:rsidRDefault="001A28BE" w:rsidP="772FF6D6">
      <w:pPr>
        <w:pBdr>
          <w:top w:val="nil"/>
          <w:left w:val="nil"/>
          <w:bottom w:val="nil"/>
          <w:right w:val="nil"/>
          <w:between w:val="nil"/>
        </w:pBdr>
        <w:spacing w:line="240" w:lineRule="auto"/>
        <w:ind w:left="340" w:hanging="340"/>
        <w:rPr>
          <w:rFonts w:eastAsia="Arial"/>
          <w:color w:val="000000"/>
        </w:rPr>
      </w:pPr>
      <w:r>
        <w:rPr>
          <w:rStyle w:val="FootnoteReference"/>
        </w:rPr>
        <w:footnoteRef/>
      </w:r>
      <w:r>
        <w:rPr>
          <w:rFonts w:eastAsia="Arial"/>
          <w:color w:val="000000"/>
          <w:szCs w:val="20"/>
        </w:rPr>
        <w:tab/>
      </w:r>
      <w:r w:rsidR="772FF6D6" w:rsidRPr="772FF6D6">
        <w:rPr>
          <w:rFonts w:eastAsia="Arial"/>
          <w:color w:val="000000"/>
        </w:rPr>
        <w:t xml:space="preserve"> See appendix 1</w:t>
      </w:r>
    </w:p>
    <w:bookmarkStart w:id="1" w:name="bookmark=id.z337ya" w:colFirst="0" w:colLast="0"/>
    <w:bookmarkEnd w:id="1"/>
  </w:footnote>
  <w:footnote w:id="3">
    <w:p w14:paraId="00000109" w14:textId="77777777" w:rsidR="00B772AB" w:rsidRDefault="001A28BE">
      <w:bookmarkStart w:id="2" w:name="bookmark=id.z337ya" w:colFirst="0" w:colLast="0"/>
      <w:bookmarkEnd w:id="2"/>
      <w:r>
        <w:rPr>
          <w:rStyle w:val="FootnoteReference"/>
        </w:rPr>
        <w:footnoteRef/>
      </w:r>
      <w:r>
        <w:rPr>
          <w:color w:val="000000"/>
        </w:rPr>
        <w:t> </w:t>
      </w:r>
      <w:hyperlink r:id="rId1">
        <w:r>
          <w:rPr>
            <w:color w:val="1155CC"/>
            <w:u w:val="single"/>
          </w:rPr>
          <w:t>Continuous CH4 and δ13 CH4 measurements in London demonstrate under-reported natural gas leakage</w:t>
        </w:r>
      </w:hyperlink>
      <w:r>
        <w:rPr>
          <w:color w:val="000000"/>
        </w:rPr>
        <w:t xml:space="preserve">; see also </w:t>
      </w:r>
      <w:hyperlink r:id="rId2" w:anchor=":~:text=London%20produces%20up%20to%20a%20third%20more%20methane%20than%20estimates%20suggest,-by%20Hayley%20Dunning&amp;text=Measurements%20of%20London's%20atmosphere%20show,primarily%20from%20natural%20gas%20leaks">
        <w:r>
          <w:rPr>
            <w:color w:val="1155CC"/>
            <w:u w:val="single"/>
          </w:rPr>
          <w:t>London produces up to a third more methane than estimates suggest | Imperial News</w:t>
        </w:r>
      </w:hyperlink>
      <w:r>
        <w:rPr>
          <w:color w:val="000000"/>
        </w:rPr>
        <w:t xml:space="preserve">. </w:t>
      </w:r>
    </w:p>
  </w:footnote>
  <w:footnote w:id="4">
    <w:p w14:paraId="0000010A" w14:textId="77777777" w:rsidR="00B772AB" w:rsidRDefault="001A28BE">
      <w:pPr>
        <w:pBdr>
          <w:top w:val="nil"/>
          <w:left w:val="nil"/>
          <w:bottom w:val="nil"/>
          <w:right w:val="nil"/>
          <w:between w:val="nil"/>
        </w:pBdr>
        <w:spacing w:line="240" w:lineRule="auto"/>
        <w:ind w:left="340"/>
        <w:rPr>
          <w:rFonts w:eastAsia="Arial"/>
          <w:color w:val="000000"/>
          <w:szCs w:val="20"/>
        </w:rPr>
      </w:pPr>
      <w:r>
        <w:rPr>
          <w:rStyle w:val="FootnoteReference"/>
        </w:rPr>
        <w:footnoteRef/>
      </w:r>
      <w:r>
        <w:rPr>
          <w:rFonts w:eastAsia="Arial"/>
          <w:color w:val="0000FF"/>
          <w:szCs w:val="20"/>
          <w:u w:val="single"/>
        </w:rPr>
        <w:t xml:space="preserve"> </w:t>
      </w:r>
      <w:hyperlink r:id="rId3">
        <w:r>
          <w:rPr>
            <w:rFonts w:eastAsia="Arial"/>
            <w:color w:val="0000FF"/>
            <w:szCs w:val="20"/>
            <w:u w:val="single"/>
          </w:rPr>
          <w:t>AUG statement 23/24</w:t>
        </w:r>
      </w:hyperlink>
    </w:p>
  </w:footnote>
  <w:footnote w:id="5">
    <w:p w14:paraId="0000010B" w14:textId="77777777" w:rsidR="00B772AB" w:rsidRDefault="001A28BE">
      <w:r>
        <w:rPr>
          <w:rStyle w:val="FootnoteReference"/>
        </w:rPr>
        <w:footnoteRef/>
      </w:r>
      <w:r>
        <w:rPr>
          <w:color w:val="1155CC"/>
          <w:u w:val="single"/>
        </w:rPr>
        <w:t xml:space="preserve"> </w:t>
      </w:r>
      <w:hyperlink r:id="rId4">
        <w:r>
          <w:rPr>
            <w:color w:val="1155CC"/>
            <w:u w:val="single"/>
          </w:rPr>
          <w:t>Global Methane Pledge</w:t>
        </w:r>
      </w:hyperlink>
      <w:r>
        <w:t xml:space="preserve"> </w:t>
      </w:r>
    </w:p>
    <w:p w14:paraId="0000010C" w14:textId="77777777" w:rsidR="00B772AB" w:rsidRDefault="00B772AB">
      <w:pPr>
        <w:pBdr>
          <w:top w:val="nil"/>
          <w:left w:val="nil"/>
          <w:bottom w:val="nil"/>
          <w:right w:val="nil"/>
          <w:between w:val="nil"/>
        </w:pBdr>
        <w:spacing w:line="240" w:lineRule="auto"/>
        <w:ind w:left="340" w:hanging="340"/>
        <w:rPr>
          <w:rFonts w:eastAsia="Arial"/>
          <w:color w:val="000000"/>
          <w:szCs w:val="20"/>
        </w:rPr>
      </w:pPr>
    </w:p>
  </w:footnote>
  <w:footnote w:id="6">
    <w:p w14:paraId="1ECC8A5B" w14:textId="645835B1" w:rsidR="154FFBAE" w:rsidRDefault="154FFBAE" w:rsidP="154FFBAE">
      <w:pPr>
        <w:pStyle w:val="FootnoteText"/>
      </w:pPr>
      <w:r w:rsidRPr="154FFBAE">
        <w:rPr>
          <w:rStyle w:val="FootnoteReference"/>
        </w:rPr>
        <w:footnoteRef/>
      </w:r>
      <w:r>
        <w:t xml:space="preserve"> Within the 0843 workgroup on 23/05, GDNs noted that negative values would impact their licence obligations and have been excluded on this basis.</w:t>
      </w:r>
    </w:p>
  </w:footnote>
  <w:footnote w:id="7">
    <w:p w14:paraId="50C9C660" w14:textId="20C3DF3F" w:rsidR="154FFBAE" w:rsidRDefault="154FFBAE" w:rsidP="154FFBAE">
      <w:pPr>
        <w:pStyle w:val="FootnoteText"/>
      </w:pPr>
      <w:r w:rsidRPr="154FFBAE">
        <w:rPr>
          <w:rStyle w:val="FootnoteReference"/>
        </w:rPr>
        <w:footnoteRef/>
      </w:r>
      <w:r>
        <w:t xml:space="preserve"> </w:t>
      </w:r>
      <w:r w:rsidRPr="154FFBAE">
        <w:rPr>
          <w:rFonts w:eastAsia="Arial"/>
          <w:color w:val="000000" w:themeColor="text1"/>
        </w:rPr>
        <w:t>There is value in this being less granular than LDZ. However, as this would create complexity and cost above and beyond what is currently required it has been removed from this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1826AAEE" w:rsidR="00B772AB" w:rsidRDefault="00471389" w:rsidP="00471389">
    <w:pPr>
      <w:pBdr>
        <w:top w:val="nil"/>
        <w:left w:val="nil"/>
        <w:bottom w:val="nil"/>
        <w:right w:val="nil"/>
        <w:between w:val="nil"/>
      </w:pBdr>
      <w:tabs>
        <w:tab w:val="center" w:pos="4320"/>
        <w:tab w:val="right" w:pos="8640"/>
        <w:tab w:val="left" w:pos="2160"/>
      </w:tabs>
      <w:spacing w:line="240" w:lineRule="auto"/>
      <w:rPr>
        <w:rFonts w:eastAsia="Arial"/>
        <w:i/>
        <w:color w:val="00B274"/>
        <w:szCs w:val="20"/>
      </w:rPr>
    </w:pPr>
    <w:bookmarkStart w:id="34" w:name="_heading=h.3j2qqm3" w:colFirst="0" w:colLast="0"/>
    <w:bookmarkEnd w:id="34"/>
    <w:r>
      <w:rPr>
        <w:noProof/>
      </w:rPr>
      <w:drawing>
        <wp:anchor distT="0" distB="0" distL="114300" distR="114300" simplePos="0" relativeHeight="251659264" behindDoc="0" locked="0" layoutInCell="1" allowOverlap="1" wp14:anchorId="1E783BD0" wp14:editId="470FEDDD">
          <wp:simplePos x="0" y="0"/>
          <wp:positionH relativeFrom="column">
            <wp:posOffset>0</wp:posOffset>
          </wp:positionH>
          <wp:positionV relativeFrom="paragraph">
            <wp:posOffset>300990</wp:posOffset>
          </wp:positionV>
          <wp:extent cx="2057400" cy="274320"/>
          <wp:effectExtent l="0" t="0" r="0" b="0"/>
          <wp:wrapSquare wrapText="right"/>
          <wp:docPr id="1" name="Picture 1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10E" w14:textId="77777777" w:rsidR="00B772AB" w:rsidRDefault="00B772AB">
    <w:pPr>
      <w:pBdr>
        <w:top w:val="nil"/>
        <w:left w:val="nil"/>
        <w:bottom w:val="nil"/>
        <w:right w:val="nil"/>
        <w:between w:val="nil"/>
      </w:pBdr>
      <w:tabs>
        <w:tab w:val="center" w:pos="4320"/>
        <w:tab w:val="right" w:pos="8640"/>
      </w:tabs>
      <w:spacing w:after="0" w:line="240" w:lineRule="auto"/>
      <w:ind w:left="-360"/>
      <w:rPr>
        <w:rFonts w:eastAsia="Arial"/>
        <w:color w:val="000000"/>
        <w:szCs w:val="20"/>
      </w:rPr>
    </w:pPr>
  </w:p>
</w:hdr>
</file>

<file path=word/intelligence2.xml><?xml version="1.0" encoding="utf-8"?>
<int2:intelligence xmlns:int2="http://schemas.microsoft.com/office/intelligence/2020/intelligence" xmlns:oel="http://schemas.microsoft.com/office/2019/extlst">
  <int2:observations>
    <int2:textHash int2:hashCode="ofvBB/I1jwKJ1V" int2:id="9Cg3dU1T">
      <int2:state int2:value="Rejected" int2:type="AugLoop_Text_Critique"/>
    </int2:textHash>
    <int2:textHash int2:hashCode="pxsFTbCHDxCcPJ" int2:id="oy9CBWpQ">
      <int2:state int2:value="Rejected" int2:type="AugLoop_Text_Critique"/>
    </int2:textHash>
    <int2:bookmark int2:bookmarkName="_Int_W73mQHHT" int2:invalidationBookmarkName="" int2:hashCode="/NPZdO40ZjiGda" int2:id="J5u4MSE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F85A"/>
    <w:multiLevelType w:val="multilevel"/>
    <w:tmpl w:val="78605716"/>
    <w:lvl w:ilvl="0">
      <w:start w:val="1"/>
      <w:numFmt w:val="decimal"/>
      <w:lvlText w:val="%1."/>
      <w:lvlJc w:val="left"/>
      <w:pPr>
        <w:ind w:left="720" w:hanging="360"/>
      </w:pPr>
    </w:lvl>
    <w:lvl w:ilvl="1">
      <w:start w:val="1"/>
      <w:numFmt w:val="decimal"/>
      <w:lvlText w:val="%1."/>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C4CD251"/>
    <w:multiLevelType w:val="hybridMultilevel"/>
    <w:tmpl w:val="2A183942"/>
    <w:lvl w:ilvl="0" w:tplc="FAEE2F30">
      <w:start w:val="1"/>
      <w:numFmt w:val="bullet"/>
      <w:lvlText w:val=""/>
      <w:lvlJc w:val="left"/>
      <w:pPr>
        <w:ind w:left="720" w:hanging="360"/>
      </w:pPr>
      <w:rPr>
        <w:rFonts w:ascii="Symbol" w:hAnsi="Symbol" w:hint="default"/>
      </w:rPr>
    </w:lvl>
    <w:lvl w:ilvl="1" w:tplc="D47E6988">
      <w:start w:val="1"/>
      <w:numFmt w:val="bullet"/>
      <w:lvlText w:val="o"/>
      <w:lvlJc w:val="left"/>
      <w:pPr>
        <w:ind w:left="1440" w:hanging="360"/>
      </w:pPr>
      <w:rPr>
        <w:rFonts w:ascii="Courier New" w:hAnsi="Courier New" w:hint="default"/>
      </w:rPr>
    </w:lvl>
    <w:lvl w:ilvl="2" w:tplc="F67C9F4C">
      <w:start w:val="1"/>
      <w:numFmt w:val="bullet"/>
      <w:lvlText w:val=""/>
      <w:lvlJc w:val="left"/>
      <w:pPr>
        <w:ind w:left="2160" w:hanging="360"/>
      </w:pPr>
      <w:rPr>
        <w:rFonts w:ascii="Wingdings" w:hAnsi="Wingdings" w:hint="default"/>
      </w:rPr>
    </w:lvl>
    <w:lvl w:ilvl="3" w:tplc="B09E167C">
      <w:start w:val="1"/>
      <w:numFmt w:val="bullet"/>
      <w:lvlText w:val=""/>
      <w:lvlJc w:val="left"/>
      <w:pPr>
        <w:ind w:left="2880" w:hanging="360"/>
      </w:pPr>
      <w:rPr>
        <w:rFonts w:ascii="Symbol" w:hAnsi="Symbol" w:hint="default"/>
      </w:rPr>
    </w:lvl>
    <w:lvl w:ilvl="4" w:tplc="E91440D6">
      <w:start w:val="1"/>
      <w:numFmt w:val="bullet"/>
      <w:lvlText w:val="o"/>
      <w:lvlJc w:val="left"/>
      <w:pPr>
        <w:ind w:left="3600" w:hanging="360"/>
      </w:pPr>
      <w:rPr>
        <w:rFonts w:ascii="Courier New" w:hAnsi="Courier New" w:hint="default"/>
      </w:rPr>
    </w:lvl>
    <w:lvl w:ilvl="5" w:tplc="A7AAD6F0">
      <w:start w:val="1"/>
      <w:numFmt w:val="bullet"/>
      <w:lvlText w:val=""/>
      <w:lvlJc w:val="left"/>
      <w:pPr>
        <w:ind w:left="4320" w:hanging="360"/>
      </w:pPr>
      <w:rPr>
        <w:rFonts w:ascii="Wingdings" w:hAnsi="Wingdings" w:hint="default"/>
      </w:rPr>
    </w:lvl>
    <w:lvl w:ilvl="6" w:tplc="2BF0F4A0">
      <w:start w:val="1"/>
      <w:numFmt w:val="bullet"/>
      <w:lvlText w:val=""/>
      <w:lvlJc w:val="left"/>
      <w:pPr>
        <w:ind w:left="5040" w:hanging="360"/>
      </w:pPr>
      <w:rPr>
        <w:rFonts w:ascii="Symbol" w:hAnsi="Symbol" w:hint="default"/>
      </w:rPr>
    </w:lvl>
    <w:lvl w:ilvl="7" w:tplc="61B86EBE">
      <w:start w:val="1"/>
      <w:numFmt w:val="bullet"/>
      <w:lvlText w:val="o"/>
      <w:lvlJc w:val="left"/>
      <w:pPr>
        <w:ind w:left="5760" w:hanging="360"/>
      </w:pPr>
      <w:rPr>
        <w:rFonts w:ascii="Courier New" w:hAnsi="Courier New" w:hint="default"/>
      </w:rPr>
    </w:lvl>
    <w:lvl w:ilvl="8" w:tplc="D564E220">
      <w:start w:val="1"/>
      <w:numFmt w:val="bullet"/>
      <w:lvlText w:val=""/>
      <w:lvlJc w:val="left"/>
      <w:pPr>
        <w:ind w:left="6480" w:hanging="360"/>
      </w:pPr>
      <w:rPr>
        <w:rFonts w:ascii="Wingdings" w:hAnsi="Wingdings" w:hint="default"/>
      </w:rPr>
    </w:lvl>
  </w:abstractNum>
  <w:abstractNum w:abstractNumId="2" w15:restartNumberingAfterBreak="0">
    <w:nsid w:val="0D4BB003"/>
    <w:multiLevelType w:val="hybridMultilevel"/>
    <w:tmpl w:val="0DF85974"/>
    <w:lvl w:ilvl="0" w:tplc="525025A6">
      <w:start w:val="1"/>
      <w:numFmt w:val="decimal"/>
      <w:lvlText w:val="%1."/>
      <w:lvlJc w:val="left"/>
      <w:pPr>
        <w:ind w:left="720" w:hanging="360"/>
      </w:pPr>
    </w:lvl>
    <w:lvl w:ilvl="1" w:tplc="B7667AB0">
      <w:start w:val="1"/>
      <w:numFmt w:val="lowerLetter"/>
      <w:lvlText w:val="%2."/>
      <w:lvlJc w:val="left"/>
      <w:pPr>
        <w:ind w:left="1440" w:hanging="360"/>
      </w:pPr>
    </w:lvl>
    <w:lvl w:ilvl="2" w:tplc="25F6DC4C">
      <w:start w:val="1"/>
      <w:numFmt w:val="lowerRoman"/>
      <w:lvlText w:val="%3."/>
      <w:lvlJc w:val="right"/>
      <w:pPr>
        <w:ind w:left="2160" w:hanging="180"/>
      </w:pPr>
    </w:lvl>
    <w:lvl w:ilvl="3" w:tplc="D4344E76">
      <w:start w:val="1"/>
      <w:numFmt w:val="decimal"/>
      <w:lvlText w:val="%4."/>
      <w:lvlJc w:val="left"/>
      <w:pPr>
        <w:ind w:left="2880" w:hanging="360"/>
      </w:pPr>
    </w:lvl>
    <w:lvl w:ilvl="4" w:tplc="9BA44CB4">
      <w:start w:val="1"/>
      <w:numFmt w:val="lowerLetter"/>
      <w:lvlText w:val="%5."/>
      <w:lvlJc w:val="left"/>
      <w:pPr>
        <w:ind w:left="3600" w:hanging="360"/>
      </w:pPr>
    </w:lvl>
    <w:lvl w:ilvl="5" w:tplc="1FFEB444">
      <w:start w:val="1"/>
      <w:numFmt w:val="lowerRoman"/>
      <w:lvlText w:val="%6."/>
      <w:lvlJc w:val="right"/>
      <w:pPr>
        <w:ind w:left="4320" w:hanging="180"/>
      </w:pPr>
    </w:lvl>
    <w:lvl w:ilvl="6" w:tplc="239C92E0">
      <w:start w:val="1"/>
      <w:numFmt w:val="decimal"/>
      <w:lvlText w:val="%7."/>
      <w:lvlJc w:val="left"/>
      <w:pPr>
        <w:ind w:left="5040" w:hanging="360"/>
      </w:pPr>
    </w:lvl>
    <w:lvl w:ilvl="7" w:tplc="34CA9532">
      <w:start w:val="1"/>
      <w:numFmt w:val="lowerLetter"/>
      <w:lvlText w:val="%8."/>
      <w:lvlJc w:val="left"/>
      <w:pPr>
        <w:ind w:left="5760" w:hanging="360"/>
      </w:pPr>
    </w:lvl>
    <w:lvl w:ilvl="8" w:tplc="1C647510">
      <w:start w:val="1"/>
      <w:numFmt w:val="lowerRoman"/>
      <w:lvlText w:val="%9."/>
      <w:lvlJc w:val="right"/>
      <w:pPr>
        <w:ind w:left="6480" w:hanging="180"/>
      </w:pPr>
    </w:lvl>
  </w:abstractNum>
  <w:abstractNum w:abstractNumId="3" w15:restartNumberingAfterBreak="0">
    <w:nsid w:val="13A2998E"/>
    <w:multiLevelType w:val="hybridMultilevel"/>
    <w:tmpl w:val="22C6889E"/>
    <w:lvl w:ilvl="0" w:tplc="B192A800">
      <w:start w:val="1"/>
      <w:numFmt w:val="lowerLetter"/>
      <w:lvlText w:val="%1)"/>
      <w:lvlJc w:val="left"/>
      <w:pPr>
        <w:ind w:left="720" w:hanging="360"/>
      </w:pPr>
    </w:lvl>
    <w:lvl w:ilvl="1" w:tplc="912494DA">
      <w:start w:val="1"/>
      <w:numFmt w:val="lowerLetter"/>
      <w:lvlText w:val="%2."/>
      <w:lvlJc w:val="left"/>
      <w:pPr>
        <w:ind w:left="1440" w:hanging="360"/>
      </w:pPr>
    </w:lvl>
    <w:lvl w:ilvl="2" w:tplc="FE302F94">
      <w:start w:val="1"/>
      <w:numFmt w:val="lowerRoman"/>
      <w:lvlText w:val="%3."/>
      <w:lvlJc w:val="right"/>
      <w:pPr>
        <w:ind w:left="2160" w:hanging="180"/>
      </w:pPr>
    </w:lvl>
    <w:lvl w:ilvl="3" w:tplc="BECE920E">
      <w:start w:val="1"/>
      <w:numFmt w:val="decimal"/>
      <w:lvlText w:val="%4."/>
      <w:lvlJc w:val="left"/>
      <w:pPr>
        <w:ind w:left="2880" w:hanging="360"/>
      </w:pPr>
    </w:lvl>
    <w:lvl w:ilvl="4" w:tplc="B6A68B76">
      <w:start w:val="1"/>
      <w:numFmt w:val="lowerLetter"/>
      <w:lvlText w:val="%5."/>
      <w:lvlJc w:val="left"/>
      <w:pPr>
        <w:ind w:left="3600" w:hanging="360"/>
      </w:pPr>
    </w:lvl>
    <w:lvl w:ilvl="5" w:tplc="8FE2790E">
      <w:start w:val="1"/>
      <w:numFmt w:val="lowerRoman"/>
      <w:lvlText w:val="%6."/>
      <w:lvlJc w:val="right"/>
      <w:pPr>
        <w:ind w:left="4320" w:hanging="180"/>
      </w:pPr>
    </w:lvl>
    <w:lvl w:ilvl="6" w:tplc="8F8459A8">
      <w:start w:val="1"/>
      <w:numFmt w:val="decimal"/>
      <w:lvlText w:val="%7."/>
      <w:lvlJc w:val="left"/>
      <w:pPr>
        <w:ind w:left="5040" w:hanging="360"/>
      </w:pPr>
    </w:lvl>
    <w:lvl w:ilvl="7" w:tplc="EED27D18">
      <w:start w:val="1"/>
      <w:numFmt w:val="lowerLetter"/>
      <w:lvlText w:val="%8."/>
      <w:lvlJc w:val="left"/>
      <w:pPr>
        <w:ind w:left="5760" w:hanging="360"/>
      </w:pPr>
    </w:lvl>
    <w:lvl w:ilvl="8" w:tplc="7CE01EEE">
      <w:start w:val="1"/>
      <w:numFmt w:val="lowerRoman"/>
      <w:lvlText w:val="%9."/>
      <w:lvlJc w:val="right"/>
      <w:pPr>
        <w:ind w:left="6480" w:hanging="180"/>
      </w:pPr>
    </w:lvl>
  </w:abstractNum>
  <w:abstractNum w:abstractNumId="4" w15:restartNumberingAfterBreak="0">
    <w:nsid w:val="1418778A"/>
    <w:multiLevelType w:val="hybridMultilevel"/>
    <w:tmpl w:val="894A5448"/>
    <w:lvl w:ilvl="0" w:tplc="E0A47580">
      <w:start w:val="1"/>
      <w:numFmt w:val="decimal"/>
      <w:lvlText w:val="%1)"/>
      <w:lvlJc w:val="left"/>
      <w:pPr>
        <w:ind w:left="720" w:hanging="360"/>
      </w:pPr>
    </w:lvl>
    <w:lvl w:ilvl="1" w:tplc="29B2DE86">
      <w:start w:val="1"/>
      <w:numFmt w:val="lowerLetter"/>
      <w:lvlText w:val="%2."/>
      <w:lvlJc w:val="left"/>
      <w:pPr>
        <w:ind w:left="1440" w:hanging="360"/>
      </w:pPr>
    </w:lvl>
    <w:lvl w:ilvl="2" w:tplc="7CD68E5E">
      <w:start w:val="1"/>
      <w:numFmt w:val="lowerRoman"/>
      <w:lvlText w:val="%3."/>
      <w:lvlJc w:val="right"/>
      <w:pPr>
        <w:ind w:left="2160" w:hanging="180"/>
      </w:pPr>
    </w:lvl>
    <w:lvl w:ilvl="3" w:tplc="1278FCAE">
      <w:start w:val="1"/>
      <w:numFmt w:val="decimal"/>
      <w:lvlText w:val="%4."/>
      <w:lvlJc w:val="left"/>
      <w:pPr>
        <w:ind w:left="2880" w:hanging="360"/>
      </w:pPr>
    </w:lvl>
    <w:lvl w:ilvl="4" w:tplc="566A73BA">
      <w:start w:val="1"/>
      <w:numFmt w:val="lowerLetter"/>
      <w:lvlText w:val="%5."/>
      <w:lvlJc w:val="left"/>
      <w:pPr>
        <w:ind w:left="3600" w:hanging="360"/>
      </w:pPr>
    </w:lvl>
    <w:lvl w:ilvl="5" w:tplc="2A36E2DE">
      <w:start w:val="1"/>
      <w:numFmt w:val="lowerRoman"/>
      <w:lvlText w:val="%6."/>
      <w:lvlJc w:val="right"/>
      <w:pPr>
        <w:ind w:left="4320" w:hanging="180"/>
      </w:pPr>
    </w:lvl>
    <w:lvl w:ilvl="6" w:tplc="23BC3668">
      <w:start w:val="1"/>
      <w:numFmt w:val="decimal"/>
      <w:lvlText w:val="%7."/>
      <w:lvlJc w:val="left"/>
      <w:pPr>
        <w:ind w:left="5040" w:hanging="360"/>
      </w:pPr>
    </w:lvl>
    <w:lvl w:ilvl="7" w:tplc="C38EC5D6">
      <w:start w:val="1"/>
      <w:numFmt w:val="lowerLetter"/>
      <w:lvlText w:val="%8."/>
      <w:lvlJc w:val="left"/>
      <w:pPr>
        <w:ind w:left="5760" w:hanging="360"/>
      </w:pPr>
    </w:lvl>
    <w:lvl w:ilvl="8" w:tplc="364C917E">
      <w:start w:val="1"/>
      <w:numFmt w:val="lowerRoman"/>
      <w:lvlText w:val="%9."/>
      <w:lvlJc w:val="right"/>
      <w:pPr>
        <w:ind w:left="6480" w:hanging="180"/>
      </w:pPr>
    </w:lvl>
  </w:abstractNum>
  <w:abstractNum w:abstractNumId="5" w15:restartNumberingAfterBreak="0">
    <w:nsid w:val="1B4E4295"/>
    <w:multiLevelType w:val="multilevel"/>
    <w:tmpl w:val="08529A4C"/>
    <w:lvl w:ilvl="0">
      <w:start w:val="1"/>
      <w:numFmt w:val="decimal"/>
      <w:pStyle w:val="Heading0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BA00BAE"/>
    <w:multiLevelType w:val="multilevel"/>
    <w:tmpl w:val="856012E2"/>
    <w:lvl w:ilvl="0">
      <w:start w:val="1"/>
      <w:numFmt w:val="bullet"/>
      <w:pStyle w:val="ListContinue2"/>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15:restartNumberingAfterBreak="0">
    <w:nsid w:val="1EE0EA56"/>
    <w:multiLevelType w:val="hybridMultilevel"/>
    <w:tmpl w:val="A16C1C42"/>
    <w:lvl w:ilvl="0" w:tplc="50B6B9D0">
      <w:start w:val="1"/>
      <w:numFmt w:val="decimal"/>
      <w:lvlText w:val="%1."/>
      <w:lvlJc w:val="left"/>
      <w:pPr>
        <w:ind w:left="720" w:hanging="360"/>
      </w:pPr>
    </w:lvl>
    <w:lvl w:ilvl="1" w:tplc="DA5CB280">
      <w:start w:val="1"/>
      <w:numFmt w:val="lowerLetter"/>
      <w:lvlText w:val="%2."/>
      <w:lvlJc w:val="left"/>
      <w:pPr>
        <w:ind w:left="1440" w:hanging="360"/>
      </w:pPr>
    </w:lvl>
    <w:lvl w:ilvl="2" w:tplc="61FEAC12">
      <w:start w:val="1"/>
      <w:numFmt w:val="lowerRoman"/>
      <w:lvlText w:val="%3."/>
      <w:lvlJc w:val="right"/>
      <w:pPr>
        <w:ind w:left="2160" w:hanging="180"/>
      </w:pPr>
    </w:lvl>
    <w:lvl w:ilvl="3" w:tplc="BEA67C90">
      <w:start w:val="1"/>
      <w:numFmt w:val="decimal"/>
      <w:lvlText w:val="%4."/>
      <w:lvlJc w:val="left"/>
      <w:pPr>
        <w:ind w:left="2880" w:hanging="360"/>
      </w:pPr>
    </w:lvl>
    <w:lvl w:ilvl="4" w:tplc="108AF7BA">
      <w:start w:val="1"/>
      <w:numFmt w:val="lowerLetter"/>
      <w:lvlText w:val="%5."/>
      <w:lvlJc w:val="left"/>
      <w:pPr>
        <w:ind w:left="3600" w:hanging="360"/>
      </w:pPr>
    </w:lvl>
    <w:lvl w:ilvl="5" w:tplc="65725DC0">
      <w:start w:val="1"/>
      <w:numFmt w:val="lowerRoman"/>
      <w:lvlText w:val="%6."/>
      <w:lvlJc w:val="right"/>
      <w:pPr>
        <w:ind w:left="4320" w:hanging="180"/>
      </w:pPr>
    </w:lvl>
    <w:lvl w:ilvl="6" w:tplc="2858454A">
      <w:start w:val="1"/>
      <w:numFmt w:val="decimal"/>
      <w:lvlText w:val="%7."/>
      <w:lvlJc w:val="left"/>
      <w:pPr>
        <w:ind w:left="5040" w:hanging="360"/>
      </w:pPr>
    </w:lvl>
    <w:lvl w:ilvl="7" w:tplc="BBFE6DDC">
      <w:start w:val="1"/>
      <w:numFmt w:val="lowerLetter"/>
      <w:lvlText w:val="%8."/>
      <w:lvlJc w:val="left"/>
      <w:pPr>
        <w:ind w:left="5760" w:hanging="360"/>
      </w:pPr>
    </w:lvl>
    <w:lvl w:ilvl="8" w:tplc="2BF2376C">
      <w:start w:val="1"/>
      <w:numFmt w:val="lowerRoman"/>
      <w:lvlText w:val="%9."/>
      <w:lvlJc w:val="right"/>
      <w:pPr>
        <w:ind w:left="6480" w:hanging="180"/>
      </w:pPr>
    </w:lvl>
  </w:abstractNum>
  <w:abstractNum w:abstractNumId="8" w15:restartNumberingAfterBreak="0">
    <w:nsid w:val="22CF2A81"/>
    <w:multiLevelType w:val="hybridMultilevel"/>
    <w:tmpl w:val="B532CAFE"/>
    <w:lvl w:ilvl="0" w:tplc="EED0457E">
      <w:start w:val="1"/>
      <w:numFmt w:val="decimal"/>
      <w:lvlText w:val="%1."/>
      <w:lvlJc w:val="left"/>
      <w:pPr>
        <w:ind w:left="1080" w:hanging="360"/>
      </w:pPr>
    </w:lvl>
    <w:lvl w:ilvl="1" w:tplc="7140FC52">
      <w:start w:val="1"/>
      <w:numFmt w:val="lowerLetter"/>
      <w:lvlText w:val="%2."/>
      <w:lvlJc w:val="left"/>
      <w:pPr>
        <w:ind w:left="1800" w:hanging="360"/>
      </w:pPr>
    </w:lvl>
    <w:lvl w:ilvl="2" w:tplc="6A1AC332">
      <w:start w:val="1"/>
      <w:numFmt w:val="lowerRoman"/>
      <w:lvlText w:val="%3."/>
      <w:lvlJc w:val="right"/>
      <w:pPr>
        <w:ind w:left="2520" w:hanging="180"/>
      </w:pPr>
    </w:lvl>
    <w:lvl w:ilvl="3" w:tplc="10A6FCB8">
      <w:start w:val="1"/>
      <w:numFmt w:val="decimal"/>
      <w:lvlText w:val="%4."/>
      <w:lvlJc w:val="left"/>
      <w:pPr>
        <w:ind w:left="3240" w:hanging="360"/>
      </w:pPr>
    </w:lvl>
    <w:lvl w:ilvl="4" w:tplc="A6DCE1DC">
      <w:start w:val="1"/>
      <w:numFmt w:val="lowerLetter"/>
      <w:lvlText w:val="%5."/>
      <w:lvlJc w:val="left"/>
      <w:pPr>
        <w:ind w:left="3960" w:hanging="360"/>
      </w:pPr>
    </w:lvl>
    <w:lvl w:ilvl="5" w:tplc="2F0C2762">
      <w:start w:val="1"/>
      <w:numFmt w:val="lowerRoman"/>
      <w:lvlText w:val="%6."/>
      <w:lvlJc w:val="right"/>
      <w:pPr>
        <w:ind w:left="4680" w:hanging="180"/>
      </w:pPr>
    </w:lvl>
    <w:lvl w:ilvl="6" w:tplc="64A0E750">
      <w:start w:val="1"/>
      <w:numFmt w:val="decimal"/>
      <w:lvlText w:val="%7."/>
      <w:lvlJc w:val="left"/>
      <w:pPr>
        <w:ind w:left="5400" w:hanging="360"/>
      </w:pPr>
    </w:lvl>
    <w:lvl w:ilvl="7" w:tplc="870A1D2E">
      <w:start w:val="1"/>
      <w:numFmt w:val="lowerLetter"/>
      <w:lvlText w:val="%8."/>
      <w:lvlJc w:val="left"/>
      <w:pPr>
        <w:ind w:left="6120" w:hanging="360"/>
      </w:pPr>
    </w:lvl>
    <w:lvl w:ilvl="8" w:tplc="AF18BA88">
      <w:start w:val="1"/>
      <w:numFmt w:val="lowerRoman"/>
      <w:lvlText w:val="%9."/>
      <w:lvlJc w:val="right"/>
      <w:pPr>
        <w:ind w:left="6840" w:hanging="180"/>
      </w:pPr>
    </w:lvl>
  </w:abstractNum>
  <w:abstractNum w:abstractNumId="9" w15:restartNumberingAfterBreak="0">
    <w:nsid w:val="25E17032"/>
    <w:multiLevelType w:val="multilevel"/>
    <w:tmpl w:val="0C3A9082"/>
    <w:lvl w:ilvl="0">
      <w:start w:val="1"/>
      <w:numFmt w:val="decimal"/>
      <w:pStyle w:val="ListBullet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B7D13BB"/>
    <w:multiLevelType w:val="hybridMultilevel"/>
    <w:tmpl w:val="2FA6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C528F"/>
    <w:multiLevelType w:val="hybridMultilevel"/>
    <w:tmpl w:val="A3A21E0E"/>
    <w:lvl w:ilvl="0" w:tplc="7C506716">
      <w:start w:val="1"/>
      <w:numFmt w:val="bullet"/>
      <w:lvlText w:val=""/>
      <w:lvlJc w:val="left"/>
      <w:pPr>
        <w:ind w:left="720" w:hanging="360"/>
      </w:pPr>
      <w:rPr>
        <w:rFonts w:ascii="Symbol" w:hAnsi="Symbol" w:hint="default"/>
      </w:rPr>
    </w:lvl>
    <w:lvl w:ilvl="1" w:tplc="43A8F9C2">
      <w:start w:val="1"/>
      <w:numFmt w:val="bullet"/>
      <w:lvlText w:val=""/>
      <w:lvlJc w:val="left"/>
      <w:pPr>
        <w:ind w:left="1440" w:hanging="360"/>
      </w:pPr>
      <w:rPr>
        <w:rFonts w:ascii="Symbol" w:hAnsi="Symbol" w:hint="default"/>
      </w:rPr>
    </w:lvl>
    <w:lvl w:ilvl="2" w:tplc="46022D46">
      <w:start w:val="1"/>
      <w:numFmt w:val="bullet"/>
      <w:lvlText w:val=""/>
      <w:lvlJc w:val="left"/>
      <w:pPr>
        <w:ind w:left="2160" w:hanging="360"/>
      </w:pPr>
      <w:rPr>
        <w:rFonts w:ascii="Wingdings" w:hAnsi="Wingdings" w:hint="default"/>
      </w:rPr>
    </w:lvl>
    <w:lvl w:ilvl="3" w:tplc="38662B90">
      <w:start w:val="1"/>
      <w:numFmt w:val="bullet"/>
      <w:lvlText w:val=""/>
      <w:lvlJc w:val="left"/>
      <w:pPr>
        <w:ind w:left="2880" w:hanging="360"/>
      </w:pPr>
      <w:rPr>
        <w:rFonts w:ascii="Symbol" w:hAnsi="Symbol" w:hint="default"/>
      </w:rPr>
    </w:lvl>
    <w:lvl w:ilvl="4" w:tplc="863626CE">
      <w:start w:val="1"/>
      <w:numFmt w:val="bullet"/>
      <w:lvlText w:val="o"/>
      <w:lvlJc w:val="left"/>
      <w:pPr>
        <w:ind w:left="3600" w:hanging="360"/>
      </w:pPr>
      <w:rPr>
        <w:rFonts w:ascii="Courier New" w:hAnsi="Courier New" w:hint="default"/>
      </w:rPr>
    </w:lvl>
    <w:lvl w:ilvl="5" w:tplc="0948893A">
      <w:start w:val="1"/>
      <w:numFmt w:val="bullet"/>
      <w:lvlText w:val=""/>
      <w:lvlJc w:val="left"/>
      <w:pPr>
        <w:ind w:left="4320" w:hanging="360"/>
      </w:pPr>
      <w:rPr>
        <w:rFonts w:ascii="Wingdings" w:hAnsi="Wingdings" w:hint="default"/>
      </w:rPr>
    </w:lvl>
    <w:lvl w:ilvl="6" w:tplc="211211AA">
      <w:start w:val="1"/>
      <w:numFmt w:val="bullet"/>
      <w:lvlText w:val=""/>
      <w:lvlJc w:val="left"/>
      <w:pPr>
        <w:ind w:left="5040" w:hanging="360"/>
      </w:pPr>
      <w:rPr>
        <w:rFonts w:ascii="Symbol" w:hAnsi="Symbol" w:hint="default"/>
      </w:rPr>
    </w:lvl>
    <w:lvl w:ilvl="7" w:tplc="242C0A5C">
      <w:start w:val="1"/>
      <w:numFmt w:val="bullet"/>
      <w:lvlText w:val="o"/>
      <w:lvlJc w:val="left"/>
      <w:pPr>
        <w:ind w:left="5760" w:hanging="360"/>
      </w:pPr>
      <w:rPr>
        <w:rFonts w:ascii="Courier New" w:hAnsi="Courier New" w:hint="default"/>
      </w:rPr>
    </w:lvl>
    <w:lvl w:ilvl="8" w:tplc="EA22D4AC">
      <w:start w:val="1"/>
      <w:numFmt w:val="bullet"/>
      <w:lvlText w:val=""/>
      <w:lvlJc w:val="left"/>
      <w:pPr>
        <w:ind w:left="6480" w:hanging="360"/>
      </w:pPr>
      <w:rPr>
        <w:rFonts w:ascii="Wingdings" w:hAnsi="Wingdings" w:hint="default"/>
      </w:rPr>
    </w:lvl>
  </w:abstractNum>
  <w:abstractNum w:abstractNumId="12" w15:restartNumberingAfterBreak="0">
    <w:nsid w:val="397928D5"/>
    <w:multiLevelType w:val="multilevel"/>
    <w:tmpl w:val="4C862F60"/>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6121A5"/>
    <w:multiLevelType w:val="hybridMultilevel"/>
    <w:tmpl w:val="BF442FC2"/>
    <w:lvl w:ilvl="0" w:tplc="8610905A">
      <w:start w:val="1"/>
      <w:numFmt w:val="decimal"/>
      <w:lvlText w:val="%1."/>
      <w:lvlJc w:val="left"/>
      <w:pPr>
        <w:ind w:left="720" w:hanging="360"/>
      </w:pPr>
    </w:lvl>
    <w:lvl w:ilvl="1" w:tplc="5E241FDC">
      <w:start w:val="1"/>
      <w:numFmt w:val="lowerLetter"/>
      <w:lvlText w:val="%2."/>
      <w:lvlJc w:val="left"/>
      <w:pPr>
        <w:ind w:left="1440" w:hanging="360"/>
      </w:pPr>
    </w:lvl>
    <w:lvl w:ilvl="2" w:tplc="BF52570E">
      <w:start w:val="1"/>
      <w:numFmt w:val="lowerRoman"/>
      <w:lvlText w:val="%3."/>
      <w:lvlJc w:val="right"/>
      <w:pPr>
        <w:ind w:left="2160" w:hanging="180"/>
      </w:pPr>
    </w:lvl>
    <w:lvl w:ilvl="3" w:tplc="1FDC8A6C">
      <w:start w:val="1"/>
      <w:numFmt w:val="decimal"/>
      <w:lvlText w:val="%4."/>
      <w:lvlJc w:val="left"/>
      <w:pPr>
        <w:ind w:left="2880" w:hanging="360"/>
      </w:pPr>
    </w:lvl>
    <w:lvl w:ilvl="4" w:tplc="C6E60C98">
      <w:start w:val="1"/>
      <w:numFmt w:val="lowerLetter"/>
      <w:lvlText w:val="%5."/>
      <w:lvlJc w:val="left"/>
      <w:pPr>
        <w:ind w:left="3600" w:hanging="360"/>
      </w:pPr>
    </w:lvl>
    <w:lvl w:ilvl="5" w:tplc="7FA0A0EC">
      <w:start w:val="1"/>
      <w:numFmt w:val="lowerRoman"/>
      <w:lvlText w:val="%6."/>
      <w:lvlJc w:val="right"/>
      <w:pPr>
        <w:ind w:left="4320" w:hanging="180"/>
      </w:pPr>
    </w:lvl>
    <w:lvl w:ilvl="6" w:tplc="0EBEEEE2">
      <w:start w:val="1"/>
      <w:numFmt w:val="decimal"/>
      <w:lvlText w:val="%7."/>
      <w:lvlJc w:val="left"/>
      <w:pPr>
        <w:ind w:left="5040" w:hanging="360"/>
      </w:pPr>
    </w:lvl>
    <w:lvl w:ilvl="7" w:tplc="06400520">
      <w:start w:val="1"/>
      <w:numFmt w:val="lowerLetter"/>
      <w:lvlText w:val="%8."/>
      <w:lvlJc w:val="left"/>
      <w:pPr>
        <w:ind w:left="5760" w:hanging="360"/>
      </w:pPr>
    </w:lvl>
    <w:lvl w:ilvl="8" w:tplc="F282F5AC">
      <w:start w:val="1"/>
      <w:numFmt w:val="lowerRoman"/>
      <w:lvlText w:val="%9."/>
      <w:lvlJc w:val="right"/>
      <w:pPr>
        <w:ind w:left="6480" w:hanging="180"/>
      </w:pPr>
    </w:lvl>
  </w:abstractNum>
  <w:abstractNum w:abstractNumId="14" w15:restartNumberingAfterBreak="0">
    <w:nsid w:val="42E759B8"/>
    <w:multiLevelType w:val="multilevel"/>
    <w:tmpl w:val="6A884AD2"/>
    <w:lvl w:ilvl="0">
      <w:start w:val="1"/>
      <w:numFmt w:val="decimal"/>
      <w:pStyle w:val="ListBullet5"/>
      <w:lvlText w:val="%1."/>
      <w:lvlJc w:val="left"/>
      <w:pPr>
        <w:ind w:left="709" w:hanging="282"/>
      </w:pPr>
    </w:lvl>
    <w:lvl w:ilvl="1">
      <w:start w:val="1"/>
      <w:numFmt w:val="decimal"/>
      <w:lvlText w:val="%2."/>
      <w:lvlJc w:val="left"/>
      <w:pPr>
        <w:ind w:left="1418" w:hanging="282"/>
      </w:pPr>
    </w:lvl>
    <w:lvl w:ilvl="2">
      <w:start w:val="1"/>
      <w:numFmt w:val="decimal"/>
      <w:lvlText w:val="%3."/>
      <w:lvlJc w:val="left"/>
      <w:pPr>
        <w:ind w:left="2127" w:hanging="283"/>
      </w:pPr>
    </w:lvl>
    <w:lvl w:ilvl="3">
      <w:start w:val="1"/>
      <w:numFmt w:val="decimal"/>
      <w:lvlText w:val="%4."/>
      <w:lvlJc w:val="left"/>
      <w:pPr>
        <w:ind w:left="2836" w:hanging="283"/>
      </w:pPr>
    </w:lvl>
    <w:lvl w:ilvl="4">
      <w:start w:val="1"/>
      <w:numFmt w:val="decimal"/>
      <w:lvlText w:val="%5."/>
      <w:lvlJc w:val="left"/>
      <w:pPr>
        <w:ind w:left="3545" w:hanging="283"/>
      </w:pPr>
    </w:lvl>
    <w:lvl w:ilvl="5">
      <w:start w:val="1"/>
      <w:numFmt w:val="decimal"/>
      <w:lvlText w:val="%6."/>
      <w:lvlJc w:val="left"/>
      <w:pPr>
        <w:ind w:left="4254" w:hanging="283"/>
      </w:pPr>
    </w:lvl>
    <w:lvl w:ilvl="6">
      <w:start w:val="1"/>
      <w:numFmt w:val="decimal"/>
      <w:lvlText w:val="%7."/>
      <w:lvlJc w:val="left"/>
      <w:pPr>
        <w:ind w:left="4963" w:hanging="283"/>
      </w:pPr>
    </w:lvl>
    <w:lvl w:ilvl="7">
      <w:start w:val="1"/>
      <w:numFmt w:val="decimal"/>
      <w:lvlText w:val="%8."/>
      <w:lvlJc w:val="left"/>
      <w:pPr>
        <w:ind w:left="5672" w:hanging="282"/>
      </w:pPr>
    </w:lvl>
    <w:lvl w:ilvl="8">
      <w:start w:val="1"/>
      <w:numFmt w:val="decimal"/>
      <w:lvlText w:val="%9."/>
      <w:lvlJc w:val="left"/>
      <w:pPr>
        <w:ind w:left="6381" w:hanging="282"/>
      </w:pPr>
    </w:lvl>
  </w:abstractNum>
  <w:abstractNum w:abstractNumId="15" w15:restartNumberingAfterBreak="0">
    <w:nsid w:val="494DFDF7"/>
    <w:multiLevelType w:val="multilevel"/>
    <w:tmpl w:val="2BEEC71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D28905"/>
    <w:multiLevelType w:val="multilevel"/>
    <w:tmpl w:val="CEA4EAA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59F7C6C4"/>
    <w:multiLevelType w:val="hybridMultilevel"/>
    <w:tmpl w:val="D94A7826"/>
    <w:lvl w:ilvl="0" w:tplc="E2BE0D34">
      <w:start w:val="1"/>
      <w:numFmt w:val="bullet"/>
      <w:lvlText w:val="-"/>
      <w:lvlJc w:val="left"/>
      <w:pPr>
        <w:ind w:left="720" w:hanging="360"/>
      </w:pPr>
      <w:rPr>
        <w:rFonts w:ascii="Calibri" w:hAnsi="Calibri" w:hint="default"/>
      </w:rPr>
    </w:lvl>
    <w:lvl w:ilvl="1" w:tplc="E1783D7E">
      <w:start w:val="1"/>
      <w:numFmt w:val="bullet"/>
      <w:lvlText w:val="o"/>
      <w:lvlJc w:val="left"/>
      <w:pPr>
        <w:ind w:left="1440" w:hanging="360"/>
      </w:pPr>
      <w:rPr>
        <w:rFonts w:ascii="Courier New" w:hAnsi="Courier New" w:hint="default"/>
      </w:rPr>
    </w:lvl>
    <w:lvl w:ilvl="2" w:tplc="84D67AD0">
      <w:start w:val="1"/>
      <w:numFmt w:val="bullet"/>
      <w:lvlText w:val=""/>
      <w:lvlJc w:val="left"/>
      <w:pPr>
        <w:ind w:left="2160" w:hanging="360"/>
      </w:pPr>
      <w:rPr>
        <w:rFonts w:ascii="Wingdings" w:hAnsi="Wingdings" w:hint="default"/>
      </w:rPr>
    </w:lvl>
    <w:lvl w:ilvl="3" w:tplc="EE329594">
      <w:start w:val="1"/>
      <w:numFmt w:val="bullet"/>
      <w:lvlText w:val=""/>
      <w:lvlJc w:val="left"/>
      <w:pPr>
        <w:ind w:left="2880" w:hanging="360"/>
      </w:pPr>
      <w:rPr>
        <w:rFonts w:ascii="Symbol" w:hAnsi="Symbol" w:hint="default"/>
      </w:rPr>
    </w:lvl>
    <w:lvl w:ilvl="4" w:tplc="C19C1B52">
      <w:start w:val="1"/>
      <w:numFmt w:val="bullet"/>
      <w:lvlText w:val="o"/>
      <w:lvlJc w:val="left"/>
      <w:pPr>
        <w:ind w:left="3600" w:hanging="360"/>
      </w:pPr>
      <w:rPr>
        <w:rFonts w:ascii="Courier New" w:hAnsi="Courier New" w:hint="default"/>
      </w:rPr>
    </w:lvl>
    <w:lvl w:ilvl="5" w:tplc="5BECF76E">
      <w:start w:val="1"/>
      <w:numFmt w:val="bullet"/>
      <w:lvlText w:val=""/>
      <w:lvlJc w:val="left"/>
      <w:pPr>
        <w:ind w:left="4320" w:hanging="360"/>
      </w:pPr>
      <w:rPr>
        <w:rFonts w:ascii="Wingdings" w:hAnsi="Wingdings" w:hint="default"/>
      </w:rPr>
    </w:lvl>
    <w:lvl w:ilvl="6" w:tplc="B9BE656E">
      <w:start w:val="1"/>
      <w:numFmt w:val="bullet"/>
      <w:lvlText w:val=""/>
      <w:lvlJc w:val="left"/>
      <w:pPr>
        <w:ind w:left="5040" w:hanging="360"/>
      </w:pPr>
      <w:rPr>
        <w:rFonts w:ascii="Symbol" w:hAnsi="Symbol" w:hint="default"/>
      </w:rPr>
    </w:lvl>
    <w:lvl w:ilvl="7" w:tplc="B466498A">
      <w:start w:val="1"/>
      <w:numFmt w:val="bullet"/>
      <w:lvlText w:val="o"/>
      <w:lvlJc w:val="left"/>
      <w:pPr>
        <w:ind w:left="5760" w:hanging="360"/>
      </w:pPr>
      <w:rPr>
        <w:rFonts w:ascii="Courier New" w:hAnsi="Courier New" w:hint="default"/>
      </w:rPr>
    </w:lvl>
    <w:lvl w:ilvl="8" w:tplc="BD6C4BBC">
      <w:start w:val="1"/>
      <w:numFmt w:val="bullet"/>
      <w:lvlText w:val=""/>
      <w:lvlJc w:val="left"/>
      <w:pPr>
        <w:ind w:left="6480" w:hanging="360"/>
      </w:pPr>
      <w:rPr>
        <w:rFonts w:ascii="Wingdings" w:hAnsi="Wingdings" w:hint="default"/>
      </w:rPr>
    </w:lvl>
  </w:abstractNum>
  <w:abstractNum w:abstractNumId="18" w15:restartNumberingAfterBreak="0">
    <w:nsid w:val="666F6CFF"/>
    <w:multiLevelType w:val="multilevel"/>
    <w:tmpl w:val="8CECAC94"/>
    <w:lvl w:ilvl="0">
      <w:start w:val="1"/>
      <w:numFmt w:val="bullet"/>
      <w:pStyle w:val="ListContinue4"/>
      <w:lvlText w:val="●"/>
      <w:lvlJc w:val="left"/>
      <w:pPr>
        <w:ind w:left="284" w:hanging="284"/>
      </w:pPr>
      <w:rPr>
        <w:rFonts w:ascii="Noto Sans Symbols" w:eastAsia="Noto Sans Symbols" w:hAnsi="Noto Sans Symbols" w:cs="Noto Sans Symbols"/>
        <w:b w:val="0"/>
        <w:i w:val="0"/>
        <w:color w:val="008DA8"/>
        <w:sz w:val="20"/>
        <w:szCs w:val="20"/>
      </w:rPr>
    </w:lvl>
    <w:lvl w:ilvl="1">
      <w:start w:val="1"/>
      <w:numFmt w:val="bullet"/>
      <w:lvlText w:val="●"/>
      <w:lvlJc w:val="left"/>
      <w:pPr>
        <w:ind w:left="454" w:hanging="341"/>
      </w:pPr>
      <w:rPr>
        <w:rFonts w:ascii="Noto Sans Symbols" w:eastAsia="Noto Sans Symbols" w:hAnsi="Noto Sans Symbols" w:cs="Noto Sans Symbols"/>
        <w:b w:val="0"/>
        <w:i w:val="0"/>
        <w:color w:val="008DA8"/>
        <w:sz w:val="20"/>
        <w:szCs w:val="20"/>
      </w:rPr>
    </w:lvl>
    <w:lvl w:ilvl="2">
      <w:start w:val="1"/>
      <w:numFmt w:val="bullet"/>
      <w:lvlText w:val="●"/>
      <w:lvlJc w:val="left"/>
      <w:pPr>
        <w:ind w:left="737" w:hanging="282"/>
      </w:pPr>
      <w:rPr>
        <w:rFonts w:ascii="Noto Sans Symbols" w:eastAsia="Noto Sans Symbols" w:hAnsi="Noto Sans Symbols" w:cs="Noto Sans Symbols"/>
        <w:b w:val="0"/>
        <w:i w:val="0"/>
        <w:color w:val="008DA8"/>
        <w:sz w:val="20"/>
        <w:szCs w:val="20"/>
      </w:rPr>
    </w:lvl>
    <w:lvl w:ilvl="3">
      <w:start w:val="1"/>
      <w:numFmt w:val="bullet"/>
      <w:lvlText w:val="●"/>
      <w:lvlJc w:val="left"/>
      <w:pPr>
        <w:ind w:left="1191" w:hanging="454"/>
      </w:pPr>
      <w:rPr>
        <w:rFonts w:ascii="Noto Sans Symbols" w:eastAsia="Noto Sans Symbols" w:hAnsi="Noto Sans Symbols" w:cs="Noto Sans Symbols"/>
        <w:b w:val="0"/>
        <w:i w:val="0"/>
        <w:color w:val="008DA8"/>
        <w:sz w:val="20"/>
        <w:szCs w:val="20"/>
      </w:rPr>
    </w:lvl>
    <w:lvl w:ilvl="4">
      <w:start w:val="1"/>
      <w:numFmt w:val="bullet"/>
      <w:lvlText w:val="●"/>
      <w:lvlJc w:val="left"/>
      <w:pPr>
        <w:ind w:left="3119" w:hanging="964"/>
      </w:pPr>
      <w:rPr>
        <w:rFonts w:ascii="Noto Sans Symbols" w:eastAsia="Noto Sans Symbols" w:hAnsi="Noto Sans Symbols" w:cs="Noto Sans Symbols"/>
        <w:b w:val="0"/>
        <w:i w:val="0"/>
        <w:color w:val="008DA8"/>
        <w:sz w:val="20"/>
        <w:szCs w:val="20"/>
      </w:rPr>
    </w:lvl>
    <w:lvl w:ilvl="5">
      <w:start w:val="1"/>
      <w:numFmt w:val="bullet"/>
      <w:lvlText w:val="●"/>
      <w:lvlJc w:val="left"/>
      <w:pPr>
        <w:ind w:left="4253" w:hanging="1134"/>
      </w:pPr>
      <w:rPr>
        <w:rFonts w:ascii="Noto Sans Symbols" w:eastAsia="Noto Sans Symbols" w:hAnsi="Noto Sans Symbols" w:cs="Noto Sans Symbols"/>
        <w:b w:val="0"/>
        <w:i w:val="0"/>
        <w:color w:val="008DA8"/>
        <w:sz w:val="20"/>
        <w:szCs w:val="20"/>
      </w:rPr>
    </w:lvl>
    <w:lvl w:ilvl="6">
      <w:start w:val="1"/>
      <w:numFmt w:val="bullet"/>
      <w:lvlText w:val="●"/>
      <w:lvlJc w:val="left"/>
      <w:pPr>
        <w:ind w:left="5557" w:hanging="1303"/>
      </w:pPr>
      <w:rPr>
        <w:rFonts w:ascii="Noto Sans Symbols" w:eastAsia="Noto Sans Symbols" w:hAnsi="Noto Sans Symbols" w:cs="Noto Sans Symbols"/>
        <w:b w:val="0"/>
        <w:i w:val="0"/>
        <w:color w:val="008DA8"/>
        <w:sz w:val="20"/>
        <w:szCs w:val="20"/>
      </w:rPr>
    </w:lvl>
    <w:lvl w:ilvl="7">
      <w:start w:val="1"/>
      <w:numFmt w:val="bullet"/>
      <w:lvlText w:val="●"/>
      <w:lvlJc w:val="left"/>
      <w:pPr>
        <w:ind w:left="4706" w:hanging="1076"/>
      </w:pPr>
      <w:rPr>
        <w:rFonts w:ascii="Noto Sans Symbols" w:eastAsia="Noto Sans Symbols" w:hAnsi="Noto Sans Symbols" w:cs="Noto Sans Symbols"/>
        <w:b w:val="0"/>
        <w:i w:val="0"/>
        <w:color w:val="008DA8"/>
        <w:sz w:val="20"/>
        <w:szCs w:val="20"/>
      </w:rPr>
    </w:lvl>
    <w:lvl w:ilvl="8">
      <w:start w:val="1"/>
      <w:numFmt w:val="bullet"/>
      <w:lvlText w:val="●"/>
      <w:lvlJc w:val="left"/>
      <w:pPr>
        <w:ind w:left="7144" w:hanging="1587"/>
      </w:pPr>
      <w:rPr>
        <w:rFonts w:ascii="Noto Sans Symbols" w:eastAsia="Noto Sans Symbols" w:hAnsi="Noto Sans Symbols" w:cs="Noto Sans Symbols"/>
        <w:b w:val="0"/>
        <w:i w:val="0"/>
        <w:color w:val="008DA8"/>
        <w:sz w:val="20"/>
        <w:szCs w:val="20"/>
      </w:rPr>
    </w:lvl>
  </w:abstractNum>
  <w:abstractNum w:abstractNumId="19" w15:restartNumberingAfterBreak="0">
    <w:nsid w:val="6A5E83AD"/>
    <w:multiLevelType w:val="multilevel"/>
    <w:tmpl w:val="F5BAA8F0"/>
    <w:lvl w:ilvl="0">
      <w:start w:val="1"/>
      <w:numFmt w:val="decimal"/>
      <w:lvlText w:val="%1."/>
      <w:lvlJc w:val="left"/>
      <w:pPr>
        <w:ind w:left="720" w:hanging="360"/>
      </w:pPr>
    </w:lvl>
    <w:lvl w:ilvl="1">
      <w:start w:val="1"/>
      <w:numFmt w:val="decimal"/>
      <w:lvlText w:val="%1."/>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700795"/>
    <w:multiLevelType w:val="multilevel"/>
    <w:tmpl w:val="17B4CDBC"/>
    <w:lvl w:ilvl="0">
      <w:start w:val="1"/>
      <w:numFmt w:val="bullet"/>
      <w:pStyle w:val="ListBullet4"/>
      <w:lvlText w:val="●"/>
      <w:lvlJc w:val="left"/>
      <w:pPr>
        <w:ind w:left="833" w:hanging="360"/>
      </w:pPr>
      <w:rPr>
        <w:rFonts w:ascii="Noto Sans Symbols" w:eastAsia="Noto Sans Symbols" w:hAnsi="Noto Sans Symbols" w:cs="Noto Sans Symbols"/>
      </w:rPr>
    </w:lvl>
    <w:lvl w:ilvl="1">
      <w:start w:val="1"/>
      <w:numFmt w:val="bullet"/>
      <w:lvlText w:val="◦"/>
      <w:lvlJc w:val="left"/>
      <w:pPr>
        <w:ind w:left="1193" w:hanging="360"/>
      </w:pPr>
      <w:rPr>
        <w:rFonts w:ascii="Noto Sans Symbols" w:eastAsia="Noto Sans Symbols" w:hAnsi="Noto Sans Symbols" w:cs="Noto Sans Symbols"/>
      </w:rPr>
    </w:lvl>
    <w:lvl w:ilvl="2">
      <w:start w:val="1"/>
      <w:numFmt w:val="bullet"/>
      <w:lvlText w:val="▪"/>
      <w:lvlJc w:val="left"/>
      <w:pPr>
        <w:ind w:left="1553" w:hanging="360"/>
      </w:pPr>
      <w:rPr>
        <w:rFonts w:ascii="Noto Sans Symbols" w:eastAsia="Noto Sans Symbols" w:hAnsi="Noto Sans Symbols" w:cs="Noto Sans Symbols"/>
      </w:rPr>
    </w:lvl>
    <w:lvl w:ilvl="3">
      <w:start w:val="1"/>
      <w:numFmt w:val="bullet"/>
      <w:lvlText w:val="●"/>
      <w:lvlJc w:val="left"/>
      <w:pPr>
        <w:ind w:left="1913" w:hanging="360"/>
      </w:pPr>
      <w:rPr>
        <w:rFonts w:ascii="Noto Sans Symbols" w:eastAsia="Noto Sans Symbols" w:hAnsi="Noto Sans Symbols" w:cs="Noto Sans Symbols"/>
      </w:rPr>
    </w:lvl>
    <w:lvl w:ilvl="4">
      <w:start w:val="1"/>
      <w:numFmt w:val="bullet"/>
      <w:lvlText w:val="◦"/>
      <w:lvlJc w:val="left"/>
      <w:pPr>
        <w:ind w:left="2273" w:hanging="360"/>
      </w:pPr>
      <w:rPr>
        <w:rFonts w:ascii="Noto Sans Symbols" w:eastAsia="Noto Sans Symbols" w:hAnsi="Noto Sans Symbols" w:cs="Noto Sans Symbols"/>
      </w:rPr>
    </w:lvl>
    <w:lvl w:ilvl="5">
      <w:start w:val="1"/>
      <w:numFmt w:val="bullet"/>
      <w:lvlText w:val="▪"/>
      <w:lvlJc w:val="left"/>
      <w:pPr>
        <w:ind w:left="2633" w:hanging="360"/>
      </w:pPr>
      <w:rPr>
        <w:rFonts w:ascii="Noto Sans Symbols" w:eastAsia="Noto Sans Symbols" w:hAnsi="Noto Sans Symbols" w:cs="Noto Sans Symbols"/>
      </w:rPr>
    </w:lvl>
    <w:lvl w:ilvl="6">
      <w:start w:val="1"/>
      <w:numFmt w:val="bullet"/>
      <w:lvlText w:val="●"/>
      <w:lvlJc w:val="left"/>
      <w:pPr>
        <w:ind w:left="2993" w:hanging="360"/>
      </w:pPr>
      <w:rPr>
        <w:rFonts w:ascii="Noto Sans Symbols" w:eastAsia="Noto Sans Symbols" w:hAnsi="Noto Sans Symbols" w:cs="Noto Sans Symbols"/>
      </w:rPr>
    </w:lvl>
    <w:lvl w:ilvl="7">
      <w:start w:val="1"/>
      <w:numFmt w:val="bullet"/>
      <w:lvlText w:val="◦"/>
      <w:lvlJc w:val="left"/>
      <w:pPr>
        <w:ind w:left="3353" w:hanging="360"/>
      </w:pPr>
      <w:rPr>
        <w:rFonts w:ascii="Noto Sans Symbols" w:eastAsia="Noto Sans Symbols" w:hAnsi="Noto Sans Symbols" w:cs="Noto Sans Symbols"/>
      </w:rPr>
    </w:lvl>
    <w:lvl w:ilvl="8">
      <w:start w:val="1"/>
      <w:numFmt w:val="bullet"/>
      <w:lvlText w:val="▪"/>
      <w:lvlJc w:val="left"/>
      <w:pPr>
        <w:ind w:left="3713" w:hanging="360"/>
      </w:pPr>
      <w:rPr>
        <w:rFonts w:ascii="Noto Sans Symbols" w:eastAsia="Noto Sans Symbols" w:hAnsi="Noto Sans Symbols" w:cs="Noto Sans Symbols"/>
      </w:rPr>
    </w:lvl>
  </w:abstractNum>
  <w:abstractNum w:abstractNumId="21" w15:restartNumberingAfterBreak="0">
    <w:nsid w:val="6D304EB4"/>
    <w:multiLevelType w:val="hybridMultilevel"/>
    <w:tmpl w:val="FB28B04A"/>
    <w:lvl w:ilvl="0" w:tplc="91366466">
      <w:start w:val="1"/>
      <w:numFmt w:val="bullet"/>
      <w:lvlText w:val=""/>
      <w:lvlJc w:val="left"/>
      <w:pPr>
        <w:ind w:left="720" w:hanging="360"/>
      </w:pPr>
      <w:rPr>
        <w:rFonts w:ascii="Symbol" w:hAnsi="Symbol" w:hint="default"/>
      </w:rPr>
    </w:lvl>
    <w:lvl w:ilvl="1" w:tplc="355A1968">
      <w:start w:val="1"/>
      <w:numFmt w:val="bullet"/>
      <w:lvlText w:val="o"/>
      <w:lvlJc w:val="left"/>
      <w:pPr>
        <w:ind w:left="1440" w:hanging="360"/>
      </w:pPr>
      <w:rPr>
        <w:rFonts w:ascii="Courier New" w:hAnsi="Courier New" w:hint="default"/>
      </w:rPr>
    </w:lvl>
    <w:lvl w:ilvl="2" w:tplc="05D62958">
      <w:start w:val="1"/>
      <w:numFmt w:val="bullet"/>
      <w:lvlText w:val=""/>
      <w:lvlJc w:val="left"/>
      <w:pPr>
        <w:ind w:left="2160" w:hanging="360"/>
      </w:pPr>
      <w:rPr>
        <w:rFonts w:ascii="Wingdings" w:hAnsi="Wingdings" w:hint="default"/>
      </w:rPr>
    </w:lvl>
    <w:lvl w:ilvl="3" w:tplc="8732125C">
      <w:start w:val="1"/>
      <w:numFmt w:val="bullet"/>
      <w:lvlText w:val=""/>
      <w:lvlJc w:val="left"/>
      <w:pPr>
        <w:ind w:left="2880" w:hanging="360"/>
      </w:pPr>
      <w:rPr>
        <w:rFonts w:ascii="Symbol" w:hAnsi="Symbol" w:hint="default"/>
      </w:rPr>
    </w:lvl>
    <w:lvl w:ilvl="4" w:tplc="C8B2D7E6">
      <w:start w:val="1"/>
      <w:numFmt w:val="bullet"/>
      <w:lvlText w:val="o"/>
      <w:lvlJc w:val="left"/>
      <w:pPr>
        <w:ind w:left="3600" w:hanging="360"/>
      </w:pPr>
      <w:rPr>
        <w:rFonts w:ascii="Courier New" w:hAnsi="Courier New" w:hint="default"/>
      </w:rPr>
    </w:lvl>
    <w:lvl w:ilvl="5" w:tplc="43C06D16">
      <w:start w:val="1"/>
      <w:numFmt w:val="bullet"/>
      <w:lvlText w:val=""/>
      <w:lvlJc w:val="left"/>
      <w:pPr>
        <w:ind w:left="4320" w:hanging="360"/>
      </w:pPr>
      <w:rPr>
        <w:rFonts w:ascii="Wingdings" w:hAnsi="Wingdings" w:hint="default"/>
      </w:rPr>
    </w:lvl>
    <w:lvl w:ilvl="6" w:tplc="70AA9CE4">
      <w:start w:val="1"/>
      <w:numFmt w:val="bullet"/>
      <w:lvlText w:val=""/>
      <w:lvlJc w:val="left"/>
      <w:pPr>
        <w:ind w:left="5040" w:hanging="360"/>
      </w:pPr>
      <w:rPr>
        <w:rFonts w:ascii="Symbol" w:hAnsi="Symbol" w:hint="default"/>
      </w:rPr>
    </w:lvl>
    <w:lvl w:ilvl="7" w:tplc="5C92D734">
      <w:start w:val="1"/>
      <w:numFmt w:val="bullet"/>
      <w:lvlText w:val="o"/>
      <w:lvlJc w:val="left"/>
      <w:pPr>
        <w:ind w:left="5760" w:hanging="360"/>
      </w:pPr>
      <w:rPr>
        <w:rFonts w:ascii="Courier New" w:hAnsi="Courier New" w:hint="default"/>
      </w:rPr>
    </w:lvl>
    <w:lvl w:ilvl="8" w:tplc="7FC2C47C">
      <w:start w:val="1"/>
      <w:numFmt w:val="bullet"/>
      <w:lvlText w:val=""/>
      <w:lvlJc w:val="left"/>
      <w:pPr>
        <w:ind w:left="6480" w:hanging="360"/>
      </w:pPr>
      <w:rPr>
        <w:rFonts w:ascii="Wingdings" w:hAnsi="Wingdings" w:hint="default"/>
      </w:rPr>
    </w:lvl>
  </w:abstractNum>
  <w:abstractNum w:abstractNumId="22" w15:restartNumberingAfterBreak="0">
    <w:nsid w:val="78AA5106"/>
    <w:multiLevelType w:val="hybridMultilevel"/>
    <w:tmpl w:val="31387D38"/>
    <w:lvl w:ilvl="0" w:tplc="5696298E">
      <w:start w:val="1"/>
      <w:numFmt w:val="decimal"/>
      <w:lvlText w:val="%1."/>
      <w:lvlJc w:val="left"/>
      <w:pPr>
        <w:ind w:left="720" w:hanging="360"/>
      </w:pPr>
    </w:lvl>
    <w:lvl w:ilvl="1" w:tplc="9BC8E69C">
      <w:start w:val="1"/>
      <w:numFmt w:val="lowerLetter"/>
      <w:lvlText w:val="%2."/>
      <w:lvlJc w:val="left"/>
      <w:pPr>
        <w:ind w:left="1440" w:hanging="360"/>
      </w:pPr>
    </w:lvl>
    <w:lvl w:ilvl="2" w:tplc="6C243ADA">
      <w:start w:val="1"/>
      <w:numFmt w:val="lowerRoman"/>
      <w:lvlText w:val="%3."/>
      <w:lvlJc w:val="right"/>
      <w:pPr>
        <w:ind w:left="2160" w:hanging="180"/>
      </w:pPr>
    </w:lvl>
    <w:lvl w:ilvl="3" w:tplc="12464A66">
      <w:start w:val="1"/>
      <w:numFmt w:val="decimal"/>
      <w:lvlText w:val="%4."/>
      <w:lvlJc w:val="left"/>
      <w:pPr>
        <w:ind w:left="2880" w:hanging="360"/>
      </w:pPr>
    </w:lvl>
    <w:lvl w:ilvl="4" w:tplc="A46C76CA">
      <w:start w:val="1"/>
      <w:numFmt w:val="lowerLetter"/>
      <w:lvlText w:val="%5."/>
      <w:lvlJc w:val="left"/>
      <w:pPr>
        <w:ind w:left="3600" w:hanging="360"/>
      </w:pPr>
    </w:lvl>
    <w:lvl w:ilvl="5" w:tplc="9A622DA2">
      <w:start w:val="1"/>
      <w:numFmt w:val="lowerRoman"/>
      <w:lvlText w:val="%6."/>
      <w:lvlJc w:val="right"/>
      <w:pPr>
        <w:ind w:left="4320" w:hanging="180"/>
      </w:pPr>
    </w:lvl>
    <w:lvl w:ilvl="6" w:tplc="F95E2854">
      <w:start w:val="1"/>
      <w:numFmt w:val="decimal"/>
      <w:lvlText w:val="%7."/>
      <w:lvlJc w:val="left"/>
      <w:pPr>
        <w:ind w:left="5040" w:hanging="360"/>
      </w:pPr>
    </w:lvl>
    <w:lvl w:ilvl="7" w:tplc="8CCAA95C">
      <w:start w:val="1"/>
      <w:numFmt w:val="lowerLetter"/>
      <w:lvlText w:val="%8."/>
      <w:lvlJc w:val="left"/>
      <w:pPr>
        <w:ind w:left="5760" w:hanging="360"/>
      </w:pPr>
    </w:lvl>
    <w:lvl w:ilvl="8" w:tplc="A6DA9428">
      <w:start w:val="1"/>
      <w:numFmt w:val="lowerRoman"/>
      <w:lvlText w:val="%9."/>
      <w:lvlJc w:val="right"/>
      <w:pPr>
        <w:ind w:left="6480" w:hanging="180"/>
      </w:pPr>
    </w:lvl>
  </w:abstractNum>
  <w:abstractNum w:abstractNumId="23" w15:restartNumberingAfterBreak="0">
    <w:nsid w:val="7962B062"/>
    <w:multiLevelType w:val="multilevel"/>
    <w:tmpl w:val="ADDEA15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E8B68EF"/>
    <w:multiLevelType w:val="multilevel"/>
    <w:tmpl w:val="BF64029C"/>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1574122111">
    <w:abstractNumId w:val="23"/>
  </w:num>
  <w:num w:numId="2" w16cid:durableId="934362361">
    <w:abstractNumId w:val="15"/>
  </w:num>
  <w:num w:numId="3" w16cid:durableId="1851291443">
    <w:abstractNumId w:val="19"/>
  </w:num>
  <w:num w:numId="4" w16cid:durableId="1913083948">
    <w:abstractNumId w:val="21"/>
  </w:num>
  <w:num w:numId="5" w16cid:durableId="1922983519">
    <w:abstractNumId w:val="2"/>
  </w:num>
  <w:num w:numId="6" w16cid:durableId="1581327528">
    <w:abstractNumId w:val="3"/>
  </w:num>
  <w:num w:numId="7" w16cid:durableId="217741004">
    <w:abstractNumId w:val="16"/>
  </w:num>
  <w:num w:numId="8" w16cid:durableId="334194074">
    <w:abstractNumId w:val="17"/>
  </w:num>
  <w:num w:numId="9" w16cid:durableId="320423958">
    <w:abstractNumId w:val="1"/>
  </w:num>
  <w:num w:numId="10" w16cid:durableId="1408723101">
    <w:abstractNumId w:val="4"/>
  </w:num>
  <w:num w:numId="11" w16cid:durableId="1405375961">
    <w:abstractNumId w:val="13"/>
  </w:num>
  <w:num w:numId="12" w16cid:durableId="379986716">
    <w:abstractNumId w:val="8"/>
  </w:num>
  <w:num w:numId="13" w16cid:durableId="1742171949">
    <w:abstractNumId w:val="7"/>
  </w:num>
  <w:num w:numId="14" w16cid:durableId="1247765886">
    <w:abstractNumId w:val="11"/>
  </w:num>
  <w:num w:numId="15" w16cid:durableId="864564691">
    <w:abstractNumId w:val="0"/>
  </w:num>
  <w:num w:numId="16" w16cid:durableId="1740638127">
    <w:abstractNumId w:val="22"/>
  </w:num>
  <w:num w:numId="17" w16cid:durableId="1856141923">
    <w:abstractNumId w:val="9"/>
  </w:num>
  <w:num w:numId="18" w16cid:durableId="739982390">
    <w:abstractNumId w:val="12"/>
  </w:num>
  <w:num w:numId="19" w16cid:durableId="1856311925">
    <w:abstractNumId w:val="24"/>
  </w:num>
  <w:num w:numId="20" w16cid:durableId="554506960">
    <w:abstractNumId w:val="14"/>
  </w:num>
  <w:num w:numId="21" w16cid:durableId="2122845323">
    <w:abstractNumId w:val="20"/>
  </w:num>
  <w:num w:numId="22" w16cid:durableId="1160387602">
    <w:abstractNumId w:val="6"/>
  </w:num>
  <w:num w:numId="23" w16cid:durableId="1069303010">
    <w:abstractNumId w:val="18"/>
  </w:num>
  <w:num w:numId="24" w16cid:durableId="1663505271">
    <w:abstractNumId w:val="5"/>
  </w:num>
  <w:num w:numId="25" w16cid:durableId="5071353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06351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5095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271638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3757993">
    <w:abstractNumId w:val="5"/>
  </w:num>
  <w:num w:numId="30" w16cid:durableId="1163279299">
    <w:abstractNumId w:val="5"/>
  </w:num>
  <w:num w:numId="31" w16cid:durableId="1594431143">
    <w:abstractNumId w:val="5"/>
  </w:num>
  <w:num w:numId="32" w16cid:durableId="39925519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Morley">
    <w15:presenceInfo w15:providerId="AD" w15:userId="S::david.morley@ovo.com::3e4ef25e-2f0a-4580-852e-6b7bad1671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0MDU3NjY1sTAzNjdS0lEKTi0uzszPAykwrAUAAwLnKCwAAAA="/>
  </w:docVars>
  <w:rsids>
    <w:rsidRoot w:val="00B772AB"/>
    <w:rsid w:val="0005D780"/>
    <w:rsid w:val="00066F3D"/>
    <w:rsid w:val="000A568E"/>
    <w:rsid w:val="000B25AC"/>
    <w:rsid w:val="00124ACD"/>
    <w:rsid w:val="00172365"/>
    <w:rsid w:val="00193482"/>
    <w:rsid w:val="001A28BE"/>
    <w:rsid w:val="001D1BC9"/>
    <w:rsid w:val="001F60DB"/>
    <w:rsid w:val="002728D1"/>
    <w:rsid w:val="002A7268"/>
    <w:rsid w:val="003218B1"/>
    <w:rsid w:val="003641DE"/>
    <w:rsid w:val="00365C0C"/>
    <w:rsid w:val="00375622"/>
    <w:rsid w:val="0038DAAC"/>
    <w:rsid w:val="00391606"/>
    <w:rsid w:val="003C705C"/>
    <w:rsid w:val="004102FB"/>
    <w:rsid w:val="00471389"/>
    <w:rsid w:val="004AF7C3"/>
    <w:rsid w:val="004B439A"/>
    <w:rsid w:val="004BE809"/>
    <w:rsid w:val="004BFF3D"/>
    <w:rsid w:val="004E1808"/>
    <w:rsid w:val="00564136"/>
    <w:rsid w:val="005708F4"/>
    <w:rsid w:val="005C58FA"/>
    <w:rsid w:val="005D7211"/>
    <w:rsid w:val="005F6ED5"/>
    <w:rsid w:val="00676B8C"/>
    <w:rsid w:val="006859FC"/>
    <w:rsid w:val="006C3772"/>
    <w:rsid w:val="006F07FE"/>
    <w:rsid w:val="0072077A"/>
    <w:rsid w:val="00723960"/>
    <w:rsid w:val="0075165F"/>
    <w:rsid w:val="00820F53"/>
    <w:rsid w:val="00821133"/>
    <w:rsid w:val="00864FB6"/>
    <w:rsid w:val="0087592A"/>
    <w:rsid w:val="0087D621"/>
    <w:rsid w:val="008E4630"/>
    <w:rsid w:val="00912842"/>
    <w:rsid w:val="00946DBA"/>
    <w:rsid w:val="00986D82"/>
    <w:rsid w:val="0099140D"/>
    <w:rsid w:val="009D79D8"/>
    <w:rsid w:val="009E2378"/>
    <w:rsid w:val="00A05724"/>
    <w:rsid w:val="00A14673"/>
    <w:rsid w:val="00A4072F"/>
    <w:rsid w:val="00A809F3"/>
    <w:rsid w:val="00A96A5F"/>
    <w:rsid w:val="00AD4876"/>
    <w:rsid w:val="00ADCC0F"/>
    <w:rsid w:val="00AE0A7F"/>
    <w:rsid w:val="00AE3CDE"/>
    <w:rsid w:val="00B262BC"/>
    <w:rsid w:val="00B3463D"/>
    <w:rsid w:val="00B6F030"/>
    <w:rsid w:val="00B772AB"/>
    <w:rsid w:val="00BB5BAD"/>
    <w:rsid w:val="00BF0CDC"/>
    <w:rsid w:val="00C01315"/>
    <w:rsid w:val="00C218C0"/>
    <w:rsid w:val="00C2432D"/>
    <w:rsid w:val="00C32FC0"/>
    <w:rsid w:val="00C6F1E4"/>
    <w:rsid w:val="00C862DC"/>
    <w:rsid w:val="00CE1EBD"/>
    <w:rsid w:val="00CF384C"/>
    <w:rsid w:val="00D50B12"/>
    <w:rsid w:val="00D56D2C"/>
    <w:rsid w:val="00D722DA"/>
    <w:rsid w:val="00D725BA"/>
    <w:rsid w:val="00DA1C56"/>
    <w:rsid w:val="00E3138C"/>
    <w:rsid w:val="00E35EAE"/>
    <w:rsid w:val="00ED18DF"/>
    <w:rsid w:val="00ED5192"/>
    <w:rsid w:val="00F22566"/>
    <w:rsid w:val="00F613C5"/>
    <w:rsid w:val="00F95693"/>
    <w:rsid w:val="00FE1E70"/>
    <w:rsid w:val="00FF4292"/>
    <w:rsid w:val="00FF5B6F"/>
    <w:rsid w:val="010FAE69"/>
    <w:rsid w:val="011A3E21"/>
    <w:rsid w:val="01206769"/>
    <w:rsid w:val="01294AEF"/>
    <w:rsid w:val="013A1A03"/>
    <w:rsid w:val="014C1924"/>
    <w:rsid w:val="016D73B0"/>
    <w:rsid w:val="016F9487"/>
    <w:rsid w:val="01737EA2"/>
    <w:rsid w:val="0173A8A8"/>
    <w:rsid w:val="01743A20"/>
    <w:rsid w:val="01786F7E"/>
    <w:rsid w:val="017CA8EE"/>
    <w:rsid w:val="018AD5FF"/>
    <w:rsid w:val="01991406"/>
    <w:rsid w:val="01A68941"/>
    <w:rsid w:val="01B49E7B"/>
    <w:rsid w:val="01B6936D"/>
    <w:rsid w:val="01BC8C01"/>
    <w:rsid w:val="01BCD761"/>
    <w:rsid w:val="01C1FDAF"/>
    <w:rsid w:val="01C5A3B6"/>
    <w:rsid w:val="01D73EF6"/>
    <w:rsid w:val="01D87029"/>
    <w:rsid w:val="01D994BA"/>
    <w:rsid w:val="020E58DB"/>
    <w:rsid w:val="02152775"/>
    <w:rsid w:val="021C723F"/>
    <w:rsid w:val="0222B419"/>
    <w:rsid w:val="02356E10"/>
    <w:rsid w:val="023946BE"/>
    <w:rsid w:val="02417AF1"/>
    <w:rsid w:val="0255E033"/>
    <w:rsid w:val="025B5822"/>
    <w:rsid w:val="025D9E52"/>
    <w:rsid w:val="0264F190"/>
    <w:rsid w:val="02671624"/>
    <w:rsid w:val="026E5EC4"/>
    <w:rsid w:val="0286D978"/>
    <w:rsid w:val="028F8FE5"/>
    <w:rsid w:val="02918A18"/>
    <w:rsid w:val="02985DAC"/>
    <w:rsid w:val="029DF35A"/>
    <w:rsid w:val="02A2815E"/>
    <w:rsid w:val="02A6B6B9"/>
    <w:rsid w:val="02AD25D8"/>
    <w:rsid w:val="02B1E09D"/>
    <w:rsid w:val="02B5BEA3"/>
    <w:rsid w:val="02C24D0E"/>
    <w:rsid w:val="02C4181C"/>
    <w:rsid w:val="02C72F55"/>
    <w:rsid w:val="02D3471E"/>
    <w:rsid w:val="02D7F673"/>
    <w:rsid w:val="02FCA654"/>
    <w:rsid w:val="030F1189"/>
    <w:rsid w:val="031839BC"/>
    <w:rsid w:val="031DA404"/>
    <w:rsid w:val="0322FDE5"/>
    <w:rsid w:val="032C6D5F"/>
    <w:rsid w:val="03308009"/>
    <w:rsid w:val="03315729"/>
    <w:rsid w:val="03506EDC"/>
    <w:rsid w:val="035188BA"/>
    <w:rsid w:val="03522DBC"/>
    <w:rsid w:val="035DE209"/>
    <w:rsid w:val="035EC993"/>
    <w:rsid w:val="036C2451"/>
    <w:rsid w:val="0379D400"/>
    <w:rsid w:val="0379E703"/>
    <w:rsid w:val="038388CB"/>
    <w:rsid w:val="038F42D5"/>
    <w:rsid w:val="039A8C94"/>
    <w:rsid w:val="03A34DA3"/>
    <w:rsid w:val="03B6B0F5"/>
    <w:rsid w:val="03BF058C"/>
    <w:rsid w:val="03D13E71"/>
    <w:rsid w:val="03D605A9"/>
    <w:rsid w:val="03DF2BA0"/>
    <w:rsid w:val="03E16083"/>
    <w:rsid w:val="03E7D6B0"/>
    <w:rsid w:val="03F34E80"/>
    <w:rsid w:val="04023AD0"/>
    <w:rsid w:val="0407473A"/>
    <w:rsid w:val="040AE760"/>
    <w:rsid w:val="040F4A64"/>
    <w:rsid w:val="042707E6"/>
    <w:rsid w:val="042DC444"/>
    <w:rsid w:val="043D17F7"/>
    <w:rsid w:val="04419126"/>
    <w:rsid w:val="044431CF"/>
    <w:rsid w:val="044EEBAE"/>
    <w:rsid w:val="0464EABA"/>
    <w:rsid w:val="046559E3"/>
    <w:rsid w:val="048B57E4"/>
    <w:rsid w:val="04C0025F"/>
    <w:rsid w:val="04C885FC"/>
    <w:rsid w:val="04D2164E"/>
    <w:rsid w:val="04E65F2D"/>
    <w:rsid w:val="04EEC726"/>
    <w:rsid w:val="04F4FD8A"/>
    <w:rsid w:val="04FD4478"/>
    <w:rsid w:val="050505C2"/>
    <w:rsid w:val="05277BC3"/>
    <w:rsid w:val="05337BDD"/>
    <w:rsid w:val="053A79C7"/>
    <w:rsid w:val="053F96CD"/>
    <w:rsid w:val="05515A4B"/>
    <w:rsid w:val="05552C17"/>
    <w:rsid w:val="0556BC59"/>
    <w:rsid w:val="0595C0CE"/>
    <w:rsid w:val="05A1377C"/>
    <w:rsid w:val="05B0E84F"/>
    <w:rsid w:val="05B17E55"/>
    <w:rsid w:val="05BD9D01"/>
    <w:rsid w:val="05C9882D"/>
    <w:rsid w:val="05CB95E7"/>
    <w:rsid w:val="05D02D70"/>
    <w:rsid w:val="05EB5CF7"/>
    <w:rsid w:val="0600BB1B"/>
    <w:rsid w:val="060448E2"/>
    <w:rsid w:val="060E513E"/>
    <w:rsid w:val="0619EB44"/>
    <w:rsid w:val="06296BEC"/>
    <w:rsid w:val="063DBF1D"/>
    <w:rsid w:val="06483B83"/>
    <w:rsid w:val="06521F2E"/>
    <w:rsid w:val="0671FFFB"/>
    <w:rsid w:val="067711B8"/>
    <w:rsid w:val="068EE05F"/>
    <w:rsid w:val="0696A7BE"/>
    <w:rsid w:val="06976359"/>
    <w:rsid w:val="06985F48"/>
    <w:rsid w:val="069BAFB2"/>
    <w:rsid w:val="069D7369"/>
    <w:rsid w:val="06A099C1"/>
    <w:rsid w:val="06A53A94"/>
    <w:rsid w:val="06AF513D"/>
    <w:rsid w:val="06BFF601"/>
    <w:rsid w:val="06C5647D"/>
    <w:rsid w:val="06C5661E"/>
    <w:rsid w:val="06D6795A"/>
    <w:rsid w:val="06EE1588"/>
    <w:rsid w:val="06F162AE"/>
    <w:rsid w:val="06F3473A"/>
    <w:rsid w:val="06F83041"/>
    <w:rsid w:val="06FF7546"/>
    <w:rsid w:val="071A5853"/>
    <w:rsid w:val="0725C5DD"/>
    <w:rsid w:val="07291FDF"/>
    <w:rsid w:val="073E8F94"/>
    <w:rsid w:val="073FE5C5"/>
    <w:rsid w:val="07534AA5"/>
    <w:rsid w:val="076B8C85"/>
    <w:rsid w:val="078E6958"/>
    <w:rsid w:val="07A44C44"/>
    <w:rsid w:val="07A84F2D"/>
    <w:rsid w:val="07A94A0D"/>
    <w:rsid w:val="07C27FF2"/>
    <w:rsid w:val="07C50E56"/>
    <w:rsid w:val="07F78BB7"/>
    <w:rsid w:val="0822354A"/>
    <w:rsid w:val="082BCD85"/>
    <w:rsid w:val="0847CD36"/>
    <w:rsid w:val="08546863"/>
    <w:rsid w:val="08604116"/>
    <w:rsid w:val="08634B4E"/>
    <w:rsid w:val="08644C40"/>
    <w:rsid w:val="086C709B"/>
    <w:rsid w:val="087B766A"/>
    <w:rsid w:val="08A4318F"/>
    <w:rsid w:val="08AAF60D"/>
    <w:rsid w:val="08B30D19"/>
    <w:rsid w:val="08B41C22"/>
    <w:rsid w:val="08D00519"/>
    <w:rsid w:val="08D5ABF3"/>
    <w:rsid w:val="08E3DDF0"/>
    <w:rsid w:val="08E6A52B"/>
    <w:rsid w:val="08E791B7"/>
    <w:rsid w:val="08E835E7"/>
    <w:rsid w:val="09140B5B"/>
    <w:rsid w:val="091971BC"/>
    <w:rsid w:val="09313203"/>
    <w:rsid w:val="093B4D96"/>
    <w:rsid w:val="0941831E"/>
    <w:rsid w:val="0943E95A"/>
    <w:rsid w:val="094F197A"/>
    <w:rsid w:val="095243D9"/>
    <w:rsid w:val="095301A3"/>
    <w:rsid w:val="09788957"/>
    <w:rsid w:val="097C6AFD"/>
    <w:rsid w:val="099170ED"/>
    <w:rsid w:val="0995E7E4"/>
    <w:rsid w:val="0997ED8D"/>
    <w:rsid w:val="09ABDF73"/>
    <w:rsid w:val="09B46EC5"/>
    <w:rsid w:val="09C79DE6"/>
    <w:rsid w:val="09DFB130"/>
    <w:rsid w:val="09E82323"/>
    <w:rsid w:val="09EF8DCC"/>
    <w:rsid w:val="09EFED5C"/>
    <w:rsid w:val="0A1944FE"/>
    <w:rsid w:val="0A19668D"/>
    <w:rsid w:val="0A1DDC9F"/>
    <w:rsid w:val="0A20139B"/>
    <w:rsid w:val="0A2CBA7B"/>
    <w:rsid w:val="0A46CC86"/>
    <w:rsid w:val="0A5187FB"/>
    <w:rsid w:val="0A55C6DB"/>
    <w:rsid w:val="0A5FAD82"/>
    <w:rsid w:val="0A61A0A3"/>
    <w:rsid w:val="0A629004"/>
    <w:rsid w:val="0A674E7F"/>
    <w:rsid w:val="0A6CF526"/>
    <w:rsid w:val="0A7DC577"/>
    <w:rsid w:val="0AB3F5C7"/>
    <w:rsid w:val="0ACF3AB1"/>
    <w:rsid w:val="0ADFBEA5"/>
    <w:rsid w:val="0AE76E21"/>
    <w:rsid w:val="0AF5E5EA"/>
    <w:rsid w:val="0AFDCCB9"/>
    <w:rsid w:val="0B0ADBD3"/>
    <w:rsid w:val="0B0E041E"/>
    <w:rsid w:val="0B1917D8"/>
    <w:rsid w:val="0B27D21B"/>
    <w:rsid w:val="0B30E81D"/>
    <w:rsid w:val="0B31B845"/>
    <w:rsid w:val="0B36DB87"/>
    <w:rsid w:val="0B38AD6C"/>
    <w:rsid w:val="0B3E2511"/>
    <w:rsid w:val="0B4B1D83"/>
    <w:rsid w:val="0B4C0C2F"/>
    <w:rsid w:val="0B4C2756"/>
    <w:rsid w:val="0B55BE04"/>
    <w:rsid w:val="0B61FFEB"/>
    <w:rsid w:val="0B63BBD0"/>
    <w:rsid w:val="0B64A271"/>
    <w:rsid w:val="0B67551E"/>
    <w:rsid w:val="0B6C85FC"/>
    <w:rsid w:val="0B78ADE9"/>
    <w:rsid w:val="0B86D9A4"/>
    <w:rsid w:val="0B8D0B4F"/>
    <w:rsid w:val="0B8E1227"/>
    <w:rsid w:val="0B9C12C4"/>
    <w:rsid w:val="0BA9BB4B"/>
    <w:rsid w:val="0BC40C9F"/>
    <w:rsid w:val="0BCC725C"/>
    <w:rsid w:val="0BCEFD91"/>
    <w:rsid w:val="0BD1BF18"/>
    <w:rsid w:val="0BDFD33D"/>
    <w:rsid w:val="0BE81BF3"/>
    <w:rsid w:val="0BFE6065"/>
    <w:rsid w:val="0C0B5598"/>
    <w:rsid w:val="0C25E578"/>
    <w:rsid w:val="0C265395"/>
    <w:rsid w:val="0C317D45"/>
    <w:rsid w:val="0C359CCB"/>
    <w:rsid w:val="0C374B0D"/>
    <w:rsid w:val="0C37E8BD"/>
    <w:rsid w:val="0C3FBC72"/>
    <w:rsid w:val="0C405EB4"/>
    <w:rsid w:val="0C4BE7F6"/>
    <w:rsid w:val="0C4BF9C6"/>
    <w:rsid w:val="0C57B53D"/>
    <w:rsid w:val="0C5A80C2"/>
    <w:rsid w:val="0C5FE7F5"/>
    <w:rsid w:val="0C6D91DF"/>
    <w:rsid w:val="0C729D45"/>
    <w:rsid w:val="0C76FF16"/>
    <w:rsid w:val="0C7E31E2"/>
    <w:rsid w:val="0C84B8C9"/>
    <w:rsid w:val="0C927DE0"/>
    <w:rsid w:val="0C968E3F"/>
    <w:rsid w:val="0C9A0499"/>
    <w:rsid w:val="0CA03841"/>
    <w:rsid w:val="0CA0B54F"/>
    <w:rsid w:val="0CB9CDDA"/>
    <w:rsid w:val="0CDBA1E9"/>
    <w:rsid w:val="0CF79E3A"/>
    <w:rsid w:val="0D08565D"/>
    <w:rsid w:val="0D0F7B7C"/>
    <w:rsid w:val="0D13A1FC"/>
    <w:rsid w:val="0D2E1F4C"/>
    <w:rsid w:val="0D2FE91B"/>
    <w:rsid w:val="0D329762"/>
    <w:rsid w:val="0D34E14A"/>
    <w:rsid w:val="0D3750C5"/>
    <w:rsid w:val="0D3E7E7E"/>
    <w:rsid w:val="0D4500FE"/>
    <w:rsid w:val="0D4571D4"/>
    <w:rsid w:val="0D48C5B5"/>
    <w:rsid w:val="0D49A900"/>
    <w:rsid w:val="0D4C79E5"/>
    <w:rsid w:val="0D4F2024"/>
    <w:rsid w:val="0D4FD64A"/>
    <w:rsid w:val="0D60C9C5"/>
    <w:rsid w:val="0D730BE3"/>
    <w:rsid w:val="0D77F15A"/>
    <w:rsid w:val="0D83CB2D"/>
    <w:rsid w:val="0D902222"/>
    <w:rsid w:val="0D96326D"/>
    <w:rsid w:val="0DC1E8AE"/>
    <w:rsid w:val="0DCCE9F0"/>
    <w:rsid w:val="0DCE8C39"/>
    <w:rsid w:val="0DD222E9"/>
    <w:rsid w:val="0DDD9647"/>
    <w:rsid w:val="0DE6584E"/>
    <w:rsid w:val="0DE6D2D0"/>
    <w:rsid w:val="0DF7B1F5"/>
    <w:rsid w:val="0DF8DDDE"/>
    <w:rsid w:val="0E00AEAF"/>
    <w:rsid w:val="0E025CF3"/>
    <w:rsid w:val="0E143CB4"/>
    <w:rsid w:val="0E2BF7D4"/>
    <w:rsid w:val="0E2E4E41"/>
    <w:rsid w:val="0E30CFA1"/>
    <w:rsid w:val="0E3C0ABC"/>
    <w:rsid w:val="0E46464D"/>
    <w:rsid w:val="0E4F6082"/>
    <w:rsid w:val="0E551A14"/>
    <w:rsid w:val="0E5A65CF"/>
    <w:rsid w:val="0E6357D5"/>
    <w:rsid w:val="0E6E124D"/>
    <w:rsid w:val="0E6F15C7"/>
    <w:rsid w:val="0E88B7E4"/>
    <w:rsid w:val="0EA58C99"/>
    <w:rsid w:val="0ECC3B61"/>
    <w:rsid w:val="0ED32126"/>
    <w:rsid w:val="0ED5BB74"/>
    <w:rsid w:val="0ED5EDE2"/>
    <w:rsid w:val="0EDF03EF"/>
    <w:rsid w:val="0EE23BF1"/>
    <w:rsid w:val="0EECD7B0"/>
    <w:rsid w:val="0EFFD714"/>
    <w:rsid w:val="0F10B65F"/>
    <w:rsid w:val="0F20B2FB"/>
    <w:rsid w:val="0F76FF88"/>
    <w:rsid w:val="0F78685D"/>
    <w:rsid w:val="0F7AEC53"/>
    <w:rsid w:val="0F7BA031"/>
    <w:rsid w:val="0F7D765D"/>
    <w:rsid w:val="0F8AEF5A"/>
    <w:rsid w:val="0F9AE131"/>
    <w:rsid w:val="0FA50C21"/>
    <w:rsid w:val="0FBC598B"/>
    <w:rsid w:val="0FCADB7D"/>
    <w:rsid w:val="0FD2C24B"/>
    <w:rsid w:val="0FE4893C"/>
    <w:rsid w:val="0FEEADEC"/>
    <w:rsid w:val="0FF09204"/>
    <w:rsid w:val="0FF8571D"/>
    <w:rsid w:val="1018D045"/>
    <w:rsid w:val="102911D4"/>
    <w:rsid w:val="104291DE"/>
    <w:rsid w:val="1061F88C"/>
    <w:rsid w:val="10626844"/>
    <w:rsid w:val="106458B1"/>
    <w:rsid w:val="1065C00E"/>
    <w:rsid w:val="106BB4A1"/>
    <w:rsid w:val="10797264"/>
    <w:rsid w:val="107D2C6E"/>
    <w:rsid w:val="1085EA2A"/>
    <w:rsid w:val="1086FCD1"/>
    <w:rsid w:val="108C8E91"/>
    <w:rsid w:val="109CFFA7"/>
    <w:rsid w:val="109EDC73"/>
    <w:rsid w:val="10A6BB2E"/>
    <w:rsid w:val="10B372DE"/>
    <w:rsid w:val="10B6154D"/>
    <w:rsid w:val="10BD1A00"/>
    <w:rsid w:val="10C80F97"/>
    <w:rsid w:val="10D1D188"/>
    <w:rsid w:val="10E0D8B7"/>
    <w:rsid w:val="10ECF1B3"/>
    <w:rsid w:val="10F1946A"/>
    <w:rsid w:val="10F8EC5B"/>
    <w:rsid w:val="1113011C"/>
    <w:rsid w:val="11173B7C"/>
    <w:rsid w:val="111A44F3"/>
    <w:rsid w:val="111CE3FF"/>
    <w:rsid w:val="11337570"/>
    <w:rsid w:val="113A14DE"/>
    <w:rsid w:val="11424AA9"/>
    <w:rsid w:val="114FB3F1"/>
    <w:rsid w:val="115935BB"/>
    <w:rsid w:val="115BE930"/>
    <w:rsid w:val="1161BB2F"/>
    <w:rsid w:val="116B589D"/>
    <w:rsid w:val="11796195"/>
    <w:rsid w:val="117BE8D0"/>
    <w:rsid w:val="1186F0FD"/>
    <w:rsid w:val="11870144"/>
    <w:rsid w:val="11A20805"/>
    <w:rsid w:val="11AC554A"/>
    <w:rsid w:val="11DF8626"/>
    <w:rsid w:val="11E2D94B"/>
    <w:rsid w:val="11E3F447"/>
    <w:rsid w:val="11E6784C"/>
    <w:rsid w:val="11F9FF63"/>
    <w:rsid w:val="1202BD23"/>
    <w:rsid w:val="12164214"/>
    <w:rsid w:val="12203F96"/>
    <w:rsid w:val="123949A9"/>
    <w:rsid w:val="12428B8F"/>
    <w:rsid w:val="124C3957"/>
    <w:rsid w:val="1259EF5F"/>
    <w:rsid w:val="125B1ABA"/>
    <w:rsid w:val="12636242"/>
    <w:rsid w:val="126C9A34"/>
    <w:rsid w:val="12869BAA"/>
    <w:rsid w:val="128EC9A0"/>
    <w:rsid w:val="1296A141"/>
    <w:rsid w:val="12B0DCCA"/>
    <w:rsid w:val="12C70B96"/>
    <w:rsid w:val="12CB4A16"/>
    <w:rsid w:val="12E97534"/>
    <w:rsid w:val="12E9BCC2"/>
    <w:rsid w:val="12EE43E2"/>
    <w:rsid w:val="12F210C4"/>
    <w:rsid w:val="12FA55CE"/>
    <w:rsid w:val="130178C5"/>
    <w:rsid w:val="1304EB30"/>
    <w:rsid w:val="13055F37"/>
    <w:rsid w:val="130F7C5F"/>
    <w:rsid w:val="133FA5B9"/>
    <w:rsid w:val="134E5CB2"/>
    <w:rsid w:val="1358F0EE"/>
    <w:rsid w:val="135EDDAE"/>
    <w:rsid w:val="1367BFEA"/>
    <w:rsid w:val="1376D92A"/>
    <w:rsid w:val="137ECB83"/>
    <w:rsid w:val="13804E45"/>
    <w:rsid w:val="138FC7CC"/>
    <w:rsid w:val="13B7574A"/>
    <w:rsid w:val="13BEB20F"/>
    <w:rsid w:val="13C42F53"/>
    <w:rsid w:val="13E3BB3C"/>
    <w:rsid w:val="13E3F5AB"/>
    <w:rsid w:val="13E86F0C"/>
    <w:rsid w:val="13EE22BF"/>
    <w:rsid w:val="13F1B3CC"/>
    <w:rsid w:val="140AF56A"/>
    <w:rsid w:val="14341EE5"/>
    <w:rsid w:val="14491AC2"/>
    <w:rsid w:val="144E5AF1"/>
    <w:rsid w:val="14525064"/>
    <w:rsid w:val="14529BC6"/>
    <w:rsid w:val="145C1780"/>
    <w:rsid w:val="145FF328"/>
    <w:rsid w:val="14605C16"/>
    <w:rsid w:val="14663780"/>
    <w:rsid w:val="146D94D7"/>
    <w:rsid w:val="146D9DE6"/>
    <w:rsid w:val="146F812A"/>
    <w:rsid w:val="1474472B"/>
    <w:rsid w:val="147DF807"/>
    <w:rsid w:val="148373DB"/>
    <w:rsid w:val="148DE125"/>
    <w:rsid w:val="14A067BF"/>
    <w:rsid w:val="14A89023"/>
    <w:rsid w:val="14BD20AA"/>
    <w:rsid w:val="14C271DC"/>
    <w:rsid w:val="14C9177A"/>
    <w:rsid w:val="14CCCD45"/>
    <w:rsid w:val="1502863B"/>
    <w:rsid w:val="150A508D"/>
    <w:rsid w:val="150EF8E9"/>
    <w:rsid w:val="1515AB54"/>
    <w:rsid w:val="151D9125"/>
    <w:rsid w:val="152847D4"/>
    <w:rsid w:val="15444D65"/>
    <w:rsid w:val="154FFBAE"/>
    <w:rsid w:val="1567A43D"/>
    <w:rsid w:val="156A2345"/>
    <w:rsid w:val="157283AA"/>
    <w:rsid w:val="157DBBD6"/>
    <w:rsid w:val="1594BFC6"/>
    <w:rsid w:val="159B069E"/>
    <w:rsid w:val="15A723F4"/>
    <w:rsid w:val="15C68027"/>
    <w:rsid w:val="15CAC8DB"/>
    <w:rsid w:val="15DB52E8"/>
    <w:rsid w:val="15E27657"/>
    <w:rsid w:val="15E43581"/>
    <w:rsid w:val="15E58D5E"/>
    <w:rsid w:val="15ED45CB"/>
    <w:rsid w:val="15EDA1DE"/>
    <w:rsid w:val="15F045EA"/>
    <w:rsid w:val="162EEB42"/>
    <w:rsid w:val="1639D8DD"/>
    <w:rsid w:val="16442427"/>
    <w:rsid w:val="16483539"/>
    <w:rsid w:val="165A58F3"/>
    <w:rsid w:val="166813F7"/>
    <w:rsid w:val="167677D6"/>
    <w:rsid w:val="1679136E"/>
    <w:rsid w:val="167D4E06"/>
    <w:rsid w:val="16944A69"/>
    <w:rsid w:val="16948D28"/>
    <w:rsid w:val="16A838D3"/>
    <w:rsid w:val="16A8749F"/>
    <w:rsid w:val="16B4AE5F"/>
    <w:rsid w:val="16BD88EC"/>
    <w:rsid w:val="16D1389B"/>
    <w:rsid w:val="16D93ADD"/>
    <w:rsid w:val="16F51A3F"/>
    <w:rsid w:val="16F6D765"/>
    <w:rsid w:val="16FBC69A"/>
    <w:rsid w:val="16FFB599"/>
    <w:rsid w:val="170231B0"/>
    <w:rsid w:val="1703D7E2"/>
    <w:rsid w:val="1703F4D9"/>
    <w:rsid w:val="17047444"/>
    <w:rsid w:val="17125AB2"/>
    <w:rsid w:val="17445A0B"/>
    <w:rsid w:val="1749DBB5"/>
    <w:rsid w:val="17636192"/>
    <w:rsid w:val="1769204F"/>
    <w:rsid w:val="178C164B"/>
    <w:rsid w:val="179DA73A"/>
    <w:rsid w:val="17A94D39"/>
    <w:rsid w:val="17BA9CCC"/>
    <w:rsid w:val="17CDAB57"/>
    <w:rsid w:val="17E700B5"/>
    <w:rsid w:val="17EC9C45"/>
    <w:rsid w:val="17F541F0"/>
    <w:rsid w:val="1800EB55"/>
    <w:rsid w:val="180F40D7"/>
    <w:rsid w:val="18201460"/>
    <w:rsid w:val="18212375"/>
    <w:rsid w:val="18367099"/>
    <w:rsid w:val="18367AC6"/>
    <w:rsid w:val="184F7A77"/>
    <w:rsid w:val="185B7B88"/>
    <w:rsid w:val="185ECACE"/>
    <w:rsid w:val="186040D5"/>
    <w:rsid w:val="18718EB3"/>
    <w:rsid w:val="187C114D"/>
    <w:rsid w:val="18825D90"/>
    <w:rsid w:val="188C38C1"/>
    <w:rsid w:val="188DCE24"/>
    <w:rsid w:val="188F934A"/>
    <w:rsid w:val="189579F2"/>
    <w:rsid w:val="18A3D0FA"/>
    <w:rsid w:val="18B9EE6E"/>
    <w:rsid w:val="18BE06BD"/>
    <w:rsid w:val="18BE5998"/>
    <w:rsid w:val="18CEAB7F"/>
    <w:rsid w:val="18D2A760"/>
    <w:rsid w:val="18D33955"/>
    <w:rsid w:val="18D580F1"/>
    <w:rsid w:val="18D9116F"/>
    <w:rsid w:val="18DADFF5"/>
    <w:rsid w:val="18F239AF"/>
    <w:rsid w:val="191C3027"/>
    <w:rsid w:val="191CB538"/>
    <w:rsid w:val="191E69A9"/>
    <w:rsid w:val="191FCB91"/>
    <w:rsid w:val="192072BC"/>
    <w:rsid w:val="192542A0"/>
    <w:rsid w:val="1927905A"/>
    <w:rsid w:val="1941EEEC"/>
    <w:rsid w:val="195BF293"/>
    <w:rsid w:val="195CB103"/>
    <w:rsid w:val="19610E64"/>
    <w:rsid w:val="1976DE0E"/>
    <w:rsid w:val="197B8D5F"/>
    <w:rsid w:val="197BC4E9"/>
    <w:rsid w:val="19B7C630"/>
    <w:rsid w:val="19C5AF17"/>
    <w:rsid w:val="19DBAE3A"/>
    <w:rsid w:val="19DE2609"/>
    <w:rsid w:val="19E87EF7"/>
    <w:rsid w:val="19EC1C67"/>
    <w:rsid w:val="19EE209E"/>
    <w:rsid w:val="19FA9B2F"/>
    <w:rsid w:val="1A06B5D0"/>
    <w:rsid w:val="1A0CD812"/>
    <w:rsid w:val="1A10DB9F"/>
    <w:rsid w:val="1A223C98"/>
    <w:rsid w:val="1A35727A"/>
    <w:rsid w:val="1A5131A5"/>
    <w:rsid w:val="1A6E77C1"/>
    <w:rsid w:val="1A72EB78"/>
    <w:rsid w:val="1A74E1D0"/>
    <w:rsid w:val="1AAD8398"/>
    <w:rsid w:val="1AAEC40B"/>
    <w:rsid w:val="1AAFBBD9"/>
    <w:rsid w:val="1AB98B7D"/>
    <w:rsid w:val="1ABFFABA"/>
    <w:rsid w:val="1AC01F16"/>
    <w:rsid w:val="1AC66C55"/>
    <w:rsid w:val="1AF05084"/>
    <w:rsid w:val="1AF3ABF2"/>
    <w:rsid w:val="1AFD22A9"/>
    <w:rsid w:val="1AFEA94A"/>
    <w:rsid w:val="1AFF5080"/>
    <w:rsid w:val="1B0F245F"/>
    <w:rsid w:val="1B0F4AD4"/>
    <w:rsid w:val="1B13CDC7"/>
    <w:rsid w:val="1B1BA65C"/>
    <w:rsid w:val="1B2A8EE6"/>
    <w:rsid w:val="1B32A2CB"/>
    <w:rsid w:val="1B39B7C0"/>
    <w:rsid w:val="1B3F9BDA"/>
    <w:rsid w:val="1B4CC433"/>
    <w:rsid w:val="1B580871"/>
    <w:rsid w:val="1B60B73D"/>
    <w:rsid w:val="1B7CF760"/>
    <w:rsid w:val="1B87ECC8"/>
    <w:rsid w:val="1B8A589E"/>
    <w:rsid w:val="1B9D26D4"/>
    <w:rsid w:val="1BB9FE52"/>
    <w:rsid w:val="1BC3B3CA"/>
    <w:rsid w:val="1BD1F1F1"/>
    <w:rsid w:val="1BD38A4D"/>
    <w:rsid w:val="1BF54BD7"/>
    <w:rsid w:val="1BF7E10C"/>
    <w:rsid w:val="1C0065B8"/>
    <w:rsid w:val="1C0BFA88"/>
    <w:rsid w:val="1C0CA286"/>
    <w:rsid w:val="1C16074F"/>
    <w:rsid w:val="1C18C546"/>
    <w:rsid w:val="1C18D708"/>
    <w:rsid w:val="1C24C7FC"/>
    <w:rsid w:val="1C2767AD"/>
    <w:rsid w:val="1C3C83A4"/>
    <w:rsid w:val="1C3D035B"/>
    <w:rsid w:val="1C442CBB"/>
    <w:rsid w:val="1C4CB8C1"/>
    <w:rsid w:val="1C559A62"/>
    <w:rsid w:val="1C55FA0D"/>
    <w:rsid w:val="1C59E471"/>
    <w:rsid w:val="1C7A1534"/>
    <w:rsid w:val="1C7CA3DB"/>
    <w:rsid w:val="1C86426C"/>
    <w:rsid w:val="1C8E0DEF"/>
    <w:rsid w:val="1C94A341"/>
    <w:rsid w:val="1CA45825"/>
    <w:rsid w:val="1CA8AC77"/>
    <w:rsid w:val="1CB365AB"/>
    <w:rsid w:val="1CB776BD"/>
    <w:rsid w:val="1CB997DD"/>
    <w:rsid w:val="1CBD6B0A"/>
    <w:rsid w:val="1CC6491C"/>
    <w:rsid w:val="1CDA07E8"/>
    <w:rsid w:val="1CDB6C3B"/>
    <w:rsid w:val="1CF701F3"/>
    <w:rsid w:val="1CFC9236"/>
    <w:rsid w:val="1D027F03"/>
    <w:rsid w:val="1D09FE49"/>
    <w:rsid w:val="1D22502A"/>
    <w:rsid w:val="1D23E3A4"/>
    <w:rsid w:val="1D23FA92"/>
    <w:rsid w:val="1D323BF1"/>
    <w:rsid w:val="1D3552A4"/>
    <w:rsid w:val="1D378326"/>
    <w:rsid w:val="1D3ADD34"/>
    <w:rsid w:val="1D4E6546"/>
    <w:rsid w:val="1D519145"/>
    <w:rsid w:val="1D536BEF"/>
    <w:rsid w:val="1D557E7A"/>
    <w:rsid w:val="1D646D32"/>
    <w:rsid w:val="1D74D503"/>
    <w:rsid w:val="1D752852"/>
    <w:rsid w:val="1D8C24BD"/>
    <w:rsid w:val="1D8EA46F"/>
    <w:rsid w:val="1D912463"/>
    <w:rsid w:val="1D9549F1"/>
    <w:rsid w:val="1DB1D7B0"/>
    <w:rsid w:val="1DBEAC03"/>
    <w:rsid w:val="1DC0ABFA"/>
    <w:rsid w:val="1DC741A8"/>
    <w:rsid w:val="1DC9F7F6"/>
    <w:rsid w:val="1DCA6CBD"/>
    <w:rsid w:val="1DD23DCC"/>
    <w:rsid w:val="1DDBB273"/>
    <w:rsid w:val="1DE71270"/>
    <w:rsid w:val="1DEFFD08"/>
    <w:rsid w:val="1DF8B3C3"/>
    <w:rsid w:val="1DFCABAA"/>
    <w:rsid w:val="1DFEA537"/>
    <w:rsid w:val="1E3787CA"/>
    <w:rsid w:val="1E3D4A75"/>
    <w:rsid w:val="1E40ADC7"/>
    <w:rsid w:val="1E484963"/>
    <w:rsid w:val="1E4F360C"/>
    <w:rsid w:val="1E5AEE0C"/>
    <w:rsid w:val="1E7FF86C"/>
    <w:rsid w:val="1E841058"/>
    <w:rsid w:val="1E8D1008"/>
    <w:rsid w:val="1E967D73"/>
    <w:rsid w:val="1EA983A3"/>
    <w:rsid w:val="1EAE3C10"/>
    <w:rsid w:val="1EAE6E5E"/>
    <w:rsid w:val="1EB35F31"/>
    <w:rsid w:val="1EF80620"/>
    <w:rsid w:val="1EFAB2A9"/>
    <w:rsid w:val="1EFB5492"/>
    <w:rsid w:val="1F04AD61"/>
    <w:rsid w:val="1F1CB634"/>
    <w:rsid w:val="1F200721"/>
    <w:rsid w:val="1F392F3F"/>
    <w:rsid w:val="1F5A1767"/>
    <w:rsid w:val="1F5F4E96"/>
    <w:rsid w:val="1F72B7D0"/>
    <w:rsid w:val="1F7C9941"/>
    <w:rsid w:val="1F828484"/>
    <w:rsid w:val="1F82E2D1"/>
    <w:rsid w:val="1F91FF70"/>
    <w:rsid w:val="1FA20102"/>
    <w:rsid w:val="1FCBE375"/>
    <w:rsid w:val="1FD3582B"/>
    <w:rsid w:val="201511FD"/>
    <w:rsid w:val="2025A244"/>
    <w:rsid w:val="20269594"/>
    <w:rsid w:val="2026E4FC"/>
    <w:rsid w:val="202E1592"/>
    <w:rsid w:val="20472324"/>
    <w:rsid w:val="2052AFEC"/>
    <w:rsid w:val="205F0A5F"/>
    <w:rsid w:val="208D6F75"/>
    <w:rsid w:val="20931434"/>
    <w:rsid w:val="20943090"/>
    <w:rsid w:val="209BB8FB"/>
    <w:rsid w:val="20AD166D"/>
    <w:rsid w:val="20BF1383"/>
    <w:rsid w:val="20D709B6"/>
    <w:rsid w:val="20DC6F14"/>
    <w:rsid w:val="20E22CFC"/>
    <w:rsid w:val="20E9BFD4"/>
    <w:rsid w:val="20F6269B"/>
    <w:rsid w:val="20F7D345"/>
    <w:rsid w:val="20F8C540"/>
    <w:rsid w:val="20FD5649"/>
    <w:rsid w:val="20FE4974"/>
    <w:rsid w:val="2146F067"/>
    <w:rsid w:val="21478B1F"/>
    <w:rsid w:val="2150733B"/>
    <w:rsid w:val="2154F66D"/>
    <w:rsid w:val="216DEACE"/>
    <w:rsid w:val="217477C2"/>
    <w:rsid w:val="217C24D8"/>
    <w:rsid w:val="2185FA3E"/>
    <w:rsid w:val="218A77F0"/>
    <w:rsid w:val="218AE7E0"/>
    <w:rsid w:val="21A5A69B"/>
    <w:rsid w:val="21B10CA6"/>
    <w:rsid w:val="21C231EF"/>
    <w:rsid w:val="21D73C23"/>
    <w:rsid w:val="21E16015"/>
    <w:rsid w:val="21E2BD92"/>
    <w:rsid w:val="21FD0F1B"/>
    <w:rsid w:val="21FF7919"/>
    <w:rsid w:val="2205AD14"/>
    <w:rsid w:val="220F3662"/>
    <w:rsid w:val="220F7EF5"/>
    <w:rsid w:val="221ECE76"/>
    <w:rsid w:val="223F4295"/>
    <w:rsid w:val="223FBE89"/>
    <w:rsid w:val="2244D6F3"/>
    <w:rsid w:val="22516C62"/>
    <w:rsid w:val="225730F3"/>
    <w:rsid w:val="226124D4"/>
    <w:rsid w:val="22648D5B"/>
    <w:rsid w:val="226577A4"/>
    <w:rsid w:val="22665904"/>
    <w:rsid w:val="226ADBB7"/>
    <w:rsid w:val="226B2304"/>
    <w:rsid w:val="2272E021"/>
    <w:rsid w:val="2279A8B0"/>
    <w:rsid w:val="228070C9"/>
    <w:rsid w:val="2282C4F1"/>
    <w:rsid w:val="2283773E"/>
    <w:rsid w:val="228642AD"/>
    <w:rsid w:val="22899BAE"/>
    <w:rsid w:val="22913AE6"/>
    <w:rsid w:val="229926AA"/>
    <w:rsid w:val="22992C80"/>
    <w:rsid w:val="22A6C000"/>
    <w:rsid w:val="22AB82B6"/>
    <w:rsid w:val="22B37ED6"/>
    <w:rsid w:val="22EA439C"/>
    <w:rsid w:val="22F113F9"/>
    <w:rsid w:val="22F40D23"/>
    <w:rsid w:val="22FAFD03"/>
    <w:rsid w:val="23041F3C"/>
    <w:rsid w:val="23105E97"/>
    <w:rsid w:val="231A84E8"/>
    <w:rsid w:val="231E2E4A"/>
    <w:rsid w:val="231ED38D"/>
    <w:rsid w:val="23253F04"/>
    <w:rsid w:val="2326B841"/>
    <w:rsid w:val="232B8FD9"/>
    <w:rsid w:val="232C74ED"/>
    <w:rsid w:val="2338ADE4"/>
    <w:rsid w:val="233A4132"/>
    <w:rsid w:val="2343B5E0"/>
    <w:rsid w:val="234FF899"/>
    <w:rsid w:val="23558BDC"/>
    <w:rsid w:val="2357F5E3"/>
    <w:rsid w:val="235DD32B"/>
    <w:rsid w:val="23658E08"/>
    <w:rsid w:val="2373A124"/>
    <w:rsid w:val="238545BC"/>
    <w:rsid w:val="23A4C07D"/>
    <w:rsid w:val="23B17B62"/>
    <w:rsid w:val="23B7AA9E"/>
    <w:rsid w:val="23C3E103"/>
    <w:rsid w:val="23C65E31"/>
    <w:rsid w:val="23E73218"/>
    <w:rsid w:val="23E99DD7"/>
    <w:rsid w:val="23FEACF6"/>
    <w:rsid w:val="240A2577"/>
    <w:rsid w:val="2418F540"/>
    <w:rsid w:val="241ADCFE"/>
    <w:rsid w:val="241D43F3"/>
    <w:rsid w:val="24248600"/>
    <w:rsid w:val="2427839A"/>
    <w:rsid w:val="242F36D3"/>
    <w:rsid w:val="2432D90E"/>
    <w:rsid w:val="24350C64"/>
    <w:rsid w:val="243A2362"/>
    <w:rsid w:val="2447DD47"/>
    <w:rsid w:val="24483EF9"/>
    <w:rsid w:val="244A3D3E"/>
    <w:rsid w:val="245D6E61"/>
    <w:rsid w:val="24665F0E"/>
    <w:rsid w:val="246D4784"/>
    <w:rsid w:val="247650FE"/>
    <w:rsid w:val="247B3610"/>
    <w:rsid w:val="247C4DC0"/>
    <w:rsid w:val="247F8A64"/>
    <w:rsid w:val="24821B56"/>
    <w:rsid w:val="248613FD"/>
    <w:rsid w:val="24960B4F"/>
    <w:rsid w:val="2496641E"/>
    <w:rsid w:val="24968CAF"/>
    <w:rsid w:val="249830C5"/>
    <w:rsid w:val="249A9D3D"/>
    <w:rsid w:val="249EE494"/>
    <w:rsid w:val="24A58225"/>
    <w:rsid w:val="24A8D460"/>
    <w:rsid w:val="24ACC4FD"/>
    <w:rsid w:val="24BDDA78"/>
    <w:rsid w:val="24C0A874"/>
    <w:rsid w:val="24E7073B"/>
    <w:rsid w:val="24E928A1"/>
    <w:rsid w:val="24EFF103"/>
    <w:rsid w:val="24F5095D"/>
    <w:rsid w:val="25088932"/>
    <w:rsid w:val="25160188"/>
    <w:rsid w:val="252E3271"/>
    <w:rsid w:val="252E8C1D"/>
    <w:rsid w:val="2532A81D"/>
    <w:rsid w:val="255E30F9"/>
    <w:rsid w:val="25728396"/>
    <w:rsid w:val="2573882F"/>
    <w:rsid w:val="257B6796"/>
    <w:rsid w:val="25810DEC"/>
    <w:rsid w:val="25984430"/>
    <w:rsid w:val="25A00CEC"/>
    <w:rsid w:val="25A27E93"/>
    <w:rsid w:val="25A62362"/>
    <w:rsid w:val="25B91454"/>
    <w:rsid w:val="25C2EF51"/>
    <w:rsid w:val="25F96438"/>
    <w:rsid w:val="26003211"/>
    <w:rsid w:val="2607C1CF"/>
    <w:rsid w:val="2621FA0E"/>
    <w:rsid w:val="2632A2E8"/>
    <w:rsid w:val="2635142E"/>
    <w:rsid w:val="264A164B"/>
    <w:rsid w:val="265FD6F8"/>
    <w:rsid w:val="267A3775"/>
    <w:rsid w:val="268CAE21"/>
    <w:rsid w:val="26A45993"/>
    <w:rsid w:val="26A4AA62"/>
    <w:rsid w:val="26A7159F"/>
    <w:rsid w:val="26A98A28"/>
    <w:rsid w:val="26B0753C"/>
    <w:rsid w:val="26BC9C97"/>
    <w:rsid w:val="26BEA8FA"/>
    <w:rsid w:val="26BFAD7B"/>
    <w:rsid w:val="26C8A478"/>
    <w:rsid w:val="26E7AF4B"/>
    <w:rsid w:val="2709A6B7"/>
    <w:rsid w:val="2712CA6A"/>
    <w:rsid w:val="27168938"/>
    <w:rsid w:val="271EA12B"/>
    <w:rsid w:val="272B737C"/>
    <w:rsid w:val="2754E84F"/>
    <w:rsid w:val="2758B9D3"/>
    <w:rsid w:val="2762A973"/>
    <w:rsid w:val="2769F39B"/>
    <w:rsid w:val="277186A2"/>
    <w:rsid w:val="277ECD44"/>
    <w:rsid w:val="27838EA0"/>
    <w:rsid w:val="2784CA1B"/>
    <w:rsid w:val="278602DA"/>
    <w:rsid w:val="278E28FD"/>
    <w:rsid w:val="278F4557"/>
    <w:rsid w:val="279AC625"/>
    <w:rsid w:val="279BA2EF"/>
    <w:rsid w:val="279BA7A6"/>
    <w:rsid w:val="27A0D917"/>
    <w:rsid w:val="27A48E50"/>
    <w:rsid w:val="27A4C366"/>
    <w:rsid w:val="27B775C9"/>
    <w:rsid w:val="27BDB4BF"/>
    <w:rsid w:val="27FB28E9"/>
    <w:rsid w:val="280789B2"/>
    <w:rsid w:val="2814DA9D"/>
    <w:rsid w:val="283AD73B"/>
    <w:rsid w:val="283BC1F4"/>
    <w:rsid w:val="283F44DD"/>
    <w:rsid w:val="2841504A"/>
    <w:rsid w:val="28432638"/>
    <w:rsid w:val="28451F95"/>
    <w:rsid w:val="2875BB55"/>
    <w:rsid w:val="288B1BC1"/>
    <w:rsid w:val="288BA69B"/>
    <w:rsid w:val="28907016"/>
    <w:rsid w:val="28984F55"/>
    <w:rsid w:val="28AD03F7"/>
    <w:rsid w:val="28B08ACE"/>
    <w:rsid w:val="28BAAF53"/>
    <w:rsid w:val="28C42F36"/>
    <w:rsid w:val="28CB9072"/>
    <w:rsid w:val="28D0C457"/>
    <w:rsid w:val="28D32224"/>
    <w:rsid w:val="28DC9FD1"/>
    <w:rsid w:val="28DDA658"/>
    <w:rsid w:val="28E428D5"/>
    <w:rsid w:val="28E86E4D"/>
    <w:rsid w:val="291E290F"/>
    <w:rsid w:val="292A2611"/>
    <w:rsid w:val="29331AA7"/>
    <w:rsid w:val="293E5E53"/>
    <w:rsid w:val="293F860A"/>
    <w:rsid w:val="2943F42B"/>
    <w:rsid w:val="2957AD62"/>
    <w:rsid w:val="29725F1F"/>
    <w:rsid w:val="29803F7A"/>
    <w:rsid w:val="2985789B"/>
    <w:rsid w:val="2989AC2E"/>
    <w:rsid w:val="298C65D7"/>
    <w:rsid w:val="298F8AEF"/>
    <w:rsid w:val="29997699"/>
    <w:rsid w:val="29AB3B43"/>
    <w:rsid w:val="29B6F001"/>
    <w:rsid w:val="29B9EF43"/>
    <w:rsid w:val="29C9848B"/>
    <w:rsid w:val="29CE02BA"/>
    <w:rsid w:val="29E4ECE2"/>
    <w:rsid w:val="29F2483E"/>
    <w:rsid w:val="29FAF746"/>
    <w:rsid w:val="2A1B295E"/>
    <w:rsid w:val="2A28B7ED"/>
    <w:rsid w:val="2A3158A2"/>
    <w:rsid w:val="2A3C4CF2"/>
    <w:rsid w:val="2A53FA31"/>
    <w:rsid w:val="2A5AD80B"/>
    <w:rsid w:val="2A61FC2C"/>
    <w:rsid w:val="2A6BAABE"/>
    <w:rsid w:val="2A6D6D20"/>
    <w:rsid w:val="2A843EAE"/>
    <w:rsid w:val="2A8B247A"/>
    <w:rsid w:val="2A97E29C"/>
    <w:rsid w:val="2AAAA277"/>
    <w:rsid w:val="2AAD2CBE"/>
    <w:rsid w:val="2AAE5349"/>
    <w:rsid w:val="2AB3ACFE"/>
    <w:rsid w:val="2AB557B3"/>
    <w:rsid w:val="2AC33BCB"/>
    <w:rsid w:val="2AC37193"/>
    <w:rsid w:val="2ACDD8A7"/>
    <w:rsid w:val="2AD5D893"/>
    <w:rsid w:val="2ADC2F12"/>
    <w:rsid w:val="2B0199FF"/>
    <w:rsid w:val="2B09A5D1"/>
    <w:rsid w:val="2B1B33F9"/>
    <w:rsid w:val="2B61832E"/>
    <w:rsid w:val="2B7368B8"/>
    <w:rsid w:val="2B7613F6"/>
    <w:rsid w:val="2B76F246"/>
    <w:rsid w:val="2B7764A4"/>
    <w:rsid w:val="2B8DAC55"/>
    <w:rsid w:val="2B9CACF6"/>
    <w:rsid w:val="2BA127A0"/>
    <w:rsid w:val="2BA376AC"/>
    <w:rsid w:val="2BB98657"/>
    <w:rsid w:val="2BBEA8B3"/>
    <w:rsid w:val="2BC61C5E"/>
    <w:rsid w:val="2BD4FE9E"/>
    <w:rsid w:val="2BDBEDEE"/>
    <w:rsid w:val="2BE2C5FA"/>
    <w:rsid w:val="2BE6AE21"/>
    <w:rsid w:val="2BFC162D"/>
    <w:rsid w:val="2C05F551"/>
    <w:rsid w:val="2C0AB8C6"/>
    <w:rsid w:val="2C0DDFFA"/>
    <w:rsid w:val="2C200F0F"/>
    <w:rsid w:val="2C532A3C"/>
    <w:rsid w:val="2C58ACAD"/>
    <w:rsid w:val="2C596980"/>
    <w:rsid w:val="2C5ED716"/>
    <w:rsid w:val="2C61FEAB"/>
    <w:rsid w:val="2C6A5071"/>
    <w:rsid w:val="2C7624CE"/>
    <w:rsid w:val="2C7C8AF8"/>
    <w:rsid w:val="2C7F7C8C"/>
    <w:rsid w:val="2C8BD1CD"/>
    <w:rsid w:val="2C900522"/>
    <w:rsid w:val="2C9FF37F"/>
    <w:rsid w:val="2CC37699"/>
    <w:rsid w:val="2CC5E4FD"/>
    <w:rsid w:val="2CCB72ED"/>
    <w:rsid w:val="2CCD9A87"/>
    <w:rsid w:val="2CCF187C"/>
    <w:rsid w:val="2CDB2ACB"/>
    <w:rsid w:val="2CE8F762"/>
    <w:rsid w:val="2CF1667F"/>
    <w:rsid w:val="2CFEF707"/>
    <w:rsid w:val="2D0D3015"/>
    <w:rsid w:val="2D11DA88"/>
    <w:rsid w:val="2D171CC5"/>
    <w:rsid w:val="2D1AE331"/>
    <w:rsid w:val="2D1E49D3"/>
    <w:rsid w:val="2D37D1B3"/>
    <w:rsid w:val="2D44406B"/>
    <w:rsid w:val="2D4B5E7B"/>
    <w:rsid w:val="2D602997"/>
    <w:rsid w:val="2D68315C"/>
    <w:rsid w:val="2D8A3B5D"/>
    <w:rsid w:val="2D96E4AB"/>
    <w:rsid w:val="2DAB7D0E"/>
    <w:rsid w:val="2DC004FE"/>
    <w:rsid w:val="2DC07142"/>
    <w:rsid w:val="2DCE0CF5"/>
    <w:rsid w:val="2DD9B60A"/>
    <w:rsid w:val="2DDCB71A"/>
    <w:rsid w:val="2DE5FD58"/>
    <w:rsid w:val="2DF465C7"/>
    <w:rsid w:val="2E04AFB7"/>
    <w:rsid w:val="2E079DE9"/>
    <w:rsid w:val="2E11C935"/>
    <w:rsid w:val="2E22FA51"/>
    <w:rsid w:val="2E2CEC71"/>
    <w:rsid w:val="2E2CEE51"/>
    <w:rsid w:val="2E36A936"/>
    <w:rsid w:val="2E399B4B"/>
    <w:rsid w:val="2E490B0B"/>
    <w:rsid w:val="2E5FEC52"/>
    <w:rsid w:val="2E62FC12"/>
    <w:rsid w:val="2E64D671"/>
    <w:rsid w:val="2E696AE8"/>
    <w:rsid w:val="2E6AE8DD"/>
    <w:rsid w:val="2E6DB091"/>
    <w:rsid w:val="2E7330FB"/>
    <w:rsid w:val="2E7DB35F"/>
    <w:rsid w:val="2E81968A"/>
    <w:rsid w:val="2E8BD00B"/>
    <w:rsid w:val="2E8D6066"/>
    <w:rsid w:val="2E98FF27"/>
    <w:rsid w:val="2E9FD14F"/>
    <w:rsid w:val="2EA868FB"/>
    <w:rsid w:val="2EB057F7"/>
    <w:rsid w:val="2EC3CDF9"/>
    <w:rsid w:val="2ED44DB8"/>
    <w:rsid w:val="2ED62B07"/>
    <w:rsid w:val="2EEE9A81"/>
    <w:rsid w:val="2F0BA7C3"/>
    <w:rsid w:val="2F18BD6A"/>
    <w:rsid w:val="2F192873"/>
    <w:rsid w:val="2F292AFD"/>
    <w:rsid w:val="2F2DAB3B"/>
    <w:rsid w:val="2F3B685E"/>
    <w:rsid w:val="2F51E02F"/>
    <w:rsid w:val="2F5752EC"/>
    <w:rsid w:val="2F6FFB29"/>
    <w:rsid w:val="2F7AA942"/>
    <w:rsid w:val="2F86986F"/>
    <w:rsid w:val="2F8D813D"/>
    <w:rsid w:val="2F8E9A86"/>
    <w:rsid w:val="2F9A86D8"/>
    <w:rsid w:val="2FAA28D3"/>
    <w:rsid w:val="2FAB2406"/>
    <w:rsid w:val="2FABD5F6"/>
    <w:rsid w:val="2FACFA79"/>
    <w:rsid w:val="2FAD9996"/>
    <w:rsid w:val="2FB08953"/>
    <w:rsid w:val="2FBECAB2"/>
    <w:rsid w:val="2FC7D937"/>
    <w:rsid w:val="2FC89B5A"/>
    <w:rsid w:val="2FC97EFA"/>
    <w:rsid w:val="2FD56BAC"/>
    <w:rsid w:val="2FE43FEA"/>
    <w:rsid w:val="2FE7E7F5"/>
    <w:rsid w:val="2FF9CD81"/>
    <w:rsid w:val="3006B93E"/>
    <w:rsid w:val="3012804B"/>
    <w:rsid w:val="301929DC"/>
    <w:rsid w:val="3031CCAA"/>
    <w:rsid w:val="3034CF88"/>
    <w:rsid w:val="303C8A3D"/>
    <w:rsid w:val="3044D0D7"/>
    <w:rsid w:val="305088B7"/>
    <w:rsid w:val="305534DE"/>
    <w:rsid w:val="30575DD5"/>
    <w:rsid w:val="30641F57"/>
    <w:rsid w:val="30658034"/>
    <w:rsid w:val="306B1687"/>
    <w:rsid w:val="307C8BC9"/>
    <w:rsid w:val="3087AA6B"/>
    <w:rsid w:val="30A01223"/>
    <w:rsid w:val="30A1961C"/>
    <w:rsid w:val="30B77D7D"/>
    <w:rsid w:val="30B946A9"/>
    <w:rsid w:val="30BA1F44"/>
    <w:rsid w:val="30CAF605"/>
    <w:rsid w:val="30CD067D"/>
    <w:rsid w:val="30CD9BB9"/>
    <w:rsid w:val="30D62CF3"/>
    <w:rsid w:val="30E2A959"/>
    <w:rsid w:val="30E44D71"/>
    <w:rsid w:val="30E7B928"/>
    <w:rsid w:val="30F6577C"/>
    <w:rsid w:val="31013887"/>
    <w:rsid w:val="3109F86B"/>
    <w:rsid w:val="3113364A"/>
    <w:rsid w:val="311A987D"/>
    <w:rsid w:val="31353A34"/>
    <w:rsid w:val="31495A5B"/>
    <w:rsid w:val="314FBF2D"/>
    <w:rsid w:val="3152F245"/>
    <w:rsid w:val="3153CD76"/>
    <w:rsid w:val="315A575D"/>
    <w:rsid w:val="31611BAC"/>
    <w:rsid w:val="31713C0D"/>
    <w:rsid w:val="31999148"/>
    <w:rsid w:val="319F5FA0"/>
    <w:rsid w:val="31A2899F"/>
    <w:rsid w:val="31A98EBD"/>
    <w:rsid w:val="31B7FEB0"/>
    <w:rsid w:val="31C6955B"/>
    <w:rsid w:val="31DBAF66"/>
    <w:rsid w:val="31DC18FF"/>
    <w:rsid w:val="31E102D7"/>
    <w:rsid w:val="31E74BF3"/>
    <w:rsid w:val="31F85C9A"/>
    <w:rsid w:val="31FC9CEE"/>
    <w:rsid w:val="32246186"/>
    <w:rsid w:val="324B7027"/>
    <w:rsid w:val="3253060D"/>
    <w:rsid w:val="325BE101"/>
    <w:rsid w:val="32780259"/>
    <w:rsid w:val="329227DD"/>
    <w:rsid w:val="3294A2C2"/>
    <w:rsid w:val="32954D45"/>
    <w:rsid w:val="329C0EAD"/>
    <w:rsid w:val="32B96E7B"/>
    <w:rsid w:val="32C0052E"/>
    <w:rsid w:val="32C5DB46"/>
    <w:rsid w:val="32C6435D"/>
    <w:rsid w:val="32DE10A0"/>
    <w:rsid w:val="32DFD6AC"/>
    <w:rsid w:val="32E56652"/>
    <w:rsid w:val="32E7760D"/>
    <w:rsid w:val="32EB600E"/>
    <w:rsid w:val="32F0F1FC"/>
    <w:rsid w:val="330240F6"/>
    <w:rsid w:val="33142FAB"/>
    <w:rsid w:val="3315C0C8"/>
    <w:rsid w:val="331771AC"/>
    <w:rsid w:val="331D5CD7"/>
    <w:rsid w:val="332B1169"/>
    <w:rsid w:val="332D5AE6"/>
    <w:rsid w:val="3387E6C0"/>
    <w:rsid w:val="33A76417"/>
    <w:rsid w:val="33A986AC"/>
    <w:rsid w:val="33AA4276"/>
    <w:rsid w:val="33BD218E"/>
    <w:rsid w:val="33CBAC19"/>
    <w:rsid w:val="33D279F3"/>
    <w:rsid w:val="33DB01FC"/>
    <w:rsid w:val="33F1C006"/>
    <w:rsid w:val="33FADC77"/>
    <w:rsid w:val="3405F532"/>
    <w:rsid w:val="340A9DB5"/>
    <w:rsid w:val="340D2267"/>
    <w:rsid w:val="3415658C"/>
    <w:rsid w:val="34179778"/>
    <w:rsid w:val="341CF0A5"/>
    <w:rsid w:val="342F27EE"/>
    <w:rsid w:val="3432377E"/>
    <w:rsid w:val="34335513"/>
    <w:rsid w:val="343F3636"/>
    <w:rsid w:val="34553951"/>
    <w:rsid w:val="345D2903"/>
    <w:rsid w:val="345FFF9D"/>
    <w:rsid w:val="3462D686"/>
    <w:rsid w:val="34647F58"/>
    <w:rsid w:val="34652EFC"/>
    <w:rsid w:val="346A0E20"/>
    <w:rsid w:val="346A1E11"/>
    <w:rsid w:val="3470852C"/>
    <w:rsid w:val="34717858"/>
    <w:rsid w:val="347BEB11"/>
    <w:rsid w:val="3485CE2D"/>
    <w:rsid w:val="348E1F08"/>
    <w:rsid w:val="3490D8C7"/>
    <w:rsid w:val="34923BD5"/>
    <w:rsid w:val="3495FC73"/>
    <w:rsid w:val="34A9BB99"/>
    <w:rsid w:val="34B19129"/>
    <w:rsid w:val="34D5D61E"/>
    <w:rsid w:val="34D637F6"/>
    <w:rsid w:val="34DD2499"/>
    <w:rsid w:val="34DDE203"/>
    <w:rsid w:val="34FBFF0E"/>
    <w:rsid w:val="34FCB909"/>
    <w:rsid w:val="35207B12"/>
    <w:rsid w:val="3525B56B"/>
    <w:rsid w:val="3530D680"/>
    <w:rsid w:val="353FDAC1"/>
    <w:rsid w:val="355A7EF7"/>
    <w:rsid w:val="355D01B0"/>
    <w:rsid w:val="356A27BC"/>
    <w:rsid w:val="356BA1FE"/>
    <w:rsid w:val="356D05A5"/>
    <w:rsid w:val="35793156"/>
    <w:rsid w:val="357B7DA0"/>
    <w:rsid w:val="357CEB1A"/>
    <w:rsid w:val="3580A80F"/>
    <w:rsid w:val="358128DB"/>
    <w:rsid w:val="35935C0E"/>
    <w:rsid w:val="359EEE0E"/>
    <w:rsid w:val="35B8C106"/>
    <w:rsid w:val="35D3A438"/>
    <w:rsid w:val="35E575AB"/>
    <w:rsid w:val="35F3C974"/>
    <w:rsid w:val="36038A49"/>
    <w:rsid w:val="360A4535"/>
    <w:rsid w:val="360B6D72"/>
    <w:rsid w:val="360B85CE"/>
    <w:rsid w:val="3617A084"/>
    <w:rsid w:val="362300D0"/>
    <w:rsid w:val="3624674B"/>
    <w:rsid w:val="36294598"/>
    <w:rsid w:val="36343BA7"/>
    <w:rsid w:val="3641338D"/>
    <w:rsid w:val="3649191A"/>
    <w:rsid w:val="36643D35"/>
    <w:rsid w:val="36752CAA"/>
    <w:rsid w:val="36766E63"/>
    <w:rsid w:val="368566AC"/>
    <w:rsid w:val="368CBD22"/>
    <w:rsid w:val="368CCFD7"/>
    <w:rsid w:val="36A09069"/>
    <w:rsid w:val="36B4125B"/>
    <w:rsid w:val="36BC68A2"/>
    <w:rsid w:val="36C185CC"/>
    <w:rsid w:val="36CEFBF3"/>
    <w:rsid w:val="36D0A889"/>
    <w:rsid w:val="36E16E78"/>
    <w:rsid w:val="3700E4A4"/>
    <w:rsid w:val="370C8816"/>
    <w:rsid w:val="371D2EA0"/>
    <w:rsid w:val="3725AE95"/>
    <w:rsid w:val="373BB52A"/>
    <w:rsid w:val="373D95F4"/>
    <w:rsid w:val="374C4035"/>
    <w:rsid w:val="3750E815"/>
    <w:rsid w:val="3752A34A"/>
    <w:rsid w:val="37647B52"/>
    <w:rsid w:val="377B1BB0"/>
    <w:rsid w:val="3781CF94"/>
    <w:rsid w:val="378D578C"/>
    <w:rsid w:val="37935A36"/>
    <w:rsid w:val="37A441A2"/>
    <w:rsid w:val="37A575AF"/>
    <w:rsid w:val="37BE0853"/>
    <w:rsid w:val="37BED131"/>
    <w:rsid w:val="37D6DA42"/>
    <w:rsid w:val="37F48FAD"/>
    <w:rsid w:val="37FB0145"/>
    <w:rsid w:val="380D76E0"/>
    <w:rsid w:val="381DB11A"/>
    <w:rsid w:val="382714FB"/>
    <w:rsid w:val="3827BB5A"/>
    <w:rsid w:val="383320B7"/>
    <w:rsid w:val="38341926"/>
    <w:rsid w:val="3843AE38"/>
    <w:rsid w:val="3857598A"/>
    <w:rsid w:val="385E39CC"/>
    <w:rsid w:val="3863BB4B"/>
    <w:rsid w:val="386EAC30"/>
    <w:rsid w:val="387F1F98"/>
    <w:rsid w:val="388A4D10"/>
    <w:rsid w:val="388B6421"/>
    <w:rsid w:val="3899181E"/>
    <w:rsid w:val="38A162FD"/>
    <w:rsid w:val="38BAF907"/>
    <w:rsid w:val="38CE2E7E"/>
    <w:rsid w:val="38D44084"/>
    <w:rsid w:val="38E81096"/>
    <w:rsid w:val="38E98808"/>
    <w:rsid w:val="38EFC9E3"/>
    <w:rsid w:val="38F061C8"/>
    <w:rsid w:val="3906C636"/>
    <w:rsid w:val="3909134D"/>
    <w:rsid w:val="3909AA5F"/>
    <w:rsid w:val="390B5031"/>
    <w:rsid w:val="390DC01D"/>
    <w:rsid w:val="390EF6D0"/>
    <w:rsid w:val="390FBF65"/>
    <w:rsid w:val="3919D5C4"/>
    <w:rsid w:val="391F8764"/>
    <w:rsid w:val="392F2703"/>
    <w:rsid w:val="3940EF98"/>
    <w:rsid w:val="3945A8B1"/>
    <w:rsid w:val="397A4243"/>
    <w:rsid w:val="3998DEC9"/>
    <w:rsid w:val="399DAF36"/>
    <w:rsid w:val="39AB6550"/>
    <w:rsid w:val="39BD4778"/>
    <w:rsid w:val="39C1162D"/>
    <w:rsid w:val="39CA5AB3"/>
    <w:rsid w:val="39DE49D4"/>
    <w:rsid w:val="39DFF399"/>
    <w:rsid w:val="39F7B11A"/>
    <w:rsid w:val="3A225F8A"/>
    <w:rsid w:val="3A27DCF9"/>
    <w:rsid w:val="3A2A3341"/>
    <w:rsid w:val="3A4849B4"/>
    <w:rsid w:val="3A4D1884"/>
    <w:rsid w:val="3A51DE49"/>
    <w:rsid w:val="3A571A28"/>
    <w:rsid w:val="3A5C1883"/>
    <w:rsid w:val="3A674284"/>
    <w:rsid w:val="3A69FB45"/>
    <w:rsid w:val="3A6F7FF3"/>
    <w:rsid w:val="3A749720"/>
    <w:rsid w:val="3A772ED3"/>
    <w:rsid w:val="3A79C539"/>
    <w:rsid w:val="3A7E1564"/>
    <w:rsid w:val="3A8AB207"/>
    <w:rsid w:val="3A8C14ED"/>
    <w:rsid w:val="3A974F82"/>
    <w:rsid w:val="3ABDD30F"/>
    <w:rsid w:val="3AC79460"/>
    <w:rsid w:val="3ACB3084"/>
    <w:rsid w:val="3AD1921A"/>
    <w:rsid w:val="3AD1C424"/>
    <w:rsid w:val="3ADAAF63"/>
    <w:rsid w:val="3ADFDC16"/>
    <w:rsid w:val="3AE07407"/>
    <w:rsid w:val="3AEA0B1D"/>
    <w:rsid w:val="3AEA2031"/>
    <w:rsid w:val="3AECAAE5"/>
    <w:rsid w:val="3AEF95BE"/>
    <w:rsid w:val="3AFC03E1"/>
    <w:rsid w:val="3AFD9609"/>
    <w:rsid w:val="3B07D349"/>
    <w:rsid w:val="3B2F95F3"/>
    <w:rsid w:val="3B31DE1E"/>
    <w:rsid w:val="3B36A6A6"/>
    <w:rsid w:val="3B3CA766"/>
    <w:rsid w:val="3B423CC8"/>
    <w:rsid w:val="3B4F47DE"/>
    <w:rsid w:val="3B54B30E"/>
    <w:rsid w:val="3B57989A"/>
    <w:rsid w:val="3B5CE68E"/>
    <w:rsid w:val="3B636467"/>
    <w:rsid w:val="3B652499"/>
    <w:rsid w:val="3B6A79EA"/>
    <w:rsid w:val="3B73EB28"/>
    <w:rsid w:val="3B751BC8"/>
    <w:rsid w:val="3B7E157F"/>
    <w:rsid w:val="3B811918"/>
    <w:rsid w:val="3B854373"/>
    <w:rsid w:val="3B9DDEDC"/>
    <w:rsid w:val="3BB3A2E5"/>
    <w:rsid w:val="3BC9EAB4"/>
    <w:rsid w:val="3BCA14BC"/>
    <w:rsid w:val="3BCCEB84"/>
    <w:rsid w:val="3BE8C056"/>
    <w:rsid w:val="3BF5489F"/>
    <w:rsid w:val="3BF6B4F8"/>
    <w:rsid w:val="3BFA9D21"/>
    <w:rsid w:val="3C049738"/>
    <w:rsid w:val="3C08D444"/>
    <w:rsid w:val="3C13DCE8"/>
    <w:rsid w:val="3C1E7774"/>
    <w:rsid w:val="3C20CDB1"/>
    <w:rsid w:val="3C29E9AD"/>
    <w:rsid w:val="3C40B8CF"/>
    <w:rsid w:val="3C51C09D"/>
    <w:rsid w:val="3C5F0EEB"/>
    <w:rsid w:val="3C754BB3"/>
    <w:rsid w:val="3C796D71"/>
    <w:rsid w:val="3C7BAF67"/>
    <w:rsid w:val="3C7F9E40"/>
    <w:rsid w:val="3C9468F4"/>
    <w:rsid w:val="3C947DEC"/>
    <w:rsid w:val="3C9C77DD"/>
    <w:rsid w:val="3CB58668"/>
    <w:rsid w:val="3CB603BC"/>
    <w:rsid w:val="3CC02571"/>
    <w:rsid w:val="3CCB1692"/>
    <w:rsid w:val="3CD4A8E3"/>
    <w:rsid w:val="3CF2FCF1"/>
    <w:rsid w:val="3CFFEBDB"/>
    <w:rsid w:val="3D012067"/>
    <w:rsid w:val="3D139F73"/>
    <w:rsid w:val="3D1B0C76"/>
    <w:rsid w:val="3D210C27"/>
    <w:rsid w:val="3D24CCEC"/>
    <w:rsid w:val="3D673B7A"/>
    <w:rsid w:val="3D68BBE5"/>
    <w:rsid w:val="3D6B5882"/>
    <w:rsid w:val="3D7A1826"/>
    <w:rsid w:val="3D7FA4E7"/>
    <w:rsid w:val="3D9BFD33"/>
    <w:rsid w:val="3D9F2B6B"/>
    <w:rsid w:val="3DB5B626"/>
    <w:rsid w:val="3DB7EA11"/>
    <w:rsid w:val="3DBB4D28"/>
    <w:rsid w:val="3DDA3759"/>
    <w:rsid w:val="3DDB45DF"/>
    <w:rsid w:val="3DDBF4DB"/>
    <w:rsid w:val="3DDEC154"/>
    <w:rsid w:val="3DDF8649"/>
    <w:rsid w:val="3E01718A"/>
    <w:rsid w:val="3E0AD806"/>
    <w:rsid w:val="3E0C791E"/>
    <w:rsid w:val="3E0D25D4"/>
    <w:rsid w:val="3E1ACC4F"/>
    <w:rsid w:val="3E2818F9"/>
    <w:rsid w:val="3E32D124"/>
    <w:rsid w:val="3E410BA1"/>
    <w:rsid w:val="3E495237"/>
    <w:rsid w:val="3E5AD971"/>
    <w:rsid w:val="3E8F2876"/>
    <w:rsid w:val="3E97FE62"/>
    <w:rsid w:val="3E989012"/>
    <w:rsid w:val="3E9DB549"/>
    <w:rsid w:val="3EB5865B"/>
    <w:rsid w:val="3EB6BB3C"/>
    <w:rsid w:val="3EBDD68D"/>
    <w:rsid w:val="3EC45908"/>
    <w:rsid w:val="3EC9382C"/>
    <w:rsid w:val="3ECC3D1C"/>
    <w:rsid w:val="3ED10D18"/>
    <w:rsid w:val="3ED9A74C"/>
    <w:rsid w:val="3EDF5A79"/>
    <w:rsid w:val="3EE05E77"/>
    <w:rsid w:val="3EF87E60"/>
    <w:rsid w:val="3F001774"/>
    <w:rsid w:val="3F07F961"/>
    <w:rsid w:val="3F190FAF"/>
    <w:rsid w:val="3F2E55BA"/>
    <w:rsid w:val="3F35E94B"/>
    <w:rsid w:val="3F37A410"/>
    <w:rsid w:val="3F3CEFD9"/>
    <w:rsid w:val="3F407506"/>
    <w:rsid w:val="3F48A7D9"/>
    <w:rsid w:val="3F4B8BDD"/>
    <w:rsid w:val="3F4E4515"/>
    <w:rsid w:val="3F53BA72"/>
    <w:rsid w:val="3F5616D5"/>
    <w:rsid w:val="3F72694C"/>
    <w:rsid w:val="3F88AEB8"/>
    <w:rsid w:val="3FA17489"/>
    <w:rsid w:val="3FA3A1B0"/>
    <w:rsid w:val="3FB43E7B"/>
    <w:rsid w:val="3FB8EC23"/>
    <w:rsid w:val="3FC9B71A"/>
    <w:rsid w:val="3FDCDC02"/>
    <w:rsid w:val="3FE77D3C"/>
    <w:rsid w:val="400D5530"/>
    <w:rsid w:val="40149114"/>
    <w:rsid w:val="4015AFCA"/>
    <w:rsid w:val="40189786"/>
    <w:rsid w:val="401A7CE3"/>
    <w:rsid w:val="4022BC6D"/>
    <w:rsid w:val="40253143"/>
    <w:rsid w:val="4033B7A3"/>
    <w:rsid w:val="404ACD94"/>
    <w:rsid w:val="406BAB8C"/>
    <w:rsid w:val="40853183"/>
    <w:rsid w:val="408983CB"/>
    <w:rsid w:val="409D5BD7"/>
    <w:rsid w:val="40A81147"/>
    <w:rsid w:val="40BAE35F"/>
    <w:rsid w:val="40C4DA1F"/>
    <w:rsid w:val="40C6CC95"/>
    <w:rsid w:val="40CA261B"/>
    <w:rsid w:val="40CE0E44"/>
    <w:rsid w:val="40D86530"/>
    <w:rsid w:val="40E4A26F"/>
    <w:rsid w:val="40F5F9A9"/>
    <w:rsid w:val="410C7D8E"/>
    <w:rsid w:val="4110245D"/>
    <w:rsid w:val="4110B3FE"/>
    <w:rsid w:val="41374A3F"/>
    <w:rsid w:val="4147BCF3"/>
    <w:rsid w:val="415649A0"/>
    <w:rsid w:val="416CC41A"/>
    <w:rsid w:val="4178AC63"/>
    <w:rsid w:val="4189FC7B"/>
    <w:rsid w:val="41906A24"/>
    <w:rsid w:val="41AADDA4"/>
    <w:rsid w:val="41B7E24B"/>
    <w:rsid w:val="41BB38CD"/>
    <w:rsid w:val="41C4B738"/>
    <w:rsid w:val="41CCAFF8"/>
    <w:rsid w:val="41DC66A5"/>
    <w:rsid w:val="41E0B1C2"/>
    <w:rsid w:val="41EB6948"/>
    <w:rsid w:val="41EBE298"/>
    <w:rsid w:val="41EDD6BA"/>
    <w:rsid w:val="4205E2FE"/>
    <w:rsid w:val="4229C276"/>
    <w:rsid w:val="4229FFCA"/>
    <w:rsid w:val="422AFF0B"/>
    <w:rsid w:val="422FDE67"/>
    <w:rsid w:val="42420CDD"/>
    <w:rsid w:val="42444410"/>
    <w:rsid w:val="425DC2DD"/>
    <w:rsid w:val="426FB7C4"/>
    <w:rsid w:val="426FE38D"/>
    <w:rsid w:val="4272B494"/>
    <w:rsid w:val="42836D3A"/>
    <w:rsid w:val="42BD816A"/>
    <w:rsid w:val="42D44E34"/>
    <w:rsid w:val="42E4E819"/>
    <w:rsid w:val="42EB3E47"/>
    <w:rsid w:val="42EC3635"/>
    <w:rsid w:val="42FB3C5B"/>
    <w:rsid w:val="42FCFA2D"/>
    <w:rsid w:val="43065B43"/>
    <w:rsid w:val="43147D1B"/>
    <w:rsid w:val="4327CCE8"/>
    <w:rsid w:val="432CBDCE"/>
    <w:rsid w:val="433EE413"/>
    <w:rsid w:val="4346AE05"/>
    <w:rsid w:val="434BB017"/>
    <w:rsid w:val="43515398"/>
    <w:rsid w:val="439EA160"/>
    <w:rsid w:val="43A1B35F"/>
    <w:rsid w:val="43A1B696"/>
    <w:rsid w:val="43ABCEC5"/>
    <w:rsid w:val="43BC3CFD"/>
    <w:rsid w:val="43BE591D"/>
    <w:rsid w:val="43C27A96"/>
    <w:rsid w:val="43C8CB76"/>
    <w:rsid w:val="43E63B4B"/>
    <w:rsid w:val="43E9813C"/>
    <w:rsid w:val="43F4D326"/>
    <w:rsid w:val="43F91669"/>
    <w:rsid w:val="440748D6"/>
    <w:rsid w:val="44078E29"/>
    <w:rsid w:val="440E8C09"/>
    <w:rsid w:val="441060FC"/>
    <w:rsid w:val="4421396F"/>
    <w:rsid w:val="442A148B"/>
    <w:rsid w:val="443089A6"/>
    <w:rsid w:val="443FFCEA"/>
    <w:rsid w:val="44401BE0"/>
    <w:rsid w:val="4444D952"/>
    <w:rsid w:val="444CFC38"/>
    <w:rsid w:val="4473502C"/>
    <w:rsid w:val="44739AFB"/>
    <w:rsid w:val="4473EB98"/>
    <w:rsid w:val="447A6545"/>
    <w:rsid w:val="447CF1D1"/>
    <w:rsid w:val="44AD12DF"/>
    <w:rsid w:val="44B17E1A"/>
    <w:rsid w:val="44B7C6D7"/>
    <w:rsid w:val="44BAEE5F"/>
    <w:rsid w:val="44C07E75"/>
    <w:rsid w:val="44CBE2C8"/>
    <w:rsid w:val="44D2C0FE"/>
    <w:rsid w:val="44D501D1"/>
    <w:rsid w:val="44DAE2A2"/>
    <w:rsid w:val="44EC5CE5"/>
    <w:rsid w:val="44F10FE6"/>
    <w:rsid w:val="44F58EFB"/>
    <w:rsid w:val="450085DF"/>
    <w:rsid w:val="4500DB07"/>
    <w:rsid w:val="450DA888"/>
    <w:rsid w:val="453D3BD0"/>
    <w:rsid w:val="454B4DA4"/>
    <w:rsid w:val="454E3844"/>
    <w:rsid w:val="4557A664"/>
    <w:rsid w:val="45582F11"/>
    <w:rsid w:val="456040A6"/>
    <w:rsid w:val="457FA4F6"/>
    <w:rsid w:val="45830BF6"/>
    <w:rsid w:val="45868685"/>
    <w:rsid w:val="45BD403D"/>
    <w:rsid w:val="45BEF1E8"/>
    <w:rsid w:val="45D15852"/>
    <w:rsid w:val="45D5FA7E"/>
    <w:rsid w:val="45DBEE6E"/>
    <w:rsid w:val="45DCD76D"/>
    <w:rsid w:val="45EDBFF5"/>
    <w:rsid w:val="45EE1666"/>
    <w:rsid w:val="45FCA32F"/>
    <w:rsid w:val="45FCE2AC"/>
    <w:rsid w:val="4604CE3D"/>
    <w:rsid w:val="461071B6"/>
    <w:rsid w:val="4619EA80"/>
    <w:rsid w:val="461B8377"/>
    <w:rsid w:val="462E823B"/>
    <w:rsid w:val="4633F0D1"/>
    <w:rsid w:val="463EB688"/>
    <w:rsid w:val="4649B04F"/>
    <w:rsid w:val="464A04ED"/>
    <w:rsid w:val="464A22B9"/>
    <w:rsid w:val="464C4DF3"/>
    <w:rsid w:val="465549AB"/>
    <w:rsid w:val="466E915F"/>
    <w:rsid w:val="466FFD02"/>
    <w:rsid w:val="4674A164"/>
    <w:rsid w:val="4680B91A"/>
    <w:rsid w:val="46815FF9"/>
    <w:rsid w:val="469C5640"/>
    <w:rsid w:val="469F7E79"/>
    <w:rsid w:val="46AFEBA4"/>
    <w:rsid w:val="46BD489B"/>
    <w:rsid w:val="46C00652"/>
    <w:rsid w:val="46C8A303"/>
    <w:rsid w:val="46D07424"/>
    <w:rsid w:val="46DE2E81"/>
    <w:rsid w:val="46F1A6DC"/>
    <w:rsid w:val="46F395AE"/>
    <w:rsid w:val="46F677BC"/>
    <w:rsid w:val="46F9FA48"/>
    <w:rsid w:val="471FC7E5"/>
    <w:rsid w:val="4727627F"/>
    <w:rsid w:val="472FC72A"/>
    <w:rsid w:val="47407DF7"/>
    <w:rsid w:val="4741DEAD"/>
    <w:rsid w:val="4743D83D"/>
    <w:rsid w:val="474B38D3"/>
    <w:rsid w:val="474EA500"/>
    <w:rsid w:val="4758A12C"/>
    <w:rsid w:val="4758F04B"/>
    <w:rsid w:val="475BA744"/>
    <w:rsid w:val="475F9E51"/>
    <w:rsid w:val="476A2200"/>
    <w:rsid w:val="477164B6"/>
    <w:rsid w:val="477BBF12"/>
    <w:rsid w:val="477F65E1"/>
    <w:rsid w:val="47864D61"/>
    <w:rsid w:val="47891673"/>
    <w:rsid w:val="478C7079"/>
    <w:rsid w:val="479E355C"/>
    <w:rsid w:val="479E4E18"/>
    <w:rsid w:val="47A4755D"/>
    <w:rsid w:val="47A4D0BB"/>
    <w:rsid w:val="47B2442C"/>
    <w:rsid w:val="47BB12E4"/>
    <w:rsid w:val="47C69FD3"/>
    <w:rsid w:val="47C94FC4"/>
    <w:rsid w:val="47DF483C"/>
    <w:rsid w:val="47E580B0"/>
    <w:rsid w:val="47F0C366"/>
    <w:rsid w:val="47F6583D"/>
    <w:rsid w:val="47FD4A33"/>
    <w:rsid w:val="47FD4AD1"/>
    <w:rsid w:val="4801CD87"/>
    <w:rsid w:val="48119683"/>
    <w:rsid w:val="4827DE1E"/>
    <w:rsid w:val="482E1EDB"/>
    <w:rsid w:val="4840FE4F"/>
    <w:rsid w:val="484F04F9"/>
    <w:rsid w:val="48538016"/>
    <w:rsid w:val="485C7A98"/>
    <w:rsid w:val="485D16D5"/>
    <w:rsid w:val="485DFF0F"/>
    <w:rsid w:val="485EBD10"/>
    <w:rsid w:val="486B5388"/>
    <w:rsid w:val="4876B90F"/>
    <w:rsid w:val="487DC32E"/>
    <w:rsid w:val="48821C9A"/>
    <w:rsid w:val="488B38DC"/>
    <w:rsid w:val="48998033"/>
    <w:rsid w:val="489F8369"/>
    <w:rsid w:val="48AE65B9"/>
    <w:rsid w:val="48B689A4"/>
    <w:rsid w:val="48C4133F"/>
    <w:rsid w:val="48DC4472"/>
    <w:rsid w:val="48EDD4CC"/>
    <w:rsid w:val="48EDEF4B"/>
    <w:rsid w:val="48F9391E"/>
    <w:rsid w:val="49010B8E"/>
    <w:rsid w:val="490DE21B"/>
    <w:rsid w:val="490EE781"/>
    <w:rsid w:val="49221DC2"/>
    <w:rsid w:val="4922F902"/>
    <w:rsid w:val="493A05BD"/>
    <w:rsid w:val="493C675B"/>
    <w:rsid w:val="495524DC"/>
    <w:rsid w:val="495B6B6E"/>
    <w:rsid w:val="495E5E51"/>
    <w:rsid w:val="496C2DA2"/>
    <w:rsid w:val="497F5C36"/>
    <w:rsid w:val="498C4F35"/>
    <w:rsid w:val="499448B1"/>
    <w:rsid w:val="499EBDC9"/>
    <w:rsid w:val="49B08A38"/>
    <w:rsid w:val="49CCF238"/>
    <w:rsid w:val="49D4BE97"/>
    <w:rsid w:val="49D943F3"/>
    <w:rsid w:val="49EBB227"/>
    <w:rsid w:val="49FC0E91"/>
    <w:rsid w:val="4A1B380E"/>
    <w:rsid w:val="4A2E4D94"/>
    <w:rsid w:val="4A33B1C9"/>
    <w:rsid w:val="4A36D5F7"/>
    <w:rsid w:val="4A3ED992"/>
    <w:rsid w:val="4A456636"/>
    <w:rsid w:val="4A473EED"/>
    <w:rsid w:val="4A50B1B3"/>
    <w:rsid w:val="4A570277"/>
    <w:rsid w:val="4A5F9B63"/>
    <w:rsid w:val="4A60C87B"/>
    <w:rsid w:val="4A776FD5"/>
    <w:rsid w:val="4A896CEB"/>
    <w:rsid w:val="4A927A49"/>
    <w:rsid w:val="4AB0C60C"/>
    <w:rsid w:val="4AC02E91"/>
    <w:rsid w:val="4AD5D61E"/>
    <w:rsid w:val="4ADF2F60"/>
    <w:rsid w:val="4AE24318"/>
    <w:rsid w:val="4AE9DA56"/>
    <w:rsid w:val="4AEA5D78"/>
    <w:rsid w:val="4AED6D29"/>
    <w:rsid w:val="4AEDC3EF"/>
    <w:rsid w:val="4AFB5AE6"/>
    <w:rsid w:val="4AFC1926"/>
    <w:rsid w:val="4AFEF385"/>
    <w:rsid w:val="4B0EFE35"/>
    <w:rsid w:val="4B142C6F"/>
    <w:rsid w:val="4B14A5EF"/>
    <w:rsid w:val="4B1A1531"/>
    <w:rsid w:val="4B213773"/>
    <w:rsid w:val="4B25E0CD"/>
    <w:rsid w:val="4B2DD583"/>
    <w:rsid w:val="4B3CEDAB"/>
    <w:rsid w:val="4B3E873A"/>
    <w:rsid w:val="4B4E2207"/>
    <w:rsid w:val="4B5230E9"/>
    <w:rsid w:val="4B66AEFB"/>
    <w:rsid w:val="4B6C92E9"/>
    <w:rsid w:val="4B6E388B"/>
    <w:rsid w:val="4B7E6EF0"/>
    <w:rsid w:val="4BAB99BE"/>
    <w:rsid w:val="4BADFA24"/>
    <w:rsid w:val="4BC5A6BD"/>
    <w:rsid w:val="4BD3F583"/>
    <w:rsid w:val="4BFEC94F"/>
    <w:rsid w:val="4C03F096"/>
    <w:rsid w:val="4C1DF2D6"/>
    <w:rsid w:val="4C1F85D0"/>
    <w:rsid w:val="4C25F50D"/>
    <w:rsid w:val="4C2DEC48"/>
    <w:rsid w:val="4C4062D5"/>
    <w:rsid w:val="4C40719C"/>
    <w:rsid w:val="4C47D434"/>
    <w:rsid w:val="4C609FE5"/>
    <w:rsid w:val="4C66D414"/>
    <w:rsid w:val="4C686DB5"/>
    <w:rsid w:val="4C6BCD54"/>
    <w:rsid w:val="4C7719AE"/>
    <w:rsid w:val="4C7916BC"/>
    <w:rsid w:val="4C7F6A14"/>
    <w:rsid w:val="4C821201"/>
    <w:rsid w:val="4C83CFF9"/>
    <w:rsid w:val="4C85B54F"/>
    <w:rsid w:val="4C926AC2"/>
    <w:rsid w:val="4C99A149"/>
    <w:rsid w:val="4CCB905A"/>
    <w:rsid w:val="4CEAE7C3"/>
    <w:rsid w:val="4CEEAA35"/>
    <w:rsid w:val="4CFF2F5C"/>
    <w:rsid w:val="4D057F71"/>
    <w:rsid w:val="4D0AAC63"/>
    <w:rsid w:val="4D0C5F59"/>
    <w:rsid w:val="4D1689FC"/>
    <w:rsid w:val="4D2623D1"/>
    <w:rsid w:val="4D319BB2"/>
    <w:rsid w:val="4D5BDFF2"/>
    <w:rsid w:val="4D676622"/>
    <w:rsid w:val="4D6B0C85"/>
    <w:rsid w:val="4D755AD9"/>
    <w:rsid w:val="4D78D57D"/>
    <w:rsid w:val="4D78E15C"/>
    <w:rsid w:val="4D7B2708"/>
    <w:rsid w:val="4D7D06F8"/>
    <w:rsid w:val="4D8E9051"/>
    <w:rsid w:val="4D91DEA2"/>
    <w:rsid w:val="4D962F55"/>
    <w:rsid w:val="4DAA7B2D"/>
    <w:rsid w:val="4DBE93F6"/>
    <w:rsid w:val="4DC1135D"/>
    <w:rsid w:val="4DCA41F1"/>
    <w:rsid w:val="4DE04893"/>
    <w:rsid w:val="4DE1C958"/>
    <w:rsid w:val="4DE61E6E"/>
    <w:rsid w:val="4DE70E3E"/>
    <w:rsid w:val="4DF6F516"/>
    <w:rsid w:val="4DF77181"/>
    <w:rsid w:val="4DFB97E5"/>
    <w:rsid w:val="4E005FB5"/>
    <w:rsid w:val="4E0D76E0"/>
    <w:rsid w:val="4E18EC9F"/>
    <w:rsid w:val="4E19374B"/>
    <w:rsid w:val="4E1FD184"/>
    <w:rsid w:val="4E32FBA8"/>
    <w:rsid w:val="4E4EA81E"/>
    <w:rsid w:val="4E64DF4E"/>
    <w:rsid w:val="4E6DA160"/>
    <w:rsid w:val="4E9CAAB5"/>
    <w:rsid w:val="4EA41408"/>
    <w:rsid w:val="4EBDFFD1"/>
    <w:rsid w:val="4EC1F432"/>
    <w:rsid w:val="4ED8B5AF"/>
    <w:rsid w:val="4EDA8840"/>
    <w:rsid w:val="4EDAEDD8"/>
    <w:rsid w:val="4EDD5383"/>
    <w:rsid w:val="4EF3B8F1"/>
    <w:rsid w:val="4EF69872"/>
    <w:rsid w:val="4EF8847F"/>
    <w:rsid w:val="4F06B6D0"/>
    <w:rsid w:val="4F0F1072"/>
    <w:rsid w:val="4F125D03"/>
    <w:rsid w:val="4F150534"/>
    <w:rsid w:val="4F2093E9"/>
    <w:rsid w:val="4F2438B4"/>
    <w:rsid w:val="4F36C345"/>
    <w:rsid w:val="4F38FAE7"/>
    <w:rsid w:val="4F395D72"/>
    <w:rsid w:val="4F466806"/>
    <w:rsid w:val="4F490DC0"/>
    <w:rsid w:val="4F66C46E"/>
    <w:rsid w:val="4F784530"/>
    <w:rsid w:val="4F7A71EA"/>
    <w:rsid w:val="4F815065"/>
    <w:rsid w:val="4F88933F"/>
    <w:rsid w:val="4F92C515"/>
    <w:rsid w:val="4FA18428"/>
    <w:rsid w:val="4FA5A2F9"/>
    <w:rsid w:val="4FA5A693"/>
    <w:rsid w:val="4FAF567A"/>
    <w:rsid w:val="4FB4F3AE"/>
    <w:rsid w:val="4FC20B65"/>
    <w:rsid w:val="4FCBB5EE"/>
    <w:rsid w:val="4FCCD0A4"/>
    <w:rsid w:val="4FCF5E12"/>
    <w:rsid w:val="4FD865AA"/>
    <w:rsid w:val="4FE3C1EB"/>
    <w:rsid w:val="4FE9B3C5"/>
    <w:rsid w:val="4FEC59A6"/>
    <w:rsid w:val="4FEECF69"/>
    <w:rsid w:val="4FFF6D96"/>
    <w:rsid w:val="4FFFEDD9"/>
    <w:rsid w:val="5011F85D"/>
    <w:rsid w:val="501F71CD"/>
    <w:rsid w:val="502B3D97"/>
    <w:rsid w:val="503363BD"/>
    <w:rsid w:val="503518CC"/>
    <w:rsid w:val="5037218F"/>
    <w:rsid w:val="5042524E"/>
    <w:rsid w:val="50430BEE"/>
    <w:rsid w:val="5049400A"/>
    <w:rsid w:val="5052ED03"/>
    <w:rsid w:val="5056D112"/>
    <w:rsid w:val="5059732E"/>
    <w:rsid w:val="50670E0A"/>
    <w:rsid w:val="507447EB"/>
    <w:rsid w:val="5088FB99"/>
    <w:rsid w:val="509D8F18"/>
    <w:rsid w:val="50A08D89"/>
    <w:rsid w:val="50A2E445"/>
    <w:rsid w:val="50A5E9E7"/>
    <w:rsid w:val="50BB39DE"/>
    <w:rsid w:val="50BEC9DB"/>
    <w:rsid w:val="50CC5467"/>
    <w:rsid w:val="50D846F2"/>
    <w:rsid w:val="50D95BC1"/>
    <w:rsid w:val="50E04228"/>
    <w:rsid w:val="50F8BCDA"/>
    <w:rsid w:val="50FCA239"/>
    <w:rsid w:val="50FF628D"/>
    <w:rsid w:val="51067655"/>
    <w:rsid w:val="51078556"/>
    <w:rsid w:val="5124BC41"/>
    <w:rsid w:val="5127C595"/>
    <w:rsid w:val="512D46A7"/>
    <w:rsid w:val="5135FF72"/>
    <w:rsid w:val="513A8EE9"/>
    <w:rsid w:val="513FF37D"/>
    <w:rsid w:val="51411860"/>
    <w:rsid w:val="5141735A"/>
    <w:rsid w:val="51492A10"/>
    <w:rsid w:val="514D9623"/>
    <w:rsid w:val="51517C9D"/>
    <w:rsid w:val="51592672"/>
    <w:rsid w:val="5159EE1B"/>
    <w:rsid w:val="515E9810"/>
    <w:rsid w:val="516476B4"/>
    <w:rsid w:val="5164F4C3"/>
    <w:rsid w:val="517C8042"/>
    <w:rsid w:val="5196B640"/>
    <w:rsid w:val="51A56945"/>
    <w:rsid w:val="51D45E94"/>
    <w:rsid w:val="51E0837A"/>
    <w:rsid w:val="51E21A07"/>
    <w:rsid w:val="51F3B5D7"/>
    <w:rsid w:val="5202ACBF"/>
    <w:rsid w:val="520BE80A"/>
    <w:rsid w:val="52175B35"/>
    <w:rsid w:val="5219A1BA"/>
    <w:rsid w:val="522ACE52"/>
    <w:rsid w:val="525402AD"/>
    <w:rsid w:val="525CD9E8"/>
    <w:rsid w:val="526BC4C2"/>
    <w:rsid w:val="52829B73"/>
    <w:rsid w:val="52861A5E"/>
    <w:rsid w:val="5286758F"/>
    <w:rsid w:val="5292BA30"/>
    <w:rsid w:val="5296B2FD"/>
    <w:rsid w:val="529C72C0"/>
    <w:rsid w:val="529E59EB"/>
    <w:rsid w:val="52A2F839"/>
    <w:rsid w:val="52A8DC4D"/>
    <w:rsid w:val="52AC4AF6"/>
    <w:rsid w:val="52B3D23F"/>
    <w:rsid w:val="52C65F3F"/>
    <w:rsid w:val="52D00133"/>
    <w:rsid w:val="52D47C63"/>
    <w:rsid w:val="52D8522C"/>
    <w:rsid w:val="52DB851F"/>
    <w:rsid w:val="52DD4755"/>
    <w:rsid w:val="52EEFA30"/>
    <w:rsid w:val="531009B4"/>
    <w:rsid w:val="531A9AFA"/>
    <w:rsid w:val="53239C3E"/>
    <w:rsid w:val="53252716"/>
    <w:rsid w:val="532AEF0D"/>
    <w:rsid w:val="53320366"/>
    <w:rsid w:val="533B4B19"/>
    <w:rsid w:val="535B6496"/>
    <w:rsid w:val="53627880"/>
    <w:rsid w:val="536B4D8D"/>
    <w:rsid w:val="53702EF5"/>
    <w:rsid w:val="538AE4BF"/>
    <w:rsid w:val="539113F0"/>
    <w:rsid w:val="53B3FEE9"/>
    <w:rsid w:val="53B63588"/>
    <w:rsid w:val="5423C056"/>
    <w:rsid w:val="54290892"/>
    <w:rsid w:val="54323F71"/>
    <w:rsid w:val="543A3B55"/>
    <w:rsid w:val="544BABBB"/>
    <w:rsid w:val="54504E76"/>
    <w:rsid w:val="5450D5BF"/>
    <w:rsid w:val="5456846F"/>
    <w:rsid w:val="54583D69"/>
    <w:rsid w:val="54622FA0"/>
    <w:rsid w:val="5475ABD6"/>
    <w:rsid w:val="5479141C"/>
    <w:rsid w:val="548353C3"/>
    <w:rsid w:val="54870ED4"/>
    <w:rsid w:val="54898B42"/>
    <w:rsid w:val="548ACA91"/>
    <w:rsid w:val="54914639"/>
    <w:rsid w:val="54AC0E89"/>
    <w:rsid w:val="54B84178"/>
    <w:rsid w:val="54B8BA42"/>
    <w:rsid w:val="54C0F777"/>
    <w:rsid w:val="54C7BABB"/>
    <w:rsid w:val="54CBD859"/>
    <w:rsid w:val="54D61D33"/>
    <w:rsid w:val="54EC7FBD"/>
    <w:rsid w:val="54F861E0"/>
    <w:rsid w:val="550E1B4B"/>
    <w:rsid w:val="5515B60A"/>
    <w:rsid w:val="5517FF11"/>
    <w:rsid w:val="552246AE"/>
    <w:rsid w:val="55255136"/>
    <w:rsid w:val="552762DA"/>
    <w:rsid w:val="552B9F92"/>
    <w:rsid w:val="5539F0A4"/>
    <w:rsid w:val="555C7F58"/>
    <w:rsid w:val="55621F11"/>
    <w:rsid w:val="556F4E24"/>
    <w:rsid w:val="5571003B"/>
    <w:rsid w:val="558DBB53"/>
    <w:rsid w:val="55A2FDE7"/>
    <w:rsid w:val="55B41CBF"/>
    <w:rsid w:val="55BC4C4F"/>
    <w:rsid w:val="55BCD250"/>
    <w:rsid w:val="55BF3695"/>
    <w:rsid w:val="55C03872"/>
    <w:rsid w:val="55D35EA1"/>
    <w:rsid w:val="55D8C23B"/>
    <w:rsid w:val="55E0837D"/>
    <w:rsid w:val="55EA3231"/>
    <w:rsid w:val="55EB8A25"/>
    <w:rsid w:val="56035A8E"/>
    <w:rsid w:val="560A0039"/>
    <w:rsid w:val="56257739"/>
    <w:rsid w:val="56269AF2"/>
    <w:rsid w:val="5643ED77"/>
    <w:rsid w:val="567BDBD0"/>
    <w:rsid w:val="568E559E"/>
    <w:rsid w:val="568E8837"/>
    <w:rsid w:val="569278B9"/>
    <w:rsid w:val="56A58D15"/>
    <w:rsid w:val="56AD839A"/>
    <w:rsid w:val="56D48CAD"/>
    <w:rsid w:val="56DCEC30"/>
    <w:rsid w:val="56DCF9E3"/>
    <w:rsid w:val="56F074A8"/>
    <w:rsid w:val="56F70E13"/>
    <w:rsid w:val="5713E50E"/>
    <w:rsid w:val="57263DB9"/>
    <w:rsid w:val="572B5D2E"/>
    <w:rsid w:val="572DAF7B"/>
    <w:rsid w:val="572E0DA7"/>
    <w:rsid w:val="572F3479"/>
    <w:rsid w:val="5732D0BF"/>
    <w:rsid w:val="5742C202"/>
    <w:rsid w:val="5744FB5D"/>
    <w:rsid w:val="57547E28"/>
    <w:rsid w:val="57549C6A"/>
    <w:rsid w:val="5773258D"/>
    <w:rsid w:val="57882995"/>
    <w:rsid w:val="578906B0"/>
    <w:rsid w:val="578A4B92"/>
    <w:rsid w:val="579204E7"/>
    <w:rsid w:val="57B0B878"/>
    <w:rsid w:val="57B5301F"/>
    <w:rsid w:val="57C9210F"/>
    <w:rsid w:val="57DE5CA5"/>
    <w:rsid w:val="57F963F8"/>
    <w:rsid w:val="57FE229D"/>
    <w:rsid w:val="57FE757C"/>
    <w:rsid w:val="580D98D3"/>
    <w:rsid w:val="58116B11"/>
    <w:rsid w:val="5832489B"/>
    <w:rsid w:val="5835CC49"/>
    <w:rsid w:val="583788CD"/>
    <w:rsid w:val="5851CF09"/>
    <w:rsid w:val="5855BCE3"/>
    <w:rsid w:val="5868F034"/>
    <w:rsid w:val="58698EC8"/>
    <w:rsid w:val="586E46F8"/>
    <w:rsid w:val="588D1477"/>
    <w:rsid w:val="5896ED8F"/>
    <w:rsid w:val="58991230"/>
    <w:rsid w:val="589A4130"/>
    <w:rsid w:val="589BAF4E"/>
    <w:rsid w:val="58A090F7"/>
    <w:rsid w:val="58A30EC8"/>
    <w:rsid w:val="58AEAF64"/>
    <w:rsid w:val="58AEBB64"/>
    <w:rsid w:val="58DF8715"/>
    <w:rsid w:val="58EC403F"/>
    <w:rsid w:val="58ECB2F0"/>
    <w:rsid w:val="58F73179"/>
    <w:rsid w:val="58F783F4"/>
    <w:rsid w:val="5914875C"/>
    <w:rsid w:val="5919333B"/>
    <w:rsid w:val="5919A3C4"/>
    <w:rsid w:val="591F1CDE"/>
    <w:rsid w:val="59305372"/>
    <w:rsid w:val="594DE189"/>
    <w:rsid w:val="5958170D"/>
    <w:rsid w:val="595D17FB"/>
    <w:rsid w:val="5968A2FC"/>
    <w:rsid w:val="5972CD30"/>
    <w:rsid w:val="598D59AD"/>
    <w:rsid w:val="5996E6DE"/>
    <w:rsid w:val="59A527A4"/>
    <w:rsid w:val="59AC7E4F"/>
    <w:rsid w:val="59B5B473"/>
    <w:rsid w:val="59C886AF"/>
    <w:rsid w:val="59DD1D4A"/>
    <w:rsid w:val="59DF7079"/>
    <w:rsid w:val="5A39025C"/>
    <w:rsid w:val="5A4C5EE4"/>
    <w:rsid w:val="5A52DE20"/>
    <w:rsid w:val="5A55ABD4"/>
    <w:rsid w:val="5A5B8A00"/>
    <w:rsid w:val="5A62FDF0"/>
    <w:rsid w:val="5A7DE0E5"/>
    <w:rsid w:val="5A8B9DC2"/>
    <w:rsid w:val="5A946F9D"/>
    <w:rsid w:val="5A9DB628"/>
    <w:rsid w:val="5AB058EB"/>
    <w:rsid w:val="5AB88175"/>
    <w:rsid w:val="5AC31A1D"/>
    <w:rsid w:val="5AD41A20"/>
    <w:rsid w:val="5ADBB5FE"/>
    <w:rsid w:val="5ADEE2BD"/>
    <w:rsid w:val="5AE855A0"/>
    <w:rsid w:val="5AEB7DA8"/>
    <w:rsid w:val="5B02FC49"/>
    <w:rsid w:val="5B0C0E23"/>
    <w:rsid w:val="5B272A1D"/>
    <w:rsid w:val="5B2A22ED"/>
    <w:rsid w:val="5B35FDB4"/>
    <w:rsid w:val="5B431A51"/>
    <w:rsid w:val="5B44DCE9"/>
    <w:rsid w:val="5B4645B5"/>
    <w:rsid w:val="5B5D225A"/>
    <w:rsid w:val="5B6B33F8"/>
    <w:rsid w:val="5B6D8A65"/>
    <w:rsid w:val="5B6DFF9F"/>
    <w:rsid w:val="5B709668"/>
    <w:rsid w:val="5B7496F1"/>
    <w:rsid w:val="5B859FC3"/>
    <w:rsid w:val="5BA37172"/>
    <w:rsid w:val="5BA94D24"/>
    <w:rsid w:val="5BCB7F31"/>
    <w:rsid w:val="5BCEBEAA"/>
    <w:rsid w:val="5BCF32DF"/>
    <w:rsid w:val="5BD0B2F2"/>
    <w:rsid w:val="5BDAA34E"/>
    <w:rsid w:val="5BDCD40A"/>
    <w:rsid w:val="5BE3CEC1"/>
    <w:rsid w:val="5BE57025"/>
    <w:rsid w:val="5BE82F45"/>
    <w:rsid w:val="5BF75A61"/>
    <w:rsid w:val="5C056E66"/>
    <w:rsid w:val="5C0FB080"/>
    <w:rsid w:val="5C14F4E6"/>
    <w:rsid w:val="5C167220"/>
    <w:rsid w:val="5C209831"/>
    <w:rsid w:val="5C2E564B"/>
    <w:rsid w:val="5C37E416"/>
    <w:rsid w:val="5C486DF7"/>
    <w:rsid w:val="5C513D81"/>
    <w:rsid w:val="5C5BBDC7"/>
    <w:rsid w:val="5C6D304C"/>
    <w:rsid w:val="5C6EDD27"/>
    <w:rsid w:val="5C81AEC2"/>
    <w:rsid w:val="5C8A9D56"/>
    <w:rsid w:val="5C9253A5"/>
    <w:rsid w:val="5CA6DE66"/>
    <w:rsid w:val="5CABD609"/>
    <w:rsid w:val="5CC5F34E"/>
    <w:rsid w:val="5CE6FC63"/>
    <w:rsid w:val="5CFCB921"/>
    <w:rsid w:val="5D14AB52"/>
    <w:rsid w:val="5D1BCFC1"/>
    <w:rsid w:val="5D1E5778"/>
    <w:rsid w:val="5D22952E"/>
    <w:rsid w:val="5D263225"/>
    <w:rsid w:val="5D296AB6"/>
    <w:rsid w:val="5D2FF6F5"/>
    <w:rsid w:val="5D443E24"/>
    <w:rsid w:val="5D4D36A8"/>
    <w:rsid w:val="5D54757A"/>
    <w:rsid w:val="5D5FEDEB"/>
    <w:rsid w:val="5D63E01A"/>
    <w:rsid w:val="5D731174"/>
    <w:rsid w:val="5D74079D"/>
    <w:rsid w:val="5D7470D9"/>
    <w:rsid w:val="5DB48BA3"/>
    <w:rsid w:val="5DB8F0FC"/>
    <w:rsid w:val="5DBA26DD"/>
    <w:rsid w:val="5DBFA88B"/>
    <w:rsid w:val="5DC59E90"/>
    <w:rsid w:val="5DDAE399"/>
    <w:rsid w:val="5DE60A7E"/>
    <w:rsid w:val="5DF7243B"/>
    <w:rsid w:val="5E0679CA"/>
    <w:rsid w:val="5E1863B7"/>
    <w:rsid w:val="5E1D300E"/>
    <w:rsid w:val="5E226437"/>
    <w:rsid w:val="5E243060"/>
    <w:rsid w:val="5E392259"/>
    <w:rsid w:val="5E3B302C"/>
    <w:rsid w:val="5E439BCC"/>
    <w:rsid w:val="5E5ACD86"/>
    <w:rsid w:val="5E604646"/>
    <w:rsid w:val="5E64B901"/>
    <w:rsid w:val="5E6691E0"/>
    <w:rsid w:val="5E6E9A95"/>
    <w:rsid w:val="5E7B8921"/>
    <w:rsid w:val="5E848952"/>
    <w:rsid w:val="5E85720B"/>
    <w:rsid w:val="5E8CE10D"/>
    <w:rsid w:val="5E8F205B"/>
    <w:rsid w:val="5E9365B0"/>
    <w:rsid w:val="5E950AEA"/>
    <w:rsid w:val="5E978A19"/>
    <w:rsid w:val="5E99A6AF"/>
    <w:rsid w:val="5EA3B437"/>
    <w:rsid w:val="5EAB8A92"/>
    <w:rsid w:val="5EAEA4E4"/>
    <w:rsid w:val="5EB9597B"/>
    <w:rsid w:val="5EBD281A"/>
    <w:rsid w:val="5EBECC3B"/>
    <w:rsid w:val="5EC1CB5F"/>
    <w:rsid w:val="5EC23CC0"/>
    <w:rsid w:val="5ECAE683"/>
    <w:rsid w:val="5ECF233D"/>
    <w:rsid w:val="5EDC0296"/>
    <w:rsid w:val="5EDE4712"/>
    <w:rsid w:val="5EF76A28"/>
    <w:rsid w:val="5EF7951D"/>
    <w:rsid w:val="5EF85A06"/>
    <w:rsid w:val="5F0621C3"/>
    <w:rsid w:val="5F1F82D3"/>
    <w:rsid w:val="5F24F89C"/>
    <w:rsid w:val="5F2EFB23"/>
    <w:rsid w:val="5F309215"/>
    <w:rsid w:val="5F3154A6"/>
    <w:rsid w:val="5F38B206"/>
    <w:rsid w:val="5F414563"/>
    <w:rsid w:val="5F461D79"/>
    <w:rsid w:val="5F4908D2"/>
    <w:rsid w:val="5F5453D9"/>
    <w:rsid w:val="5F5838F3"/>
    <w:rsid w:val="5F6D4F8D"/>
    <w:rsid w:val="5F706482"/>
    <w:rsid w:val="5F854C99"/>
    <w:rsid w:val="5F862189"/>
    <w:rsid w:val="5F8E5E62"/>
    <w:rsid w:val="5F8FEC61"/>
    <w:rsid w:val="5F9B0BCC"/>
    <w:rsid w:val="5F9DB055"/>
    <w:rsid w:val="5FB43418"/>
    <w:rsid w:val="5FB7B615"/>
    <w:rsid w:val="5FCD9424"/>
    <w:rsid w:val="5FD15202"/>
    <w:rsid w:val="5FE1FB76"/>
    <w:rsid w:val="5FE8E3BB"/>
    <w:rsid w:val="5FE9C73E"/>
    <w:rsid w:val="5FF7E14C"/>
    <w:rsid w:val="5FF840F0"/>
    <w:rsid w:val="5FFA43AF"/>
    <w:rsid w:val="600A6AF6"/>
    <w:rsid w:val="600BBE08"/>
    <w:rsid w:val="600EA3E5"/>
    <w:rsid w:val="6021426C"/>
    <w:rsid w:val="60333671"/>
    <w:rsid w:val="603D77E8"/>
    <w:rsid w:val="60454ACC"/>
    <w:rsid w:val="6047F28D"/>
    <w:rsid w:val="6048F710"/>
    <w:rsid w:val="60559DAA"/>
    <w:rsid w:val="6065254F"/>
    <w:rsid w:val="6066DD17"/>
    <w:rsid w:val="606E72FC"/>
    <w:rsid w:val="60722B5A"/>
    <w:rsid w:val="608D633D"/>
    <w:rsid w:val="609677AF"/>
    <w:rsid w:val="609E649B"/>
    <w:rsid w:val="609E8EE0"/>
    <w:rsid w:val="60DBAAB9"/>
    <w:rsid w:val="60DC9CF4"/>
    <w:rsid w:val="60F40954"/>
    <w:rsid w:val="610B6FEF"/>
    <w:rsid w:val="610D6CDE"/>
    <w:rsid w:val="6117515B"/>
    <w:rsid w:val="6134FBE4"/>
    <w:rsid w:val="61413EA8"/>
    <w:rsid w:val="615563F2"/>
    <w:rsid w:val="6155F36F"/>
    <w:rsid w:val="615919C6"/>
    <w:rsid w:val="615FA6C1"/>
    <w:rsid w:val="616328F2"/>
    <w:rsid w:val="6169C451"/>
    <w:rsid w:val="616C20C6"/>
    <w:rsid w:val="617D1805"/>
    <w:rsid w:val="618B3ED3"/>
    <w:rsid w:val="61922FD6"/>
    <w:rsid w:val="6193B1AD"/>
    <w:rsid w:val="6197C183"/>
    <w:rsid w:val="619CB5A5"/>
    <w:rsid w:val="61A844AF"/>
    <w:rsid w:val="61AAF78C"/>
    <w:rsid w:val="61B3151C"/>
    <w:rsid w:val="61CBDA0E"/>
    <w:rsid w:val="61CCC003"/>
    <w:rsid w:val="61EAB070"/>
    <w:rsid w:val="61F50573"/>
    <w:rsid w:val="62014A27"/>
    <w:rsid w:val="6209012A"/>
    <w:rsid w:val="62150D41"/>
    <w:rsid w:val="621904AF"/>
    <w:rsid w:val="621BD104"/>
    <w:rsid w:val="6225B9B6"/>
    <w:rsid w:val="622B01C6"/>
    <w:rsid w:val="62347DCF"/>
    <w:rsid w:val="6234F745"/>
    <w:rsid w:val="624632AC"/>
    <w:rsid w:val="6249A5AE"/>
    <w:rsid w:val="626B4362"/>
    <w:rsid w:val="626EE510"/>
    <w:rsid w:val="626F94ED"/>
    <w:rsid w:val="6273BA49"/>
    <w:rsid w:val="627A1515"/>
    <w:rsid w:val="62819ECE"/>
    <w:rsid w:val="6292C876"/>
    <w:rsid w:val="6293D80C"/>
    <w:rsid w:val="6298D3B9"/>
    <w:rsid w:val="62B8618F"/>
    <w:rsid w:val="62C12E5C"/>
    <w:rsid w:val="62C85530"/>
    <w:rsid w:val="62CE386F"/>
    <w:rsid w:val="62CFD321"/>
    <w:rsid w:val="62DA0D49"/>
    <w:rsid w:val="62DCD384"/>
    <w:rsid w:val="62EBD4DA"/>
    <w:rsid w:val="62F453E9"/>
    <w:rsid w:val="62FC2C34"/>
    <w:rsid w:val="630594B2"/>
    <w:rsid w:val="63084141"/>
    <w:rsid w:val="6309BA0D"/>
    <w:rsid w:val="6326884C"/>
    <w:rsid w:val="633F5064"/>
    <w:rsid w:val="633FE8BD"/>
    <w:rsid w:val="63420BB8"/>
    <w:rsid w:val="6346065F"/>
    <w:rsid w:val="634644A7"/>
    <w:rsid w:val="636494A7"/>
    <w:rsid w:val="638F4CD5"/>
    <w:rsid w:val="638FC2A7"/>
    <w:rsid w:val="63A41CFC"/>
    <w:rsid w:val="63A4B3D8"/>
    <w:rsid w:val="63A4FBF4"/>
    <w:rsid w:val="63AC3343"/>
    <w:rsid w:val="63D72948"/>
    <w:rsid w:val="63E2A370"/>
    <w:rsid w:val="63E461EF"/>
    <w:rsid w:val="63E59842"/>
    <w:rsid w:val="63EE5215"/>
    <w:rsid w:val="63F3412A"/>
    <w:rsid w:val="63F9BCCB"/>
    <w:rsid w:val="64064BE9"/>
    <w:rsid w:val="64233E1B"/>
    <w:rsid w:val="643AA186"/>
    <w:rsid w:val="643EBE3B"/>
    <w:rsid w:val="6442BA1D"/>
    <w:rsid w:val="645B25DF"/>
    <w:rsid w:val="645EF937"/>
    <w:rsid w:val="647E9D76"/>
    <w:rsid w:val="648623B5"/>
    <w:rsid w:val="6487A53B"/>
    <w:rsid w:val="648F3B80"/>
    <w:rsid w:val="648F6D2C"/>
    <w:rsid w:val="6491E227"/>
    <w:rsid w:val="6499D6B1"/>
    <w:rsid w:val="649AC9B4"/>
    <w:rsid w:val="649C2151"/>
    <w:rsid w:val="64ABCD51"/>
    <w:rsid w:val="64BE66D8"/>
    <w:rsid w:val="64BEA9E3"/>
    <w:rsid w:val="64BFF7A8"/>
    <w:rsid w:val="64CA2A9B"/>
    <w:rsid w:val="64F8A21C"/>
    <w:rsid w:val="64FA3D7E"/>
    <w:rsid w:val="6506E407"/>
    <w:rsid w:val="65077706"/>
    <w:rsid w:val="650E1465"/>
    <w:rsid w:val="651D510F"/>
    <w:rsid w:val="65304E41"/>
    <w:rsid w:val="6534B397"/>
    <w:rsid w:val="6543F837"/>
    <w:rsid w:val="654A8FFF"/>
    <w:rsid w:val="65688459"/>
    <w:rsid w:val="6581448B"/>
    <w:rsid w:val="65893BE7"/>
    <w:rsid w:val="658F882A"/>
    <w:rsid w:val="65938D95"/>
    <w:rsid w:val="65B89202"/>
    <w:rsid w:val="65E8E3D2"/>
    <w:rsid w:val="65FED537"/>
    <w:rsid w:val="6603653A"/>
    <w:rsid w:val="66076809"/>
    <w:rsid w:val="660A3382"/>
    <w:rsid w:val="6611357E"/>
    <w:rsid w:val="66129884"/>
    <w:rsid w:val="66160F96"/>
    <w:rsid w:val="6616B1C6"/>
    <w:rsid w:val="661C7384"/>
    <w:rsid w:val="6625AAA3"/>
    <w:rsid w:val="66318088"/>
    <w:rsid w:val="6632F967"/>
    <w:rsid w:val="66404C6C"/>
    <w:rsid w:val="664F4119"/>
    <w:rsid w:val="665AEC72"/>
    <w:rsid w:val="66669EF6"/>
    <w:rsid w:val="666720C6"/>
    <w:rsid w:val="666F1056"/>
    <w:rsid w:val="66829D7A"/>
    <w:rsid w:val="668759D8"/>
    <w:rsid w:val="668A3232"/>
    <w:rsid w:val="6693E170"/>
    <w:rsid w:val="66ABEB5F"/>
    <w:rsid w:val="66C04F25"/>
    <w:rsid w:val="66C51539"/>
    <w:rsid w:val="66C55D49"/>
    <w:rsid w:val="66CD86DB"/>
    <w:rsid w:val="66DFF256"/>
    <w:rsid w:val="66E5EFC7"/>
    <w:rsid w:val="66F0C853"/>
    <w:rsid w:val="6705A2DD"/>
    <w:rsid w:val="6707E6BE"/>
    <w:rsid w:val="6729930B"/>
    <w:rsid w:val="672AE1EC"/>
    <w:rsid w:val="672E030F"/>
    <w:rsid w:val="6730C1F3"/>
    <w:rsid w:val="673476E7"/>
    <w:rsid w:val="6752FFB0"/>
    <w:rsid w:val="675EB1E2"/>
    <w:rsid w:val="676004B2"/>
    <w:rsid w:val="67606380"/>
    <w:rsid w:val="676A4667"/>
    <w:rsid w:val="676D93B9"/>
    <w:rsid w:val="67826ACD"/>
    <w:rsid w:val="679CE2A8"/>
    <w:rsid w:val="67A09857"/>
    <w:rsid w:val="67A303AE"/>
    <w:rsid w:val="67A3FFFF"/>
    <w:rsid w:val="67A413E2"/>
    <w:rsid w:val="67B1DFF7"/>
    <w:rsid w:val="67B85E37"/>
    <w:rsid w:val="67B97312"/>
    <w:rsid w:val="67BF11C0"/>
    <w:rsid w:val="67C5E268"/>
    <w:rsid w:val="67CCBD8E"/>
    <w:rsid w:val="67CDC2B9"/>
    <w:rsid w:val="67D8CA44"/>
    <w:rsid w:val="67D8D5A5"/>
    <w:rsid w:val="67DA3EF7"/>
    <w:rsid w:val="67DF0AC5"/>
    <w:rsid w:val="6801196E"/>
    <w:rsid w:val="6803C2F1"/>
    <w:rsid w:val="68058427"/>
    <w:rsid w:val="681B6D0B"/>
    <w:rsid w:val="6838C4D5"/>
    <w:rsid w:val="684B2A76"/>
    <w:rsid w:val="68502CCE"/>
    <w:rsid w:val="6853335E"/>
    <w:rsid w:val="6862896E"/>
    <w:rsid w:val="686F9E98"/>
    <w:rsid w:val="6875B1EB"/>
    <w:rsid w:val="6878641B"/>
    <w:rsid w:val="687984E1"/>
    <w:rsid w:val="687B1609"/>
    <w:rsid w:val="68A1D047"/>
    <w:rsid w:val="68AAD79A"/>
    <w:rsid w:val="68ADCDC4"/>
    <w:rsid w:val="68B8EE52"/>
    <w:rsid w:val="68BDA089"/>
    <w:rsid w:val="68C6B24D"/>
    <w:rsid w:val="68C728EC"/>
    <w:rsid w:val="68CA9C4E"/>
    <w:rsid w:val="68D27CF9"/>
    <w:rsid w:val="68D305D0"/>
    <w:rsid w:val="68D4BF3F"/>
    <w:rsid w:val="68DE3F9D"/>
    <w:rsid w:val="68EA6025"/>
    <w:rsid w:val="68EDC02C"/>
    <w:rsid w:val="68F1C24F"/>
    <w:rsid w:val="68F84ADC"/>
    <w:rsid w:val="6901C50C"/>
    <w:rsid w:val="691612FC"/>
    <w:rsid w:val="6927F450"/>
    <w:rsid w:val="693B4019"/>
    <w:rsid w:val="69516E32"/>
    <w:rsid w:val="695E9FFC"/>
    <w:rsid w:val="6961B2C9"/>
    <w:rsid w:val="697346B9"/>
    <w:rsid w:val="697D658F"/>
    <w:rsid w:val="6999FF42"/>
    <w:rsid w:val="69ADE9FB"/>
    <w:rsid w:val="69B077FF"/>
    <w:rsid w:val="69B895A3"/>
    <w:rsid w:val="69BA4748"/>
    <w:rsid w:val="69C2D3CD"/>
    <w:rsid w:val="69CD7A41"/>
    <w:rsid w:val="69D2C5CD"/>
    <w:rsid w:val="69EAD66F"/>
    <w:rsid w:val="69ECA734"/>
    <w:rsid w:val="6A155542"/>
    <w:rsid w:val="6A16750D"/>
    <w:rsid w:val="6A182146"/>
    <w:rsid w:val="6A1AA85F"/>
    <w:rsid w:val="6A2033E5"/>
    <w:rsid w:val="6A23BA0E"/>
    <w:rsid w:val="6A2F4A2A"/>
    <w:rsid w:val="6A324A71"/>
    <w:rsid w:val="6A347B1C"/>
    <w:rsid w:val="6A3B7677"/>
    <w:rsid w:val="6A51D2A1"/>
    <w:rsid w:val="6A52F3E1"/>
    <w:rsid w:val="6A65A3D1"/>
    <w:rsid w:val="6A666CAF"/>
    <w:rsid w:val="6A67E6E3"/>
    <w:rsid w:val="6A8526FA"/>
    <w:rsid w:val="6A8F0B42"/>
    <w:rsid w:val="6A9BB664"/>
    <w:rsid w:val="6AAD0603"/>
    <w:rsid w:val="6AADE1EA"/>
    <w:rsid w:val="6AC021F7"/>
    <w:rsid w:val="6AC4BF39"/>
    <w:rsid w:val="6AD37600"/>
    <w:rsid w:val="6AD94A54"/>
    <w:rsid w:val="6AD979D9"/>
    <w:rsid w:val="6ADB5458"/>
    <w:rsid w:val="6AE6E74B"/>
    <w:rsid w:val="6AF113D4"/>
    <w:rsid w:val="6AFE2027"/>
    <w:rsid w:val="6B2BC623"/>
    <w:rsid w:val="6B306779"/>
    <w:rsid w:val="6B3D49EC"/>
    <w:rsid w:val="6B3D904A"/>
    <w:rsid w:val="6B428179"/>
    <w:rsid w:val="6B446F7F"/>
    <w:rsid w:val="6B44F9A1"/>
    <w:rsid w:val="6B529DBE"/>
    <w:rsid w:val="6B72E19D"/>
    <w:rsid w:val="6B7FD6D6"/>
    <w:rsid w:val="6B8B9BB5"/>
    <w:rsid w:val="6B8BED7D"/>
    <w:rsid w:val="6B951572"/>
    <w:rsid w:val="6B96E4A5"/>
    <w:rsid w:val="6B98B025"/>
    <w:rsid w:val="6B9F1C0F"/>
    <w:rsid w:val="6BA1A8B8"/>
    <w:rsid w:val="6BA93241"/>
    <w:rsid w:val="6BB4EF81"/>
    <w:rsid w:val="6BB678C0"/>
    <w:rsid w:val="6BB83D4D"/>
    <w:rsid w:val="6BC783E7"/>
    <w:rsid w:val="6BD50926"/>
    <w:rsid w:val="6BF6DCC4"/>
    <w:rsid w:val="6C0A7485"/>
    <w:rsid w:val="6C15FD65"/>
    <w:rsid w:val="6C1837C4"/>
    <w:rsid w:val="6C25809E"/>
    <w:rsid w:val="6C3A90B6"/>
    <w:rsid w:val="6C3F562F"/>
    <w:rsid w:val="6C406663"/>
    <w:rsid w:val="6C4C3EAB"/>
    <w:rsid w:val="6C619AE0"/>
    <w:rsid w:val="6C67B16F"/>
    <w:rsid w:val="6C6C1383"/>
    <w:rsid w:val="6C71489C"/>
    <w:rsid w:val="6C72BECC"/>
    <w:rsid w:val="6C8138B3"/>
    <w:rsid w:val="6C83A054"/>
    <w:rsid w:val="6C88876F"/>
    <w:rsid w:val="6C9510B2"/>
    <w:rsid w:val="6CA6E078"/>
    <w:rsid w:val="6CA780F5"/>
    <w:rsid w:val="6CD66454"/>
    <w:rsid w:val="6CE21DF9"/>
    <w:rsid w:val="6CE818C1"/>
    <w:rsid w:val="6CE9095F"/>
    <w:rsid w:val="6CEDC054"/>
    <w:rsid w:val="6D1486C3"/>
    <w:rsid w:val="6D3FF76E"/>
    <w:rsid w:val="6D40817A"/>
    <w:rsid w:val="6D43259E"/>
    <w:rsid w:val="6D4419D6"/>
    <w:rsid w:val="6D477C06"/>
    <w:rsid w:val="6D4F08A3"/>
    <w:rsid w:val="6D5CB9EF"/>
    <w:rsid w:val="6D64CA50"/>
    <w:rsid w:val="6D68FAC8"/>
    <w:rsid w:val="6D6C4CB8"/>
    <w:rsid w:val="6D6C9BF2"/>
    <w:rsid w:val="6D74E7FB"/>
    <w:rsid w:val="6D85771D"/>
    <w:rsid w:val="6D877F84"/>
    <w:rsid w:val="6D9A2370"/>
    <w:rsid w:val="6DB094B3"/>
    <w:rsid w:val="6DB3DBED"/>
    <w:rsid w:val="6DB8D5E1"/>
    <w:rsid w:val="6DD7086E"/>
    <w:rsid w:val="6DD87396"/>
    <w:rsid w:val="6DDCC2EB"/>
    <w:rsid w:val="6DE194B1"/>
    <w:rsid w:val="6DE44B49"/>
    <w:rsid w:val="6DE5D6F0"/>
    <w:rsid w:val="6DFE3B08"/>
    <w:rsid w:val="6E09A6D1"/>
    <w:rsid w:val="6E124156"/>
    <w:rsid w:val="6E2943C7"/>
    <w:rsid w:val="6E2DC5DC"/>
    <w:rsid w:val="6E3E4500"/>
    <w:rsid w:val="6E3F6C09"/>
    <w:rsid w:val="6E42B0D9"/>
    <w:rsid w:val="6E5E5A8D"/>
    <w:rsid w:val="6E6328F7"/>
    <w:rsid w:val="6E66D9EE"/>
    <w:rsid w:val="6E71A873"/>
    <w:rsid w:val="6E7319D0"/>
    <w:rsid w:val="6E7739CB"/>
    <w:rsid w:val="6E8DAF5F"/>
    <w:rsid w:val="6E9146C7"/>
    <w:rsid w:val="6E9560DA"/>
    <w:rsid w:val="6EA5107B"/>
    <w:rsid w:val="6EA5B152"/>
    <w:rsid w:val="6EA89D29"/>
    <w:rsid w:val="6EB6263D"/>
    <w:rsid w:val="6EBC0945"/>
    <w:rsid w:val="6EBE5792"/>
    <w:rsid w:val="6EC9B549"/>
    <w:rsid w:val="6ECFE1DC"/>
    <w:rsid w:val="6EE1B776"/>
    <w:rsid w:val="6EF48113"/>
    <w:rsid w:val="6EF6D552"/>
    <w:rsid w:val="6EF84764"/>
    <w:rsid w:val="6EFDBD20"/>
    <w:rsid w:val="6F311F51"/>
    <w:rsid w:val="6F366A70"/>
    <w:rsid w:val="6F8E8AB4"/>
    <w:rsid w:val="6F950476"/>
    <w:rsid w:val="6F981EED"/>
    <w:rsid w:val="6FABBF3A"/>
    <w:rsid w:val="6FB65142"/>
    <w:rsid w:val="6FB67944"/>
    <w:rsid w:val="6FBA8D4A"/>
    <w:rsid w:val="6FBE9C26"/>
    <w:rsid w:val="6FCEC436"/>
    <w:rsid w:val="6FD0DA81"/>
    <w:rsid w:val="6FDE813A"/>
    <w:rsid w:val="6FE4D21A"/>
    <w:rsid w:val="6FE51E16"/>
    <w:rsid w:val="6FECE72B"/>
    <w:rsid w:val="6FF2A9BA"/>
    <w:rsid w:val="700095A6"/>
    <w:rsid w:val="7000FF9A"/>
    <w:rsid w:val="70037D51"/>
    <w:rsid w:val="700E74D7"/>
    <w:rsid w:val="70108E67"/>
    <w:rsid w:val="7015F5F4"/>
    <w:rsid w:val="70195929"/>
    <w:rsid w:val="701BD2AC"/>
    <w:rsid w:val="701DACC6"/>
    <w:rsid w:val="701DC30C"/>
    <w:rsid w:val="701DFF50"/>
    <w:rsid w:val="701F68B2"/>
    <w:rsid w:val="70267EF0"/>
    <w:rsid w:val="70321E8A"/>
    <w:rsid w:val="703A42C2"/>
    <w:rsid w:val="704D423F"/>
    <w:rsid w:val="70589136"/>
    <w:rsid w:val="7059A932"/>
    <w:rsid w:val="70633761"/>
    <w:rsid w:val="707F1CC8"/>
    <w:rsid w:val="708645D3"/>
    <w:rsid w:val="70865CD2"/>
    <w:rsid w:val="7089E9E3"/>
    <w:rsid w:val="708C180E"/>
    <w:rsid w:val="7097CC5D"/>
    <w:rsid w:val="70A39AD4"/>
    <w:rsid w:val="70AEEE9B"/>
    <w:rsid w:val="70B8D3E4"/>
    <w:rsid w:val="70BE3B98"/>
    <w:rsid w:val="70C51D52"/>
    <w:rsid w:val="70C66FB5"/>
    <w:rsid w:val="70D72867"/>
    <w:rsid w:val="70DB3C30"/>
    <w:rsid w:val="70E6E90A"/>
    <w:rsid w:val="70F0CF3B"/>
    <w:rsid w:val="70FFF88B"/>
    <w:rsid w:val="710C70B6"/>
    <w:rsid w:val="7122DF49"/>
    <w:rsid w:val="71367761"/>
    <w:rsid w:val="7138F214"/>
    <w:rsid w:val="716E15C9"/>
    <w:rsid w:val="717A23B5"/>
    <w:rsid w:val="717BCA85"/>
    <w:rsid w:val="7182732E"/>
    <w:rsid w:val="7186D1AD"/>
    <w:rsid w:val="719037D7"/>
    <w:rsid w:val="71A06982"/>
    <w:rsid w:val="71AC29B2"/>
    <w:rsid w:val="71B92F50"/>
    <w:rsid w:val="71BB0815"/>
    <w:rsid w:val="71C408F1"/>
    <w:rsid w:val="71EF1995"/>
    <w:rsid w:val="71F3B275"/>
    <w:rsid w:val="71F92205"/>
    <w:rsid w:val="72079172"/>
    <w:rsid w:val="7210C3EE"/>
    <w:rsid w:val="72326857"/>
    <w:rsid w:val="7235C787"/>
    <w:rsid w:val="724CD0C5"/>
    <w:rsid w:val="7255203E"/>
    <w:rsid w:val="725A9B22"/>
    <w:rsid w:val="7260AE57"/>
    <w:rsid w:val="726B7E5D"/>
    <w:rsid w:val="726C252B"/>
    <w:rsid w:val="72811F05"/>
    <w:rsid w:val="728613F9"/>
    <w:rsid w:val="728982C6"/>
    <w:rsid w:val="728E15B3"/>
    <w:rsid w:val="728FF2C4"/>
    <w:rsid w:val="729038DF"/>
    <w:rsid w:val="7291FD3C"/>
    <w:rsid w:val="729A0E3F"/>
    <w:rsid w:val="72A39D7B"/>
    <w:rsid w:val="72A683C8"/>
    <w:rsid w:val="72C9E412"/>
    <w:rsid w:val="72CFF8FD"/>
    <w:rsid w:val="72F4CAEA"/>
    <w:rsid w:val="73074FDA"/>
    <w:rsid w:val="730A5BFF"/>
    <w:rsid w:val="730AE666"/>
    <w:rsid w:val="730F45A3"/>
    <w:rsid w:val="73176623"/>
    <w:rsid w:val="7318C6F4"/>
    <w:rsid w:val="731ACE8C"/>
    <w:rsid w:val="732FA95A"/>
    <w:rsid w:val="733AE1A4"/>
    <w:rsid w:val="733C1DA5"/>
    <w:rsid w:val="7345A5D8"/>
    <w:rsid w:val="7355ADCA"/>
    <w:rsid w:val="735C8206"/>
    <w:rsid w:val="73612082"/>
    <w:rsid w:val="73622B6C"/>
    <w:rsid w:val="736478A9"/>
    <w:rsid w:val="7365C64F"/>
    <w:rsid w:val="736F5149"/>
    <w:rsid w:val="7378D2D4"/>
    <w:rsid w:val="73806395"/>
    <w:rsid w:val="73853CC1"/>
    <w:rsid w:val="738975F9"/>
    <w:rsid w:val="738BF039"/>
    <w:rsid w:val="7394572D"/>
    <w:rsid w:val="7395E767"/>
    <w:rsid w:val="73998415"/>
    <w:rsid w:val="73A2FD26"/>
    <w:rsid w:val="73A530ED"/>
    <w:rsid w:val="73B1027C"/>
    <w:rsid w:val="73B514D8"/>
    <w:rsid w:val="73BAE7D2"/>
    <w:rsid w:val="73BC26A2"/>
    <w:rsid w:val="73D39DF0"/>
    <w:rsid w:val="73DD1AA7"/>
    <w:rsid w:val="73E7FD4F"/>
    <w:rsid w:val="73EB94D1"/>
    <w:rsid w:val="73F2DA57"/>
    <w:rsid w:val="73F5BB97"/>
    <w:rsid w:val="73F7364C"/>
    <w:rsid w:val="73FCBE14"/>
    <w:rsid w:val="7408A953"/>
    <w:rsid w:val="740C5808"/>
    <w:rsid w:val="740D6173"/>
    <w:rsid w:val="7421DF98"/>
    <w:rsid w:val="743968CB"/>
    <w:rsid w:val="743BED1D"/>
    <w:rsid w:val="7445D7F4"/>
    <w:rsid w:val="745553D2"/>
    <w:rsid w:val="74A39548"/>
    <w:rsid w:val="74A5026D"/>
    <w:rsid w:val="74A78EB9"/>
    <w:rsid w:val="74AB1604"/>
    <w:rsid w:val="74C4D6E1"/>
    <w:rsid w:val="74C66054"/>
    <w:rsid w:val="74D74B28"/>
    <w:rsid w:val="74E03261"/>
    <w:rsid w:val="74E4480C"/>
    <w:rsid w:val="7504E6EE"/>
    <w:rsid w:val="75098B9D"/>
    <w:rsid w:val="750BAA54"/>
    <w:rsid w:val="750BE55A"/>
    <w:rsid w:val="752D3C12"/>
    <w:rsid w:val="75313885"/>
    <w:rsid w:val="75368E5A"/>
    <w:rsid w:val="7540EF90"/>
    <w:rsid w:val="755671B0"/>
    <w:rsid w:val="7559CDF5"/>
    <w:rsid w:val="755ACEEF"/>
    <w:rsid w:val="755DF474"/>
    <w:rsid w:val="757AF2F5"/>
    <w:rsid w:val="757E997F"/>
    <w:rsid w:val="757FF646"/>
    <w:rsid w:val="75916663"/>
    <w:rsid w:val="7593216A"/>
    <w:rsid w:val="75942675"/>
    <w:rsid w:val="75A33B62"/>
    <w:rsid w:val="75AA998A"/>
    <w:rsid w:val="75C26D44"/>
    <w:rsid w:val="75D8B93E"/>
    <w:rsid w:val="75E2FF9B"/>
    <w:rsid w:val="75E571EF"/>
    <w:rsid w:val="75F11741"/>
    <w:rsid w:val="75F735F2"/>
    <w:rsid w:val="75FC2F61"/>
    <w:rsid w:val="760771E0"/>
    <w:rsid w:val="760AC843"/>
    <w:rsid w:val="76130B03"/>
    <w:rsid w:val="761CFFBA"/>
    <w:rsid w:val="763236B4"/>
    <w:rsid w:val="7648AA5E"/>
    <w:rsid w:val="76729632"/>
    <w:rsid w:val="767B3658"/>
    <w:rsid w:val="767F2BC8"/>
    <w:rsid w:val="767F9AD5"/>
    <w:rsid w:val="76854EEB"/>
    <w:rsid w:val="76951D0A"/>
    <w:rsid w:val="76A9BAB0"/>
    <w:rsid w:val="76B208E5"/>
    <w:rsid w:val="76B7449B"/>
    <w:rsid w:val="76CBE0BB"/>
    <w:rsid w:val="76EADE31"/>
    <w:rsid w:val="76EF609D"/>
    <w:rsid w:val="770972B9"/>
    <w:rsid w:val="771AEBAA"/>
    <w:rsid w:val="771BCA41"/>
    <w:rsid w:val="7722B026"/>
    <w:rsid w:val="7725A1A4"/>
    <w:rsid w:val="77289161"/>
    <w:rsid w:val="772FF6D6"/>
    <w:rsid w:val="77341DF7"/>
    <w:rsid w:val="773F1B8B"/>
    <w:rsid w:val="774CDD3D"/>
    <w:rsid w:val="77515539"/>
    <w:rsid w:val="775B1101"/>
    <w:rsid w:val="775E926A"/>
    <w:rsid w:val="77626D3C"/>
    <w:rsid w:val="7763AA02"/>
    <w:rsid w:val="77699AAD"/>
    <w:rsid w:val="77738DDF"/>
    <w:rsid w:val="77B9A5D0"/>
    <w:rsid w:val="77C70B0D"/>
    <w:rsid w:val="77CD12FA"/>
    <w:rsid w:val="77D5987D"/>
    <w:rsid w:val="77DCA32F"/>
    <w:rsid w:val="77E4ED92"/>
    <w:rsid w:val="77F44DDB"/>
    <w:rsid w:val="77F702FB"/>
    <w:rsid w:val="77F9AFE8"/>
    <w:rsid w:val="7807DC24"/>
    <w:rsid w:val="780C6B8C"/>
    <w:rsid w:val="780DBC34"/>
    <w:rsid w:val="780DCDD2"/>
    <w:rsid w:val="78186878"/>
    <w:rsid w:val="7821EA67"/>
    <w:rsid w:val="7822A34C"/>
    <w:rsid w:val="78296207"/>
    <w:rsid w:val="7829DA22"/>
    <w:rsid w:val="78456B15"/>
    <w:rsid w:val="7847EB2C"/>
    <w:rsid w:val="784F38BD"/>
    <w:rsid w:val="785351FF"/>
    <w:rsid w:val="785A701D"/>
    <w:rsid w:val="78618247"/>
    <w:rsid w:val="786A3BC4"/>
    <w:rsid w:val="7885B3CA"/>
    <w:rsid w:val="788CAB23"/>
    <w:rsid w:val="7894FBC8"/>
    <w:rsid w:val="78995709"/>
    <w:rsid w:val="78A5E1BE"/>
    <w:rsid w:val="78ABFF2B"/>
    <w:rsid w:val="78B29EDA"/>
    <w:rsid w:val="78CE6F83"/>
    <w:rsid w:val="78D4E572"/>
    <w:rsid w:val="78DFD0A4"/>
    <w:rsid w:val="78E23A4C"/>
    <w:rsid w:val="78F85B73"/>
    <w:rsid w:val="79034A4A"/>
    <w:rsid w:val="790F5E40"/>
    <w:rsid w:val="791AB240"/>
    <w:rsid w:val="791EC6CC"/>
    <w:rsid w:val="79312A56"/>
    <w:rsid w:val="7938888B"/>
    <w:rsid w:val="79484603"/>
    <w:rsid w:val="794E10E8"/>
    <w:rsid w:val="795038AC"/>
    <w:rsid w:val="795D1A1B"/>
    <w:rsid w:val="795F2FE4"/>
    <w:rsid w:val="796110D2"/>
    <w:rsid w:val="7973B1C7"/>
    <w:rsid w:val="79755364"/>
    <w:rsid w:val="7992388F"/>
    <w:rsid w:val="799AE61F"/>
    <w:rsid w:val="79A3AC85"/>
    <w:rsid w:val="79A7E1E0"/>
    <w:rsid w:val="79C7FCAB"/>
    <w:rsid w:val="79CC2D12"/>
    <w:rsid w:val="79CCB655"/>
    <w:rsid w:val="79D709DA"/>
    <w:rsid w:val="79F1FC05"/>
    <w:rsid w:val="79F2869D"/>
    <w:rsid w:val="7A1A6913"/>
    <w:rsid w:val="7A302AE8"/>
    <w:rsid w:val="7A475F5F"/>
    <w:rsid w:val="7A4F5455"/>
    <w:rsid w:val="7A52D73B"/>
    <w:rsid w:val="7A676A9F"/>
    <w:rsid w:val="7A67AE3E"/>
    <w:rsid w:val="7A907DB3"/>
    <w:rsid w:val="7A98214E"/>
    <w:rsid w:val="7AAB2EA1"/>
    <w:rsid w:val="7AAE6829"/>
    <w:rsid w:val="7AAE72C7"/>
    <w:rsid w:val="7ACAC9FC"/>
    <w:rsid w:val="7AD0F7D2"/>
    <w:rsid w:val="7AD3ADE7"/>
    <w:rsid w:val="7ADDF6F7"/>
    <w:rsid w:val="7AE1D207"/>
    <w:rsid w:val="7AE3A02B"/>
    <w:rsid w:val="7AF0E847"/>
    <w:rsid w:val="7B08FE22"/>
    <w:rsid w:val="7B0DF532"/>
    <w:rsid w:val="7B120647"/>
    <w:rsid w:val="7B1B947A"/>
    <w:rsid w:val="7B1C8E54"/>
    <w:rsid w:val="7B209498"/>
    <w:rsid w:val="7B2353D2"/>
    <w:rsid w:val="7B2555D8"/>
    <w:rsid w:val="7B295175"/>
    <w:rsid w:val="7B36EB5E"/>
    <w:rsid w:val="7B3F7CE6"/>
    <w:rsid w:val="7B427A32"/>
    <w:rsid w:val="7B43B241"/>
    <w:rsid w:val="7B43C300"/>
    <w:rsid w:val="7B493E1B"/>
    <w:rsid w:val="7B4CFD8D"/>
    <w:rsid w:val="7B6ACE5E"/>
    <w:rsid w:val="7B861E3F"/>
    <w:rsid w:val="7B8DE1E9"/>
    <w:rsid w:val="7B8EBAC3"/>
    <w:rsid w:val="7B91063C"/>
    <w:rsid w:val="7B9A5C44"/>
    <w:rsid w:val="7BB583AF"/>
    <w:rsid w:val="7BB78DF0"/>
    <w:rsid w:val="7BB7CAD4"/>
    <w:rsid w:val="7BC190F8"/>
    <w:rsid w:val="7BC42BA1"/>
    <w:rsid w:val="7BD46827"/>
    <w:rsid w:val="7BDA0B91"/>
    <w:rsid w:val="7BDA9CBB"/>
    <w:rsid w:val="7BEE1E4C"/>
    <w:rsid w:val="7BF97105"/>
    <w:rsid w:val="7C1C1581"/>
    <w:rsid w:val="7C1EA9C7"/>
    <w:rsid w:val="7C295623"/>
    <w:rsid w:val="7C2A7784"/>
    <w:rsid w:val="7C3DC5DD"/>
    <w:rsid w:val="7C46CCFD"/>
    <w:rsid w:val="7C495C24"/>
    <w:rsid w:val="7C5415EB"/>
    <w:rsid w:val="7C88DCEA"/>
    <w:rsid w:val="7C892324"/>
    <w:rsid w:val="7C94BADD"/>
    <w:rsid w:val="7C97BE61"/>
    <w:rsid w:val="7C9A20EE"/>
    <w:rsid w:val="7C9EF302"/>
    <w:rsid w:val="7CA016B5"/>
    <w:rsid w:val="7CA4FC1A"/>
    <w:rsid w:val="7CA5DE87"/>
    <w:rsid w:val="7CB85EB5"/>
    <w:rsid w:val="7CBAE7C5"/>
    <w:rsid w:val="7CC86E4C"/>
    <w:rsid w:val="7CCE7397"/>
    <w:rsid w:val="7CD35203"/>
    <w:rsid w:val="7CE04653"/>
    <w:rsid w:val="7CE12D57"/>
    <w:rsid w:val="7CE91ADD"/>
    <w:rsid w:val="7CF390FE"/>
    <w:rsid w:val="7CF9A70B"/>
    <w:rsid w:val="7D062A11"/>
    <w:rsid w:val="7D0B5AEF"/>
    <w:rsid w:val="7D1C6A8E"/>
    <w:rsid w:val="7D3D7543"/>
    <w:rsid w:val="7D425946"/>
    <w:rsid w:val="7D45F562"/>
    <w:rsid w:val="7D58CE73"/>
    <w:rsid w:val="7D62E690"/>
    <w:rsid w:val="7D6B257C"/>
    <w:rsid w:val="7D71DD14"/>
    <w:rsid w:val="7D78DEE5"/>
    <w:rsid w:val="7D7CFF92"/>
    <w:rsid w:val="7D7EE3B0"/>
    <w:rsid w:val="7D8E6B16"/>
    <w:rsid w:val="7D91806C"/>
    <w:rsid w:val="7D91D097"/>
    <w:rsid w:val="7D949250"/>
    <w:rsid w:val="7D961320"/>
    <w:rsid w:val="7D9C8312"/>
    <w:rsid w:val="7DA5A10C"/>
    <w:rsid w:val="7DB266CD"/>
    <w:rsid w:val="7DB93C07"/>
    <w:rsid w:val="7DBED250"/>
    <w:rsid w:val="7DD09271"/>
    <w:rsid w:val="7DE29D5E"/>
    <w:rsid w:val="7DECD3FC"/>
    <w:rsid w:val="7DFCFE62"/>
    <w:rsid w:val="7E016A4F"/>
    <w:rsid w:val="7E029013"/>
    <w:rsid w:val="7E081A9A"/>
    <w:rsid w:val="7E1F233E"/>
    <w:rsid w:val="7E248D02"/>
    <w:rsid w:val="7E27CF53"/>
    <w:rsid w:val="7E308B3E"/>
    <w:rsid w:val="7E4140E3"/>
    <w:rsid w:val="7E614E82"/>
    <w:rsid w:val="7E695DF4"/>
    <w:rsid w:val="7E6B2BA6"/>
    <w:rsid w:val="7E7506E9"/>
    <w:rsid w:val="7E8169B6"/>
    <w:rsid w:val="7E87234D"/>
    <w:rsid w:val="7E8E4234"/>
    <w:rsid w:val="7E949B7C"/>
    <w:rsid w:val="7E9B801C"/>
    <w:rsid w:val="7E9BC7BC"/>
    <w:rsid w:val="7EA56C0E"/>
    <w:rsid w:val="7EAD861C"/>
    <w:rsid w:val="7EAFEDD3"/>
    <w:rsid w:val="7EB2FF94"/>
    <w:rsid w:val="7EC0E55E"/>
    <w:rsid w:val="7ECA8D83"/>
    <w:rsid w:val="7ECB9B2A"/>
    <w:rsid w:val="7EE07091"/>
    <w:rsid w:val="7EE32EFF"/>
    <w:rsid w:val="7EE33968"/>
    <w:rsid w:val="7EE6D8FC"/>
    <w:rsid w:val="7F00983B"/>
    <w:rsid w:val="7F13F62E"/>
    <w:rsid w:val="7F150334"/>
    <w:rsid w:val="7F1D6D01"/>
    <w:rsid w:val="7F1DA578"/>
    <w:rsid w:val="7F29ED8D"/>
    <w:rsid w:val="7F326A5A"/>
    <w:rsid w:val="7F3B672A"/>
    <w:rsid w:val="7F43417B"/>
    <w:rsid w:val="7F4F5EDF"/>
    <w:rsid w:val="7F72C7D4"/>
    <w:rsid w:val="7F76D9A4"/>
    <w:rsid w:val="7F7BAA9A"/>
    <w:rsid w:val="7F8987A0"/>
    <w:rsid w:val="7FC592D0"/>
    <w:rsid w:val="7FCD2334"/>
    <w:rsid w:val="7FCDDEA7"/>
    <w:rsid w:val="7FD2294F"/>
    <w:rsid w:val="7FE82370"/>
    <w:rsid w:val="7FE9FD29"/>
    <w:rsid w:val="7FF1C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FACD6"/>
  <w15:docId w15:val="{FADE026A-595F-4FA8-AA79-AB990F60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29"/>
    <w:pPr>
      <w:spacing w:line="300" w:lineRule="atLeast"/>
    </w:pPr>
    <w:rPr>
      <w:rFonts w:eastAsia="Times New Roman"/>
      <w:szCs w:val="24"/>
    </w:rPr>
  </w:style>
  <w:style w:type="paragraph" w:styleId="Heading1">
    <w:name w:val="heading 1"/>
    <w:basedOn w:val="Normal"/>
    <w:next w:val="Normal"/>
    <w:link w:val="Heading1Char"/>
    <w:uiPriority w:val="9"/>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2"/>
      <w:sz w:val="28"/>
      <w:szCs w:val="32"/>
    </w:rPr>
  </w:style>
  <w:style w:type="paragraph" w:styleId="Heading2">
    <w:name w:val="heading 2"/>
    <w:basedOn w:val="Normal"/>
    <w:next w:val="Normal"/>
    <w:link w:val="Heading2Char"/>
    <w:uiPriority w:val="9"/>
    <w:unhideWhenUsed/>
    <w:qFormat/>
    <w:rsid w:val="00731B99"/>
    <w:pPr>
      <w:keepNext/>
      <w:numPr>
        <w:ilvl w:val="1"/>
        <w:numId w:val="24"/>
      </w:numPr>
      <w:spacing w:line="840" w:lineRule="atLeast"/>
      <w:outlineLvl w:val="1"/>
    </w:pPr>
    <w:rPr>
      <w:bCs/>
      <w:iCs/>
      <w:color w:val="008576"/>
      <w:sz w:val="80"/>
      <w:szCs w:val="28"/>
    </w:rPr>
  </w:style>
  <w:style w:type="paragraph" w:styleId="Heading3">
    <w:name w:val="heading 3"/>
    <w:basedOn w:val="Normal"/>
    <w:next w:val="Normal"/>
    <w:link w:val="Heading3Char"/>
    <w:uiPriority w:val="9"/>
    <w:unhideWhenUsed/>
    <w:qFormat/>
    <w:rsid w:val="00313E9E"/>
    <w:pPr>
      <w:keepNext/>
      <w:keepLines/>
      <w:numPr>
        <w:ilvl w:val="2"/>
        <w:numId w:val="24"/>
      </w:numPr>
      <w:spacing w:before="200"/>
      <w:outlineLvl w:val="2"/>
    </w:pPr>
    <w:rPr>
      <w:rFonts w:ascii="Calibri" w:eastAsia="MS Gothic" w:hAnsi="Calibri"/>
      <w:b/>
      <w:bCs/>
      <w:color w:val="4F81BD"/>
    </w:rPr>
  </w:style>
  <w:style w:type="paragraph" w:styleId="Heading4">
    <w:name w:val="heading 4"/>
    <w:basedOn w:val="Normal"/>
    <w:next w:val="Normal"/>
    <w:link w:val="Heading4Char"/>
    <w:unhideWhenUsed/>
    <w:qFormat/>
    <w:rsid w:val="00313E9E"/>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313E9E"/>
    <w:pPr>
      <w:keepNext/>
      <w:keepLines/>
      <w:numPr>
        <w:ilvl w:val="4"/>
        <w:numId w:val="24"/>
      </w:numPr>
      <w:spacing w:before="200"/>
      <w:outlineLvl w:val="4"/>
    </w:pPr>
    <w:rPr>
      <w:rFonts w:ascii="Calibri" w:eastAsia="MS Gothic" w:hAnsi="Calibri"/>
      <w:color w:val="244061"/>
    </w:rPr>
  </w:style>
  <w:style w:type="paragraph" w:styleId="Heading6">
    <w:name w:val="heading 6"/>
    <w:basedOn w:val="Normal"/>
    <w:next w:val="Normal"/>
    <w:link w:val="Heading6Char"/>
    <w:uiPriority w:val="9"/>
    <w:semiHidden/>
    <w:unhideWhenUsed/>
    <w:qFormat/>
    <w:rsid w:val="00313E9E"/>
    <w:pPr>
      <w:keepNext/>
      <w:keepLines/>
      <w:numPr>
        <w:ilvl w:val="5"/>
        <w:numId w:val="2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2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2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2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19E"/>
    <w:pPr>
      <w:spacing w:before="240" w:after="60"/>
      <w:jc w:val="center"/>
      <w:outlineLvl w:val="0"/>
    </w:pPr>
    <w:rPr>
      <w:rFonts w:ascii="Calibri" w:eastAsia="MS Gothic" w:hAnsi="Calibri"/>
      <w:b/>
      <w:bCs/>
      <w:kern w:val="2"/>
      <w:sz w:val="32"/>
      <w:szCs w:val="32"/>
    </w:rPr>
  </w:style>
  <w:style w:type="character" w:customStyle="1" w:styleId="FooterChar">
    <w:name w:val="Footer Char"/>
    <w:basedOn w:val="DefaultParagraphFont"/>
    <w:link w:val="Footer"/>
    <w:qFormat/>
    <w:rsid w:val="00731B99"/>
  </w:style>
  <w:style w:type="character" w:customStyle="1" w:styleId="BlockTextChar">
    <w:name w:val="Block Text Char"/>
    <w:link w:val="BlockText"/>
    <w:qFormat/>
    <w:rsid w:val="00731B99"/>
    <w:rPr>
      <w:rFonts w:ascii="Tahoma" w:eastAsia="Times New Roman" w:hAnsi="Tahoma" w:cs="Times New Roman"/>
      <w:color w:val="FFFFFF"/>
      <w:sz w:val="18"/>
      <w:lang w:val="en-GB" w:eastAsia="en-GB"/>
    </w:rPr>
  </w:style>
  <w:style w:type="character" w:customStyle="1" w:styleId="Heading1Char">
    <w:name w:val="Heading 1 Char"/>
    <w:link w:val="Heading1"/>
    <w:qFormat/>
    <w:rsid w:val="00D06875"/>
    <w:rPr>
      <w:rFonts w:ascii="Arial" w:eastAsia="Times New Roman" w:hAnsi="Arial" w:cs="Arial"/>
      <w:b/>
      <w:bCs/>
      <w:iCs/>
      <w:color w:val="FFFFFF"/>
      <w:kern w:val="2"/>
      <w:sz w:val="28"/>
      <w:szCs w:val="32"/>
      <w:shd w:val="clear" w:color="auto" w:fill="00B274"/>
      <w:lang w:eastAsia="en-GB"/>
    </w:rPr>
  </w:style>
  <w:style w:type="character" w:customStyle="1" w:styleId="Heading2Char">
    <w:name w:val="Heading 2 Char"/>
    <w:link w:val="Heading2"/>
    <w:qFormat/>
    <w:rsid w:val="00731B99"/>
    <w:rPr>
      <w:rFonts w:ascii="Arial" w:eastAsia="Times New Roman" w:hAnsi="Arial" w:cs="Arial"/>
      <w:bCs/>
      <w:iCs/>
      <w:color w:val="008576"/>
      <w:sz w:val="80"/>
      <w:szCs w:val="28"/>
    </w:rPr>
  </w:style>
  <w:style w:type="character" w:customStyle="1" w:styleId="BodyText2Char">
    <w:name w:val="Body Text 2 Char"/>
    <w:link w:val="BodyText2"/>
    <w:qFormat/>
    <w:rsid w:val="00731B99"/>
    <w:rPr>
      <w:rFonts w:ascii="Tahoma" w:eastAsia="Times New Roman" w:hAnsi="Tahoma" w:cs="Times New Roman"/>
      <w:sz w:val="28"/>
      <w:lang w:val="en-GB" w:eastAsia="en-GB"/>
    </w:rPr>
  </w:style>
  <w:style w:type="character" w:customStyle="1" w:styleId="BodyText3Char">
    <w:name w:val="Body Text 3 Char"/>
    <w:link w:val="BodyText3"/>
    <w:qFormat/>
    <w:rsid w:val="00731B99"/>
    <w:rPr>
      <w:rFonts w:ascii="Tahoma" w:eastAsia="Times New Roman" w:hAnsi="Tahoma" w:cs="Times New Roman"/>
      <w:szCs w:val="16"/>
      <w:lang w:val="en-GB" w:eastAsia="en-GB"/>
    </w:rPr>
  </w:style>
  <w:style w:type="character" w:customStyle="1" w:styleId="Heading4Char">
    <w:name w:val="Heading 4 Char"/>
    <w:link w:val="Heading4"/>
    <w:qFormat/>
    <w:rsid w:val="00313E9E"/>
    <w:rPr>
      <w:rFonts w:ascii="Calibri" w:eastAsia="MS Gothic" w:hAnsi="Calibri"/>
      <w:b/>
      <w:bCs/>
      <w:i/>
      <w:iCs/>
      <w:color w:val="4F81BD"/>
      <w:szCs w:val="24"/>
    </w:rPr>
  </w:style>
  <w:style w:type="character" w:customStyle="1" w:styleId="Heading8Char">
    <w:name w:val="Heading 8 Char"/>
    <w:link w:val="Heading8"/>
    <w:qFormat/>
    <w:rsid w:val="00313E9E"/>
    <w:rPr>
      <w:rFonts w:ascii="Calibri" w:eastAsia="MS Gothic" w:hAnsi="Calibri"/>
      <w:color w:val="363636"/>
    </w:rPr>
  </w:style>
  <w:style w:type="character" w:customStyle="1" w:styleId="BodyTextChar">
    <w:name w:val="Body Text Char"/>
    <w:link w:val="BodyText"/>
    <w:qFormat/>
    <w:rsid w:val="00313E9E"/>
    <w:rPr>
      <w:rFonts w:ascii="Tahoma" w:eastAsia="Times New Roman" w:hAnsi="Tahoma" w:cs="Times New Roman"/>
      <w:sz w:val="20"/>
      <w:lang w:val="en-GB" w:eastAsia="en-GB"/>
    </w:rPr>
  </w:style>
  <w:style w:type="character" w:customStyle="1" w:styleId="ListNumberChar">
    <w:name w:val="List Number Char"/>
    <w:link w:val="ListNumber"/>
    <w:qFormat/>
    <w:rsid w:val="00313E9E"/>
    <w:rPr>
      <w:rFonts w:ascii="Arial" w:eastAsia="Times New Roman" w:hAnsi="Arial"/>
      <w:szCs w:val="24"/>
    </w:rPr>
  </w:style>
  <w:style w:type="character" w:customStyle="1" w:styleId="ListBullet2Char">
    <w:name w:val="List Bullet 2 Char"/>
    <w:link w:val="ListBullet2"/>
    <w:qFormat/>
    <w:rsid w:val="00313E9E"/>
    <w:rPr>
      <w:rFonts w:ascii="Arial" w:eastAsia="Times New Roman" w:hAnsi="Arial"/>
      <w:szCs w:val="24"/>
    </w:rPr>
  </w:style>
  <w:style w:type="character" w:customStyle="1" w:styleId="Heading3Char">
    <w:name w:val="Heading 3 Char"/>
    <w:link w:val="Heading3"/>
    <w:qFormat/>
    <w:rsid w:val="00313E9E"/>
    <w:rPr>
      <w:rFonts w:ascii="Calibri" w:eastAsia="MS Gothic" w:hAnsi="Calibri"/>
      <w:b/>
      <w:bCs/>
      <w:color w:val="4F81BD"/>
      <w:szCs w:val="24"/>
    </w:rPr>
  </w:style>
  <w:style w:type="character" w:customStyle="1" w:styleId="Heading5Char">
    <w:name w:val="Heading 5 Char"/>
    <w:link w:val="Heading5"/>
    <w:qFormat/>
    <w:rsid w:val="00313E9E"/>
    <w:rPr>
      <w:rFonts w:ascii="Calibri" w:eastAsia="MS Gothic" w:hAnsi="Calibri"/>
      <w:color w:val="244061"/>
      <w:szCs w:val="24"/>
    </w:rPr>
  </w:style>
  <w:style w:type="character" w:customStyle="1" w:styleId="Heading6Char">
    <w:name w:val="Heading 6 Char"/>
    <w:link w:val="Heading6"/>
    <w:qFormat/>
    <w:rsid w:val="00313E9E"/>
    <w:rPr>
      <w:rFonts w:ascii="Calibri" w:eastAsia="MS Gothic" w:hAnsi="Calibri"/>
      <w:i/>
      <w:iCs/>
      <w:color w:val="244061"/>
      <w:szCs w:val="24"/>
    </w:rPr>
  </w:style>
  <w:style w:type="character" w:customStyle="1" w:styleId="Heading7Char">
    <w:name w:val="Heading 7 Char"/>
    <w:link w:val="Heading7"/>
    <w:qFormat/>
    <w:rsid w:val="00313E9E"/>
    <w:rPr>
      <w:rFonts w:ascii="Calibri" w:eastAsia="MS Gothic" w:hAnsi="Calibri"/>
      <w:i/>
      <w:iCs/>
      <w:color w:val="404040"/>
      <w:szCs w:val="24"/>
    </w:rPr>
  </w:style>
  <w:style w:type="character" w:customStyle="1" w:styleId="Heading9Char">
    <w:name w:val="Heading 9 Char"/>
    <w:link w:val="Heading9"/>
    <w:qFormat/>
    <w:rsid w:val="00313E9E"/>
    <w:rPr>
      <w:rFonts w:ascii="Calibri" w:eastAsia="MS Gothic" w:hAnsi="Calibri"/>
      <w:i/>
      <w:iCs/>
      <w:color w:val="363636"/>
    </w:rPr>
  </w:style>
  <w:style w:type="character" w:customStyle="1" w:styleId="TOC2Char">
    <w:name w:val="TOC 2 Char"/>
    <w:link w:val="TOC2"/>
    <w:uiPriority w:val="39"/>
    <w:qFormat/>
    <w:rsid w:val="0055068A"/>
    <w:rPr>
      <w:rFonts w:eastAsia="Times New Roman"/>
      <w:b/>
      <w:sz w:val="22"/>
      <w:szCs w:val="22"/>
      <w:lang w:eastAsia="en-GB"/>
    </w:rPr>
  </w:style>
  <w:style w:type="character" w:customStyle="1" w:styleId="BodyTextFirstIndentChar">
    <w:name w:val="Body Text First Indent Char"/>
    <w:qFormat/>
    <w:rsid w:val="007E718E"/>
    <w:rPr>
      <w:rFonts w:ascii="Arial" w:eastAsia="Times New Roman" w:hAnsi="Arial"/>
      <w:szCs w:val="24"/>
      <w:lang w:eastAsia="en-GB"/>
    </w:rPr>
  </w:style>
  <w:style w:type="character" w:customStyle="1" w:styleId="BodyTextIndentChar">
    <w:name w:val="Body Text Indent Char"/>
    <w:link w:val="BodyTextIndent"/>
    <w:qFormat/>
    <w:rsid w:val="005B378E"/>
    <w:rPr>
      <w:rFonts w:ascii="Tahoma" w:eastAsia="Times New Roman" w:hAnsi="Tahoma" w:cs="Times New Roman"/>
      <w:sz w:val="20"/>
      <w:lang w:val="en-GB" w:eastAsia="en-GB"/>
    </w:rPr>
  </w:style>
  <w:style w:type="character" w:customStyle="1" w:styleId="BodyTextFirstIndent2Char">
    <w:name w:val="Body Text First Indent 2 Char"/>
    <w:link w:val="BodyTextFirstIndent2"/>
    <w:qFormat/>
    <w:rsid w:val="005B378E"/>
    <w:rPr>
      <w:rFonts w:ascii="Tahoma" w:eastAsia="Times New Roman" w:hAnsi="Tahoma" w:cs="Times New Roman"/>
      <w:sz w:val="20"/>
      <w:lang w:val="en-GB" w:eastAsia="en-GB"/>
    </w:rPr>
  </w:style>
  <w:style w:type="character" w:customStyle="1" w:styleId="BodyTextIndent2Char">
    <w:name w:val="Body Text Indent 2 Char"/>
    <w:link w:val="BodyTextIndent2"/>
    <w:qFormat/>
    <w:rsid w:val="005B378E"/>
    <w:rPr>
      <w:rFonts w:ascii="Tahoma" w:eastAsia="Times New Roman" w:hAnsi="Tahoma" w:cs="Times New Roman"/>
      <w:sz w:val="20"/>
      <w:lang w:val="en-GB" w:eastAsia="en-GB"/>
    </w:rPr>
  </w:style>
  <w:style w:type="character" w:customStyle="1" w:styleId="BodyTextIndent3Char">
    <w:name w:val="Body Text Indent 3 Char"/>
    <w:link w:val="BodyTextIndent3"/>
    <w:qFormat/>
    <w:rsid w:val="005B378E"/>
    <w:rPr>
      <w:rFonts w:ascii="Tahoma" w:eastAsia="Times New Roman" w:hAnsi="Tahoma" w:cs="Times New Roman"/>
      <w:sz w:val="16"/>
      <w:szCs w:val="16"/>
      <w:lang w:val="en-GB" w:eastAsia="en-GB"/>
    </w:rPr>
  </w:style>
  <w:style w:type="character" w:customStyle="1" w:styleId="ClosingChar">
    <w:name w:val="Closing Char"/>
    <w:link w:val="Closing"/>
    <w:qFormat/>
    <w:rsid w:val="005B378E"/>
    <w:rPr>
      <w:rFonts w:ascii="Tahoma" w:eastAsia="Times New Roman" w:hAnsi="Tahoma" w:cs="Times New Roman"/>
      <w:sz w:val="20"/>
      <w:lang w:val="en-GB" w:eastAsia="en-GB"/>
    </w:rPr>
  </w:style>
  <w:style w:type="character" w:customStyle="1" w:styleId="DateChar">
    <w:name w:val="Date Char"/>
    <w:link w:val="Date"/>
    <w:qFormat/>
    <w:rsid w:val="005B378E"/>
    <w:rPr>
      <w:rFonts w:ascii="Tahoma" w:eastAsia="Times New Roman" w:hAnsi="Tahoma" w:cs="Times New Roman"/>
      <w:sz w:val="20"/>
      <w:lang w:val="en-GB" w:eastAsia="en-GB"/>
    </w:rPr>
  </w:style>
  <w:style w:type="character" w:customStyle="1" w:styleId="E-mailSignatureChar">
    <w:name w:val="E-mail Signature Char"/>
    <w:link w:val="E-mailSignature"/>
    <w:qFormat/>
    <w:rsid w:val="005B378E"/>
    <w:rPr>
      <w:rFonts w:ascii="Tahoma" w:eastAsia="Times New Roman" w:hAnsi="Tahoma" w:cs="Times New Roman"/>
      <w:sz w:val="20"/>
      <w:lang w:val="en-GB" w:eastAsia="en-GB"/>
    </w:rPr>
  </w:style>
  <w:style w:type="character" w:styleId="Emphasis">
    <w:name w:val="Emphasis"/>
    <w:qFormat/>
    <w:rsid w:val="005B378E"/>
    <w:rPr>
      <w:i/>
      <w:iCs/>
    </w:rPr>
  </w:style>
  <w:style w:type="character" w:styleId="HTMLAcronym">
    <w:name w:val="HTML Acronym"/>
    <w:basedOn w:val="DefaultParagraphFont"/>
    <w:qFormat/>
    <w:rsid w:val="005B378E"/>
  </w:style>
  <w:style w:type="character" w:customStyle="1" w:styleId="HTMLAddressChar">
    <w:name w:val="HTML Address Char"/>
    <w:link w:val="HTMLAddress"/>
    <w:qFormat/>
    <w:rsid w:val="005B378E"/>
    <w:rPr>
      <w:rFonts w:ascii="Tahoma" w:eastAsia="Times New Roman" w:hAnsi="Tahoma" w:cs="Times New Roman"/>
      <w:i/>
      <w:iCs/>
      <w:sz w:val="20"/>
      <w:lang w:val="en-GB" w:eastAsia="en-GB"/>
    </w:rPr>
  </w:style>
  <w:style w:type="character" w:styleId="HTMLCite">
    <w:name w:val="HTML Cite"/>
    <w:qFormat/>
    <w:rsid w:val="005B378E"/>
    <w:rPr>
      <w:i/>
      <w:iCs/>
    </w:rPr>
  </w:style>
  <w:style w:type="character" w:styleId="HTMLCode">
    <w:name w:val="HTML Code"/>
    <w:qFormat/>
    <w:rsid w:val="005B378E"/>
    <w:rPr>
      <w:rFonts w:ascii="Courier New" w:hAnsi="Courier New" w:cs="Courier New"/>
      <w:sz w:val="20"/>
      <w:szCs w:val="20"/>
    </w:rPr>
  </w:style>
  <w:style w:type="character" w:styleId="HTMLDefinition">
    <w:name w:val="HTML Definition"/>
    <w:qFormat/>
    <w:rsid w:val="005B378E"/>
    <w:rPr>
      <w:i/>
      <w:iCs/>
    </w:rPr>
  </w:style>
  <w:style w:type="character" w:styleId="HTMLKeyboard">
    <w:name w:val="HTML Keyboard"/>
    <w:qFormat/>
    <w:rsid w:val="005B378E"/>
    <w:rPr>
      <w:rFonts w:ascii="Courier New" w:hAnsi="Courier New" w:cs="Courier New"/>
      <w:sz w:val="20"/>
      <w:szCs w:val="20"/>
    </w:rPr>
  </w:style>
  <w:style w:type="character" w:customStyle="1" w:styleId="HTMLPreformattedChar">
    <w:name w:val="HTML Preformatted Char"/>
    <w:link w:val="HTMLPreformatted"/>
    <w:qFormat/>
    <w:rsid w:val="005B378E"/>
    <w:rPr>
      <w:rFonts w:ascii="Courier New" w:eastAsia="Times New Roman" w:hAnsi="Courier New" w:cs="Courier New"/>
      <w:sz w:val="20"/>
      <w:szCs w:val="20"/>
      <w:lang w:val="en-GB" w:eastAsia="en-GB"/>
    </w:rPr>
  </w:style>
  <w:style w:type="character" w:styleId="HTMLSample">
    <w:name w:val="HTML Sample"/>
    <w:qFormat/>
    <w:rsid w:val="005B378E"/>
    <w:rPr>
      <w:rFonts w:ascii="Courier New" w:hAnsi="Courier New" w:cs="Courier New"/>
    </w:rPr>
  </w:style>
  <w:style w:type="character" w:styleId="HTMLTypewriter">
    <w:name w:val="HTML Typewriter"/>
    <w:qFormat/>
    <w:rsid w:val="005B378E"/>
    <w:rPr>
      <w:rFonts w:ascii="Courier New" w:hAnsi="Courier New" w:cs="Courier New"/>
      <w:sz w:val="20"/>
      <w:szCs w:val="20"/>
    </w:rPr>
  </w:style>
  <w:style w:type="character" w:styleId="HTMLVariable">
    <w:name w:val="HTML Variable"/>
    <w:qFormat/>
    <w:rsid w:val="005B378E"/>
    <w:rPr>
      <w:i/>
      <w:iCs/>
    </w:rPr>
  </w:style>
  <w:style w:type="character" w:styleId="LineNumber">
    <w:name w:val="line number"/>
    <w:basedOn w:val="DefaultParagraphFont"/>
    <w:qFormat/>
    <w:rsid w:val="005B378E"/>
  </w:style>
  <w:style w:type="character" w:customStyle="1" w:styleId="MessageHeaderChar">
    <w:name w:val="Message Header Char"/>
    <w:link w:val="MessageHeader"/>
    <w:qFormat/>
    <w:rsid w:val="005B378E"/>
    <w:rPr>
      <w:rFonts w:ascii="Arial" w:eastAsia="Times New Roman" w:hAnsi="Arial" w:cs="Arial"/>
      <w:shd w:val="clear" w:color="auto" w:fill="CCCCCC"/>
      <w:lang w:val="en-GB" w:eastAsia="en-GB"/>
    </w:rPr>
  </w:style>
  <w:style w:type="character" w:customStyle="1" w:styleId="NoteHeadingChar">
    <w:name w:val="Note Heading Char"/>
    <w:link w:val="NoteHeading"/>
    <w:qFormat/>
    <w:rsid w:val="005B378E"/>
    <w:rPr>
      <w:rFonts w:ascii="Tahoma" w:eastAsia="Times New Roman" w:hAnsi="Tahoma" w:cs="Times New Roman"/>
      <w:sz w:val="20"/>
      <w:lang w:val="en-GB" w:eastAsia="en-GB"/>
    </w:rPr>
  </w:style>
  <w:style w:type="character" w:customStyle="1" w:styleId="PlainTextChar">
    <w:name w:val="Plain Text Char"/>
    <w:link w:val="PlainText"/>
    <w:qFormat/>
    <w:rsid w:val="005B378E"/>
    <w:rPr>
      <w:rFonts w:ascii="Courier New" w:eastAsia="Times New Roman" w:hAnsi="Courier New" w:cs="Courier New"/>
      <w:sz w:val="20"/>
      <w:szCs w:val="20"/>
      <w:lang w:val="en-GB" w:eastAsia="en-GB"/>
    </w:rPr>
  </w:style>
  <w:style w:type="character" w:customStyle="1" w:styleId="SalutationChar">
    <w:name w:val="Salutation Char"/>
    <w:link w:val="Salutation"/>
    <w:qFormat/>
    <w:rsid w:val="005B378E"/>
    <w:rPr>
      <w:rFonts w:ascii="Tahoma" w:eastAsia="Times New Roman" w:hAnsi="Tahoma" w:cs="Times New Roman"/>
      <w:sz w:val="20"/>
      <w:lang w:val="en-GB" w:eastAsia="en-GB"/>
    </w:rPr>
  </w:style>
  <w:style w:type="character" w:customStyle="1" w:styleId="SignatureChar">
    <w:name w:val="Signature Char"/>
    <w:link w:val="Signature"/>
    <w:qFormat/>
    <w:rsid w:val="005B378E"/>
    <w:rPr>
      <w:rFonts w:ascii="Tahoma" w:eastAsia="Times New Roman" w:hAnsi="Tahoma" w:cs="Times New Roman"/>
      <w:sz w:val="20"/>
      <w:lang w:val="en-GB" w:eastAsia="en-GB"/>
    </w:rPr>
  </w:style>
  <w:style w:type="character" w:styleId="Strong">
    <w:name w:val="Strong"/>
    <w:qFormat/>
    <w:rsid w:val="005B378E"/>
    <w:rPr>
      <w:b/>
      <w:bCs/>
    </w:rPr>
  </w:style>
  <w:style w:type="character" w:customStyle="1" w:styleId="ListBulletChar">
    <w:name w:val="List Bullet Char"/>
    <w:link w:val="ListBullet"/>
    <w:qForma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qFormat/>
    <w:rsid w:val="005B378E"/>
    <w:rPr>
      <w:rFonts w:ascii="Arial" w:eastAsia="Times New Roman" w:hAnsi="Arial"/>
      <w:szCs w:val="24"/>
    </w:rPr>
  </w:style>
  <w:style w:type="character" w:customStyle="1" w:styleId="ListContinueChar">
    <w:name w:val="List Continue Char"/>
    <w:link w:val="ListContinue"/>
    <w:qFormat/>
    <w:rsid w:val="005B378E"/>
    <w:rPr>
      <w:rFonts w:ascii="Tahoma" w:eastAsia="Times New Roman" w:hAnsi="Tahoma" w:cs="Times New Roman"/>
      <w:color w:val="00B274"/>
      <w:sz w:val="20"/>
      <w:lang w:val="en-GB" w:eastAsia="en-GB"/>
    </w:rPr>
  </w:style>
  <w:style w:type="character" w:customStyle="1" w:styleId="ListNumber2Char">
    <w:name w:val="List Number 2 Char"/>
    <w:link w:val="ListNumber2"/>
    <w:qFormat/>
    <w:rsid w:val="005B378E"/>
    <w:rPr>
      <w:rFonts w:eastAsia="Times New Roman"/>
      <w:sz w:val="24"/>
      <w:szCs w:val="24"/>
    </w:rPr>
  </w:style>
  <w:style w:type="character" w:styleId="Hyperlink">
    <w:name w:val="Hyperlink"/>
    <w:uiPriority w:val="99"/>
    <w:qFormat/>
    <w:rsid w:val="005B378E"/>
    <w:rPr>
      <w:color w:val="0000FF"/>
      <w:u w:val="single"/>
    </w:rPr>
  </w:style>
  <w:style w:type="character" w:customStyle="1" w:styleId="BalloonTextChar">
    <w:name w:val="Balloon Text Char"/>
    <w:link w:val="BalloonText"/>
    <w:qFormat/>
    <w:rsid w:val="005B378E"/>
    <w:rPr>
      <w:rFonts w:ascii="Tahoma" w:eastAsia="Times New Roman" w:hAnsi="Tahoma" w:cs="Tahoma"/>
      <w:sz w:val="16"/>
      <w:szCs w:val="16"/>
      <w:lang w:val="en-GB" w:eastAsia="en-GB"/>
    </w:rPr>
  </w:style>
  <w:style w:type="character" w:styleId="CommentReference">
    <w:name w:val="annotation reference"/>
    <w:qFormat/>
    <w:rsid w:val="005B378E"/>
    <w:rPr>
      <w:sz w:val="16"/>
      <w:szCs w:val="16"/>
    </w:rPr>
  </w:style>
  <w:style w:type="character" w:customStyle="1" w:styleId="CommentTextChar">
    <w:name w:val="Comment Text Char"/>
    <w:link w:val="CommentText"/>
    <w:qFormat/>
    <w:rsid w:val="005B378E"/>
    <w:rPr>
      <w:rFonts w:ascii="Tahoma" w:eastAsia="Times New Roman" w:hAnsi="Tahoma" w:cs="Times New Roman"/>
      <w:sz w:val="20"/>
      <w:szCs w:val="20"/>
      <w:lang w:val="en-GB" w:eastAsia="en-GB"/>
    </w:rPr>
  </w:style>
  <w:style w:type="character" w:customStyle="1" w:styleId="CommentSubjectChar">
    <w:name w:val="Comment Subject Char"/>
    <w:link w:val="CommentSubject"/>
    <w:qForma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qFormat/>
    <w:rsid w:val="00C954D7"/>
  </w:style>
  <w:style w:type="character" w:customStyle="1" w:styleId="HeaderChar">
    <w:name w:val="Header Char"/>
    <w:link w:val="Header"/>
    <w:qFormat/>
    <w:rsid w:val="0001312A"/>
    <w:rPr>
      <w:rFonts w:ascii="Tahoma" w:eastAsia="Times New Roman" w:hAnsi="Tahoma"/>
      <w:szCs w:val="24"/>
      <w:lang w:eastAsia="en-GB"/>
    </w:rPr>
  </w:style>
  <w:style w:type="character" w:customStyle="1" w:styleId="TitleChar">
    <w:name w:val="Title Char"/>
    <w:link w:val="Title"/>
    <w:qFormat/>
    <w:rsid w:val="0000619E"/>
    <w:rPr>
      <w:rFonts w:ascii="Calibri" w:eastAsia="MS Gothic" w:hAnsi="Calibri" w:cs="Times New Roman"/>
      <w:b/>
      <w:bCs/>
      <w:kern w:val="2"/>
      <w:sz w:val="32"/>
      <w:szCs w:val="32"/>
      <w:lang w:eastAsia="en-GB"/>
    </w:rPr>
  </w:style>
  <w:style w:type="character" w:customStyle="1" w:styleId="QuoteChar">
    <w:name w:val="Quote Char"/>
    <w:link w:val="Quote"/>
    <w:qFormat/>
    <w:rsid w:val="00CF08FF"/>
    <w:rPr>
      <w:rFonts w:ascii="Arial" w:eastAsia="Times New Roman" w:hAnsi="Arial"/>
      <w:i/>
      <w:iCs/>
      <w:color w:val="404040"/>
      <w:szCs w:val="24"/>
    </w:rPr>
  </w:style>
  <w:style w:type="character" w:customStyle="1" w:styleId="Contents01Char">
    <w:name w:val="Contents 01 Char"/>
    <w:link w:val="Contents01"/>
    <w:qFormat/>
    <w:rsid w:val="00FD6F76"/>
    <w:rPr>
      <w:rFonts w:ascii="Arial" w:eastAsia="Times New Roman" w:hAnsi="Arial" w:cs="Arial"/>
      <w:bCs/>
      <w:color w:val="FFFFFF"/>
      <w:kern w:val="2"/>
      <w:sz w:val="28"/>
      <w:szCs w:val="32"/>
      <w:shd w:val="clear" w:color="auto" w:fill="00B274"/>
      <w:lang w:eastAsia="en-GB"/>
    </w:rPr>
  </w:style>
  <w:style w:type="character" w:customStyle="1" w:styleId="UNC1ModChar">
    <w:name w:val="UNC 1 Mod Char"/>
    <w:link w:val="UNC1Mod"/>
    <w:qFormat/>
    <w:rsid w:val="00CA3630"/>
    <w:rPr>
      <w:rFonts w:ascii="Arial" w:eastAsia="Times New Roman" w:hAnsi="Arial" w:cs="Arial"/>
      <w:b/>
      <w:bCs/>
      <w:color w:val="FFFFFF"/>
      <w:kern w:val="2"/>
      <w:sz w:val="28"/>
      <w:szCs w:val="28"/>
      <w:shd w:val="clear" w:color="auto" w:fill="00B274"/>
    </w:rPr>
  </w:style>
  <w:style w:type="character" w:customStyle="1" w:styleId="UNCStage1Char">
    <w:name w:val="UNC Stage 1 Char"/>
    <w:link w:val="UNCStage1"/>
    <w:qFormat/>
    <w:rsid w:val="00CA3630"/>
    <w:rPr>
      <w:rFonts w:ascii="Arial" w:eastAsia="Times New Roman" w:hAnsi="Arial" w:cs="Arial"/>
      <w:bCs/>
      <w:color w:val="FFFFFF"/>
      <w:kern w:val="2"/>
      <w:shd w:val="clear" w:color="auto" w:fill="00B274"/>
    </w:rPr>
  </w:style>
  <w:style w:type="character" w:customStyle="1" w:styleId="UNCStage2Char">
    <w:name w:val="UNC Stage 2 Char"/>
    <w:link w:val="UNCStage2"/>
    <w:qFormat/>
    <w:rsid w:val="00C6615E"/>
    <w:rPr>
      <w:rFonts w:ascii="Arial" w:eastAsia="Times New Roman" w:hAnsi="Arial" w:cs="Arial"/>
      <w:b w:val="0"/>
      <w:bCs/>
      <w:color w:val="FFFFFF"/>
      <w:kern w:val="2"/>
      <w:sz w:val="28"/>
      <w:szCs w:val="28"/>
      <w:shd w:val="clear" w:color="auto" w:fill="0096D7"/>
    </w:rPr>
  </w:style>
  <w:style w:type="character" w:customStyle="1" w:styleId="UNCChar">
    <w:name w:val="UNC Char"/>
    <w:link w:val="UNC"/>
    <w:qFormat/>
    <w:rsid w:val="009E76C1"/>
    <w:rPr>
      <w:rFonts w:ascii="Arial" w:eastAsia="Times New Roman" w:hAnsi="Arial" w:cs="Arial"/>
      <w:b w:val="0"/>
      <w:bCs/>
      <w:color w:val="FFFFFF"/>
      <w:kern w:val="2"/>
      <w:sz w:val="28"/>
      <w:szCs w:val="28"/>
      <w:shd w:val="clear" w:color="auto" w:fill="0096D7"/>
      <w:lang w:eastAsia="en-GB"/>
    </w:rPr>
  </w:style>
  <w:style w:type="character" w:customStyle="1" w:styleId="Contents02Char">
    <w:name w:val="Contents 02 Char"/>
    <w:link w:val="Contents02"/>
    <w:qFormat/>
    <w:rsid w:val="00225131"/>
    <w:rPr>
      <w:rFonts w:ascii="Arial" w:eastAsia="Times New Roman" w:hAnsi="Arial" w:cs="Arial"/>
      <w:bCs/>
      <w:color w:val="FFFFFF"/>
      <w:kern w:val="2"/>
      <w:sz w:val="28"/>
      <w:szCs w:val="32"/>
      <w:shd w:val="clear" w:color="auto" w:fill="0096D7"/>
      <w:lang w:eastAsia="en-GB"/>
    </w:rPr>
  </w:style>
  <w:style w:type="character" w:customStyle="1" w:styleId="UNC2WGRChar">
    <w:name w:val="UNC 2 WGR Char"/>
    <w:link w:val="UNC2WGR"/>
    <w:qFormat/>
    <w:rsid w:val="00C6615E"/>
    <w:rPr>
      <w:rFonts w:ascii="Arial" w:eastAsia="Times New Roman" w:hAnsi="Arial" w:cs="Arial"/>
      <w:b/>
      <w:bCs/>
      <w:color w:val="FFFFFF"/>
      <w:kern w:val="2"/>
      <w:sz w:val="28"/>
      <w:szCs w:val="28"/>
      <w:shd w:val="clear" w:color="auto" w:fill="0096D7"/>
    </w:rPr>
  </w:style>
  <w:style w:type="character" w:customStyle="1" w:styleId="UNC3DMRChar">
    <w:name w:val="UNC 3 DMR Char"/>
    <w:link w:val="UNC3DMR"/>
    <w:qFormat/>
    <w:rsid w:val="001D2BFA"/>
    <w:rPr>
      <w:rFonts w:ascii="Arial" w:eastAsia="Times New Roman" w:hAnsi="Arial" w:cs="Arial"/>
      <w:b/>
      <w:bCs/>
      <w:color w:val="FFFFFF"/>
      <w:kern w:val="2"/>
      <w:sz w:val="28"/>
      <w:szCs w:val="28"/>
      <w:shd w:val="clear" w:color="auto" w:fill="9A4D9E"/>
    </w:rPr>
  </w:style>
  <w:style w:type="character" w:customStyle="1" w:styleId="UNCStage3Char">
    <w:name w:val="UNC Stage 3 Char"/>
    <w:link w:val="UNCStage3"/>
    <w:qFormat/>
    <w:rsid w:val="001D2BFA"/>
    <w:rPr>
      <w:rFonts w:ascii="Arial" w:eastAsia="Times New Roman" w:hAnsi="Arial" w:cs="Arial"/>
      <w:bCs/>
      <w:color w:val="FFFFFF"/>
      <w:kern w:val="2"/>
      <w:shd w:val="clear" w:color="auto" w:fill="9A4D9E"/>
    </w:rPr>
  </w:style>
  <w:style w:type="character" w:customStyle="1" w:styleId="UNCStgae4Char">
    <w:name w:val="UNC Stgae 4 Char"/>
    <w:link w:val="UNCStgae4"/>
    <w:qFormat/>
    <w:rsid w:val="001D2BFA"/>
    <w:rPr>
      <w:rFonts w:ascii="Arial" w:eastAsia="Times New Roman" w:hAnsi="Arial" w:cs="Arial"/>
      <w:bCs/>
      <w:color w:val="FFFFFF"/>
      <w:kern w:val="2"/>
      <w:shd w:val="clear" w:color="auto" w:fill="F59114"/>
    </w:rPr>
  </w:style>
  <w:style w:type="character" w:customStyle="1" w:styleId="UNC4FMRChar">
    <w:name w:val="UNC 4 FMR Char"/>
    <w:link w:val="UNC4FMR"/>
    <w:qFormat/>
    <w:rsid w:val="001D2BFA"/>
    <w:rPr>
      <w:rFonts w:ascii="Arial" w:eastAsia="Times New Roman" w:hAnsi="Arial" w:cs="Arial"/>
      <w:b/>
      <w:bCs/>
      <w:color w:val="FFFFFF"/>
      <w:kern w:val="2"/>
      <w:sz w:val="28"/>
      <w:szCs w:val="28"/>
      <w:shd w:val="clear" w:color="auto" w:fill="F59114"/>
    </w:rPr>
  </w:style>
  <w:style w:type="character" w:styleId="UnresolvedMention">
    <w:name w:val="Unresolved Mention"/>
    <w:uiPriority w:val="47"/>
    <w:qFormat/>
    <w:rsid w:val="00A15AA8"/>
    <w:rPr>
      <w:color w:val="605E5C"/>
      <w:shd w:val="clear" w:color="auto" w:fill="E1DFDD"/>
    </w:rPr>
  </w:style>
  <w:style w:type="character" w:customStyle="1" w:styleId="CACoPBodyTextChar">
    <w:name w:val="CACoP Body Text Char"/>
    <w:link w:val="CACoPBodyText"/>
    <w:qFormat/>
    <w:rsid w:val="002B4FCA"/>
    <w:rPr>
      <w:rFonts w:ascii="Calibri" w:eastAsia="Calibri" w:hAnsi="Calibri"/>
      <w:sz w:val="22"/>
      <w:szCs w:val="22"/>
      <w:lang w:eastAsia="en-US"/>
    </w:rPr>
  </w:style>
  <w:style w:type="character" w:customStyle="1" w:styleId="CACoPBulletLevel1Char">
    <w:name w:val="CACoP Bullet Level 1 Char"/>
    <w:link w:val="CACoPBulletLevel1"/>
    <w:qFormat/>
    <w:rsid w:val="002B4FCA"/>
    <w:rPr>
      <w:rFonts w:ascii="Calibri" w:eastAsia="Calibri" w:hAnsi="Calibri"/>
      <w:color w:val="262626"/>
      <w:sz w:val="22"/>
      <w:szCs w:val="22"/>
      <w:lang w:eastAsia="en-U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EndnoteCharacters">
    <w:name w:val="Endnote Characters"/>
    <w:qFormat/>
    <w:rPr>
      <w:vertAlign w:val="superscript"/>
    </w:rPr>
  </w:style>
  <w:style w:type="character" w:styleId="EndnoteReference">
    <w:name w:val="endnote reference"/>
    <w:rPr>
      <w:vertAlign w:val="superscript"/>
    </w:rPr>
  </w:style>
  <w:style w:type="paragraph" w:customStyle="1" w:styleId="Heading">
    <w:name w:val="Heading"/>
    <w:basedOn w:val="Normal"/>
    <w:next w:val="BodyText"/>
    <w:qFormat/>
    <w:pPr>
      <w:keepNext/>
      <w:spacing w:before="240"/>
    </w:pPr>
    <w:rPr>
      <w:rFonts w:ascii="Liberation Sans" w:eastAsia="Microsoft YaHei" w:hAnsi="Liberation Sans"/>
      <w:sz w:val="28"/>
      <w:szCs w:val="28"/>
    </w:rPr>
  </w:style>
  <w:style w:type="paragraph" w:styleId="BodyText">
    <w:name w:val="Body Text"/>
    <w:basedOn w:val="Normal"/>
    <w:link w:val="BodyTextChar"/>
    <w:rsid w:val="00313E9E"/>
  </w:style>
  <w:style w:type="paragraph" w:styleId="List">
    <w:name w:val="List"/>
    <w:basedOn w:val="Normal"/>
    <w:rsid w:val="006F378F"/>
    <w:pPr>
      <w:ind w:left="283" w:hanging="283"/>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Index">
    <w:name w:val="Index"/>
    <w:basedOn w:val="Normal"/>
    <w:qFormat/>
    <w:pPr>
      <w:suppressLineNumbers/>
    </w:pPr>
  </w:style>
  <w:style w:type="paragraph" w:customStyle="1" w:styleId="Heading01">
    <w:name w:val="Heading 01"/>
    <w:basedOn w:val="Heading1"/>
    <w:next w:val="Normal"/>
    <w:qFormat/>
    <w:rsid w:val="00CD719F"/>
    <w:pPr>
      <w:numPr>
        <w:numId w:val="24"/>
      </w:numPr>
      <w:spacing w:line="240" w:lineRule="auto"/>
    </w:pPr>
  </w:style>
  <w:style w:type="paragraph" w:customStyle="1" w:styleId="Level-4a">
    <w:name w:val="Level-4a"/>
    <w:basedOn w:val="Normal"/>
    <w:autoRedefine/>
    <w:qFormat/>
    <w:rsid w:val="00421B40"/>
    <w:pPr>
      <w:widowControl w:val="0"/>
      <w:spacing w:line="240" w:lineRule="auto"/>
      <w:ind w:left="1440" w:hanging="540"/>
    </w:pPr>
    <w:rPr>
      <w:rFonts w:ascii="Times New Roman" w:hAnsi="Times New Roman"/>
      <w:sz w:val="22"/>
      <w:szCs w:val="20"/>
      <w:u w:val="single"/>
      <w:lang w:eastAsia="en-US"/>
    </w:rPr>
  </w:style>
  <w:style w:type="paragraph" w:customStyle="1" w:styleId="HeaderandFooter">
    <w:name w:val="Header and Footer"/>
    <w:basedOn w:val="Normal"/>
    <w:qFormat/>
  </w:style>
  <w:style w:type="paragraph" w:styleId="Footer">
    <w:name w:val="footer"/>
    <w:basedOn w:val="Normal"/>
    <w:link w:val="FooterChar"/>
    <w:unhideWhenUsed/>
    <w:rsid w:val="00731B99"/>
    <w:pPr>
      <w:tabs>
        <w:tab w:val="center" w:pos="4320"/>
        <w:tab w:val="right" w:pos="8640"/>
      </w:tabs>
    </w:pPr>
  </w:style>
  <w:style w:type="paragraph" w:styleId="BlockText">
    <w:name w:val="Block Text"/>
    <w:basedOn w:val="Footer"/>
    <w:link w:val="BlockTextChar"/>
    <w:qFormat/>
    <w:rsid w:val="00731B99"/>
    <w:pPr>
      <w:tabs>
        <w:tab w:val="clear" w:pos="4320"/>
        <w:tab w:val="clear" w:pos="8640"/>
        <w:tab w:val="center" w:pos="4153"/>
        <w:tab w:val="right" w:pos="8306"/>
      </w:tabs>
      <w:spacing w:line="220" w:lineRule="atLeast"/>
    </w:pPr>
    <w:rPr>
      <w:color w:val="FFFFFF"/>
      <w:sz w:val="18"/>
    </w:rPr>
  </w:style>
  <w:style w:type="paragraph" w:styleId="BodyText2">
    <w:name w:val="Body Text 2"/>
    <w:basedOn w:val="Normal"/>
    <w:link w:val="BodyText2Char"/>
    <w:qFormat/>
    <w:rsid w:val="00731B99"/>
    <w:pPr>
      <w:spacing w:line="360" w:lineRule="atLeast"/>
    </w:pPr>
    <w:rPr>
      <w:sz w:val="28"/>
    </w:rPr>
  </w:style>
  <w:style w:type="paragraph" w:styleId="BodyText3">
    <w:name w:val="Body Text 3"/>
    <w:basedOn w:val="Normal"/>
    <w:link w:val="BodyText3Char"/>
    <w:qFormat/>
    <w:rsid w:val="00731B99"/>
    <w:pPr>
      <w:spacing w:line="280" w:lineRule="atLeast"/>
    </w:pPr>
    <w:rPr>
      <w:sz w:val="24"/>
      <w:szCs w:val="16"/>
    </w:rPr>
  </w:style>
  <w:style w:type="paragraph" w:styleId="ListNumber">
    <w:name w:val="List Number"/>
    <w:basedOn w:val="Normal"/>
    <w:link w:val="ListNumberChar"/>
    <w:qFormat/>
    <w:rsid w:val="00313E9E"/>
    <w:pPr>
      <w:numPr>
        <w:numId w:val="18"/>
      </w:numPr>
    </w:pPr>
  </w:style>
  <w:style w:type="paragraph" w:styleId="ListBullet2">
    <w:name w:val="List Bullet 2"/>
    <w:basedOn w:val="Normal"/>
    <w:link w:val="ListBullet2Char"/>
    <w:qFormat/>
    <w:rsid w:val="00313E9E"/>
    <w:pPr>
      <w:numPr>
        <w:numId w:val="17"/>
      </w:numPr>
    </w:pPr>
  </w:style>
  <w:style w:type="paragraph" w:customStyle="1" w:styleId="TableContents">
    <w:name w:val="Table Contents"/>
    <w:basedOn w:val="Normal"/>
    <w:qFormat/>
  </w:style>
  <w:style w:type="paragraph" w:customStyle="1" w:styleId="TableHeading">
    <w:name w:val="Table Heading"/>
    <w:basedOn w:val="Normal"/>
    <w:qFormat/>
    <w:rsid w:val="00313E9E"/>
    <w:pPr>
      <w:spacing w:line="240" w:lineRule="auto"/>
      <w:ind w:left="113"/>
    </w:pPr>
    <w:rPr>
      <w:color w:val="008576"/>
    </w:rPr>
  </w:style>
  <w:style w:type="paragraph" w:customStyle="1" w:styleId="Tablesubheading">
    <w:name w:val="Table subheading"/>
    <w:basedOn w:val="Normal"/>
    <w:qFormat/>
    <w:rsid w:val="00313E9E"/>
    <w:pPr>
      <w:spacing w:before="40" w:line="240" w:lineRule="auto"/>
      <w:ind w:left="113"/>
    </w:pPr>
  </w:style>
  <w:style w:type="paragraph" w:customStyle="1" w:styleId="Tablebodycopy">
    <w:name w:val="Table body copy"/>
    <w:basedOn w:val="Normal"/>
    <w:qFormat/>
    <w:rsid w:val="00313E9E"/>
    <w:pPr>
      <w:spacing w:before="40"/>
      <w:ind w:left="113"/>
    </w:pPr>
    <w:rPr>
      <w:color w:val="008576"/>
    </w:rPr>
  </w:style>
  <w:style w:type="paragraph" w:customStyle="1" w:styleId="TableList">
    <w:name w:val="Table List"/>
    <w:basedOn w:val="ListBullet2"/>
    <w:qFormat/>
    <w:rsid w:val="00313E9E"/>
    <w:pPr>
      <w:tabs>
        <w:tab w:val="left" w:pos="360"/>
      </w:tabs>
    </w:pPr>
    <w:rPr>
      <w:color w:val="008576"/>
    </w:rPr>
  </w:style>
  <w:style w:type="paragraph" w:customStyle="1" w:styleId="TOCContents01MOD">
    <w:name w:val="TOC Contents 01 MOD"/>
    <w:basedOn w:val="TOCContents03DMR"/>
    <w:qFormat/>
    <w:rsid w:val="00205E60"/>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ilvl w:val="0"/>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bCs/>
      <w:color w:val="FFFFFF"/>
      <w:kern w:val="2"/>
      <w:sz w:val="28"/>
      <w:szCs w:val="32"/>
    </w:rPr>
  </w:style>
  <w:style w:type="paragraph" w:customStyle="1" w:styleId="Timetable01">
    <w:name w:val="Timetable 01"/>
    <w:basedOn w:val="Contents01"/>
    <w:qFormat/>
    <w:rsid w:val="002C4C65"/>
    <w:pPr>
      <w:pBdr>
        <w:top w:val="nil"/>
        <w:left w:val="nil"/>
        <w:bottom w:val="nil"/>
        <w:right w:val="nil"/>
      </w:pBdr>
      <w:tabs>
        <w:tab w:val="right" w:pos="7811"/>
      </w:tabs>
      <w:ind w:right="0"/>
    </w:pPr>
    <w:rPr>
      <w:bCs w:val="0"/>
      <w:szCs w:val="28"/>
    </w:rPr>
  </w:style>
  <w:style w:type="paragraph" w:styleId="TOC1">
    <w:name w:val="toc 1"/>
    <w:basedOn w:val="TOCContents01MOD"/>
    <w:next w:val="TOCContents01MOD"/>
    <w:autoRedefine/>
    <w:uiPriority w:val="39"/>
    <w:rsid w:val="00D06875"/>
  </w:style>
  <w:style w:type="paragraph" w:customStyle="1" w:styleId="BodyText4">
    <w:name w:val="Body Text 4"/>
    <w:basedOn w:val="BodyText3"/>
    <w:qFormat/>
    <w:rsid w:val="005B378E"/>
  </w:style>
  <w:style w:type="paragraph" w:styleId="BodyTextIndent">
    <w:name w:val="Body Text Indent"/>
    <w:basedOn w:val="Normal"/>
    <w:link w:val="BodyTextIndentChar"/>
    <w:rsid w:val="005B378E"/>
    <w:pPr>
      <w:ind w:left="283"/>
    </w:pPr>
  </w:style>
  <w:style w:type="paragraph" w:styleId="BodyTextFirstIndent2">
    <w:name w:val="Body Text First Indent 2"/>
    <w:basedOn w:val="BodyTextIndent"/>
    <w:link w:val="BodyTextFirstIndent2Char"/>
    <w:qFormat/>
    <w:rsid w:val="005B378E"/>
    <w:pPr>
      <w:ind w:firstLine="210"/>
    </w:pPr>
  </w:style>
  <w:style w:type="paragraph" w:styleId="BodyTextIndent2">
    <w:name w:val="Body Text Indent 2"/>
    <w:basedOn w:val="Normal"/>
    <w:link w:val="BodyTextIndent2Char"/>
    <w:qFormat/>
    <w:rsid w:val="005B378E"/>
    <w:pPr>
      <w:spacing w:line="480" w:lineRule="auto"/>
      <w:ind w:left="283"/>
    </w:pPr>
  </w:style>
  <w:style w:type="paragraph" w:styleId="BodyTextIndent3">
    <w:name w:val="Body Text Indent 3"/>
    <w:basedOn w:val="Normal"/>
    <w:link w:val="BodyTextIndent3Char"/>
    <w:qFormat/>
    <w:rsid w:val="005B378E"/>
    <w:pPr>
      <w:ind w:left="283"/>
    </w:pPr>
    <w:rPr>
      <w:sz w:val="16"/>
      <w:szCs w:val="16"/>
    </w:rPr>
  </w:style>
  <w:style w:type="paragraph" w:styleId="Closing">
    <w:name w:val="Closing"/>
    <w:basedOn w:val="Normal"/>
    <w:link w:val="ClosingChar"/>
    <w:qFormat/>
    <w:rsid w:val="005B378E"/>
    <w:pPr>
      <w:ind w:left="4252"/>
    </w:pPr>
  </w:style>
  <w:style w:type="paragraph" w:styleId="Date">
    <w:name w:val="Date"/>
    <w:basedOn w:val="Normal"/>
    <w:next w:val="Normal"/>
    <w:link w:val="DateChar"/>
    <w:qFormat/>
    <w:rsid w:val="005B378E"/>
  </w:style>
  <w:style w:type="paragraph" w:styleId="E-mailSignature">
    <w:name w:val="E-mail Signature"/>
    <w:basedOn w:val="Normal"/>
    <w:link w:val="E-mailSignatureChar"/>
    <w:qFormat/>
    <w:rsid w:val="005B378E"/>
  </w:style>
  <w:style w:type="paragraph" w:styleId="EnvelopeAddress">
    <w:name w:val="envelope address"/>
    <w:basedOn w:val="Normal"/>
    <w:qFormat/>
    <w:rsid w:val="005B378E"/>
    <w:pPr>
      <w:ind w:left="2880"/>
    </w:pPr>
    <w:rPr>
      <w:sz w:val="24"/>
    </w:rPr>
  </w:style>
  <w:style w:type="paragraph" w:styleId="EnvelopeReturn">
    <w:name w:val="envelope return"/>
    <w:basedOn w:val="Normal"/>
    <w:qFormat/>
    <w:rsid w:val="005B378E"/>
    <w:rPr>
      <w:szCs w:val="20"/>
    </w:rPr>
  </w:style>
  <w:style w:type="paragraph" w:styleId="HTMLAddress">
    <w:name w:val="HTML Address"/>
    <w:basedOn w:val="Normal"/>
    <w:link w:val="HTMLAddressChar"/>
    <w:qFormat/>
    <w:rsid w:val="005B378E"/>
    <w:rPr>
      <w:i/>
      <w:iCs/>
    </w:rPr>
  </w:style>
  <w:style w:type="paragraph" w:styleId="HTMLPreformatted">
    <w:name w:val="HTML Preformatted"/>
    <w:basedOn w:val="Normal"/>
    <w:link w:val="HTMLPreformattedChar"/>
    <w:qFormat/>
    <w:rsid w:val="005B378E"/>
    <w:rPr>
      <w:rFonts w:ascii="Courier New" w:hAnsi="Courier New" w:cs="Courier New"/>
      <w:szCs w:val="20"/>
    </w:rPr>
  </w:style>
  <w:style w:type="paragraph" w:styleId="MessageHeader">
    <w:name w:val="Message Header"/>
    <w:basedOn w:val="Normal"/>
    <w:link w:val="MessageHeaderChar"/>
    <w:qFormat/>
    <w:rsid w:val="005B378E"/>
    <w:pPr>
      <w:pBdr>
        <w:top w:val="single" w:sz="6" w:space="1" w:color="000000"/>
        <w:left w:val="single" w:sz="6" w:space="1" w:color="000000"/>
        <w:bottom w:val="single" w:sz="6" w:space="1" w:color="000000"/>
        <w:right w:val="single" w:sz="6" w:space="1" w:color="000000"/>
      </w:pBdr>
      <w:shd w:val="pct20" w:color="auto" w:fill="auto"/>
      <w:ind w:left="1134" w:hanging="1134"/>
    </w:pPr>
    <w:rPr>
      <w:sz w:val="24"/>
    </w:rPr>
  </w:style>
  <w:style w:type="paragraph" w:styleId="NormalWeb">
    <w:name w:val="Normal (Web)"/>
    <w:basedOn w:val="Normal"/>
    <w:qFormat/>
    <w:rsid w:val="005B378E"/>
    <w:rPr>
      <w:rFonts w:ascii="Times New Roman" w:hAnsi="Times New Roman"/>
      <w:sz w:val="24"/>
    </w:rPr>
  </w:style>
  <w:style w:type="paragraph" w:styleId="NoteHeading">
    <w:name w:val="Note Heading"/>
    <w:basedOn w:val="Normal"/>
    <w:next w:val="Normal"/>
    <w:link w:val="NoteHeadingChar"/>
    <w:qFormat/>
    <w:rsid w:val="005B378E"/>
  </w:style>
  <w:style w:type="paragraph" w:styleId="PlainText">
    <w:name w:val="Plain Text"/>
    <w:basedOn w:val="Normal"/>
    <w:link w:val="PlainTextChar"/>
    <w:qFormat/>
    <w:rsid w:val="005B378E"/>
    <w:rPr>
      <w:rFonts w:ascii="Courier New" w:hAnsi="Courier New" w:cs="Courier New"/>
      <w:szCs w:val="20"/>
    </w:rPr>
  </w:style>
  <w:style w:type="paragraph" w:styleId="Salutation">
    <w:name w:val="Salutation"/>
    <w:basedOn w:val="Normal"/>
    <w:next w:val="Normal"/>
    <w:link w:val="SalutationChar"/>
    <w:rsid w:val="005B378E"/>
  </w:style>
  <w:style w:type="paragraph" w:styleId="Signature">
    <w:name w:val="Signature"/>
    <w:basedOn w:val="Normal"/>
    <w:link w:val="SignatureChar"/>
    <w:rsid w:val="005B378E"/>
    <w:pPr>
      <w:ind w:left="4252"/>
    </w:pPr>
  </w:style>
  <w:style w:type="paragraph" w:styleId="ListNumber2">
    <w:name w:val="List Number 2"/>
    <w:basedOn w:val="Normal"/>
    <w:link w:val="ListNumber2Char"/>
    <w:qFormat/>
    <w:rsid w:val="005B378E"/>
    <w:pPr>
      <w:tabs>
        <w:tab w:val="num" w:pos="720"/>
      </w:tabs>
      <w:ind w:left="720" w:hanging="720"/>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qFormat/>
    <w:rsid w:val="005B378E"/>
    <w:pPr>
      <w:tabs>
        <w:tab w:val="left" w:pos="266"/>
      </w:tabs>
    </w:pPr>
    <w:rPr>
      <w:color w:val="00B274"/>
    </w:rPr>
  </w:style>
  <w:style w:type="paragraph" w:styleId="ListBullet3">
    <w:name w:val="List Bullet 3"/>
    <w:basedOn w:val="ListBullet"/>
    <w:link w:val="ListBullet3Char"/>
    <w:qFormat/>
    <w:rsid w:val="005B378E"/>
    <w:pPr>
      <w:numPr>
        <w:numId w:val="19"/>
      </w:numPr>
    </w:pPr>
    <w:rPr>
      <w:color w:val="auto"/>
    </w:rPr>
  </w:style>
  <w:style w:type="paragraph" w:styleId="ListBullet4">
    <w:name w:val="List Bullet 4"/>
    <w:basedOn w:val="ListBullet3"/>
    <w:qFormat/>
    <w:rsid w:val="005B378E"/>
    <w:pPr>
      <w:numPr>
        <w:numId w:val="21"/>
      </w:numPr>
      <w:tabs>
        <w:tab w:val="clear" w:pos="266"/>
        <w:tab w:val="left" w:pos="284"/>
      </w:tabs>
      <w:ind w:left="284" w:hanging="284"/>
    </w:pPr>
  </w:style>
  <w:style w:type="paragraph" w:styleId="ListBullet5">
    <w:name w:val="List Bullet 5"/>
    <w:basedOn w:val="ListBullet4"/>
    <w:qFormat/>
    <w:rsid w:val="005B378E"/>
    <w:pPr>
      <w:numPr>
        <w:numId w:val="20"/>
      </w:numPr>
      <w:ind w:left="284" w:hanging="284"/>
    </w:pPr>
  </w:style>
  <w:style w:type="paragraph" w:styleId="ListContinue">
    <w:name w:val="List Continue"/>
    <w:basedOn w:val="ListBullet"/>
    <w:link w:val="ListContinueChar"/>
    <w:qFormat/>
    <w:rsid w:val="005B378E"/>
    <w:pPr>
      <w:pBdr>
        <w:bottom w:val="single" w:sz="4" w:space="6" w:color="008576"/>
      </w:pBdr>
    </w:pPr>
  </w:style>
  <w:style w:type="paragraph" w:styleId="ListContinue2">
    <w:name w:val="List Continue 2"/>
    <w:basedOn w:val="Normal"/>
    <w:qFormat/>
    <w:rsid w:val="005B378E"/>
    <w:pPr>
      <w:numPr>
        <w:numId w:val="22"/>
      </w:numPr>
    </w:pPr>
    <w:rPr>
      <w:b/>
    </w:rPr>
  </w:style>
  <w:style w:type="paragraph" w:styleId="ListContinue3">
    <w:name w:val="List Continue 3"/>
    <w:basedOn w:val="ListBullet2"/>
    <w:qFormat/>
    <w:rsid w:val="005B378E"/>
    <w:pPr>
      <w:numPr>
        <w:numId w:val="0"/>
      </w:numPr>
      <w:pBdr>
        <w:bottom w:val="single" w:sz="4" w:space="4" w:color="008576"/>
      </w:pBdr>
      <w:tabs>
        <w:tab w:val="left" w:pos="2835"/>
      </w:tabs>
      <w:ind w:left="2835" w:hanging="2835"/>
    </w:pPr>
  </w:style>
  <w:style w:type="paragraph" w:styleId="ListContinue4">
    <w:name w:val="List Continue 4"/>
    <w:basedOn w:val="Normal"/>
    <w:qFormat/>
    <w:rsid w:val="005B378E"/>
    <w:pPr>
      <w:numPr>
        <w:numId w:val="23"/>
      </w:numPr>
      <w:ind w:left="413" w:hanging="280"/>
    </w:pPr>
    <w:rPr>
      <w:color w:val="008576"/>
    </w:rPr>
  </w:style>
  <w:style w:type="paragraph" w:styleId="ListContinue5">
    <w:name w:val="List Continue 5"/>
    <w:basedOn w:val="Normal"/>
    <w:next w:val="ListContinue4"/>
    <w:qFormat/>
    <w:rsid w:val="005B378E"/>
    <w:pPr>
      <w:tabs>
        <w:tab w:val="num" w:pos="720"/>
      </w:tabs>
      <w:ind w:left="427" w:hanging="294"/>
    </w:pPr>
    <w:rPr>
      <w:color w:val="008576"/>
    </w:rPr>
  </w:style>
  <w:style w:type="paragraph" w:customStyle="1" w:styleId="ListContinue6">
    <w:name w:val="List Continue 6"/>
    <w:basedOn w:val="ListContinue5"/>
    <w:qFormat/>
    <w:rsid w:val="005B378E"/>
    <w:pPr>
      <w:ind w:left="441" w:hanging="308"/>
    </w:pPr>
  </w:style>
  <w:style w:type="paragraph" w:styleId="ListNumber3">
    <w:name w:val="List Number 3"/>
    <w:basedOn w:val="ListBullet2"/>
    <w:qFormat/>
    <w:rsid w:val="005B378E"/>
    <w:pPr>
      <w:numPr>
        <w:numId w:val="0"/>
      </w:numPr>
      <w:tabs>
        <w:tab w:val="left" w:pos="840"/>
        <w:tab w:val="left" w:pos="2835"/>
      </w:tabs>
      <w:ind w:left="838" w:hanging="278"/>
    </w:pPr>
  </w:style>
  <w:style w:type="paragraph" w:styleId="TOC3">
    <w:name w:val="toc 3"/>
    <w:basedOn w:val="Heading4"/>
    <w:next w:val="Normal"/>
    <w:autoRedefine/>
    <w:rsid w:val="005B378E"/>
    <w:pPr>
      <w:keepNext w:val="0"/>
      <w:keepLines w:val="0"/>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paragraph" w:styleId="BalloonText">
    <w:name w:val="Balloon Text"/>
    <w:basedOn w:val="Normal"/>
    <w:link w:val="BalloonTextChar"/>
    <w:qFormat/>
    <w:rsid w:val="005B378E"/>
    <w:rPr>
      <w:rFonts w:cs="Tahoma"/>
      <w:sz w:val="16"/>
      <w:szCs w:val="16"/>
    </w:rPr>
  </w:style>
  <w:style w:type="paragraph" w:customStyle="1" w:styleId="Question">
    <w:name w:val="Question"/>
    <w:basedOn w:val="TableHeading"/>
    <w:qFormat/>
    <w:rsid w:val="005B378E"/>
    <w:rPr>
      <w:b/>
      <w:color w:val="FFFFFF"/>
    </w:rPr>
  </w:style>
  <w:style w:type="paragraph" w:styleId="CommentText">
    <w:name w:val="annotation text"/>
    <w:basedOn w:val="Normal"/>
    <w:link w:val="CommentTextChar"/>
    <w:qFormat/>
    <w:rsid w:val="005B378E"/>
    <w:rPr>
      <w:szCs w:val="20"/>
    </w:rPr>
  </w:style>
  <w:style w:type="paragraph" w:styleId="CommentSubject">
    <w:name w:val="annotation subject"/>
    <w:basedOn w:val="CommentText"/>
    <w:next w:val="CommentText"/>
    <w:link w:val="CommentSubjectChar"/>
    <w:qFormat/>
    <w:rsid w:val="005B378E"/>
    <w:rPr>
      <w:b/>
      <w:bCs/>
    </w:rPr>
  </w:style>
  <w:style w:type="paragraph" w:customStyle="1" w:styleId="GridTable31">
    <w:name w:val="Grid Table 31"/>
    <w:basedOn w:val="Heading1"/>
    <w:next w:val="Normal"/>
    <w:uiPriority w:val="39"/>
    <w:unhideWhenUsed/>
    <w:qFormat/>
    <w:rsid w:val="00C954D7"/>
    <w:pPr>
      <w:keepLines/>
      <w:pBdr>
        <w:top w:val="nil"/>
        <w:left w:val="nil"/>
        <w:bottom w:val="nil"/>
        <w:right w:val="nil"/>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qFormat/>
    <w:rsid w:val="00377752"/>
    <w:pPr>
      <w:ind w:left="720"/>
      <w:contextualSpacing/>
    </w:pPr>
  </w:style>
  <w:style w:type="paragraph" w:customStyle="1" w:styleId="ColorfulShading-Accent11">
    <w:name w:val="Colorful Shading - Accent 11"/>
    <w:qFormat/>
    <w:rsid w:val="00FB71C1"/>
    <w:rPr>
      <w:rFonts w:ascii="Tahoma" w:eastAsia="Times New Roman" w:hAnsi="Tahoma"/>
      <w:szCs w:val="24"/>
    </w:rPr>
  </w:style>
  <w:style w:type="paragraph" w:customStyle="1" w:styleId="Timetable02">
    <w:name w:val="Timetable 02"/>
    <w:basedOn w:val="Timetable01"/>
    <w:qFormat/>
    <w:rsid w:val="0086142A"/>
    <w:p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qFormat/>
    <w:rsid w:val="005C2175"/>
    <w:rPr>
      <w:rFonts w:eastAsia="Times New Roman"/>
      <w:szCs w:val="24"/>
    </w:rPr>
  </w:style>
  <w:style w:type="paragraph" w:styleId="TOAHeading">
    <w:name w:val="toa heading"/>
    <w:basedOn w:val="Normal"/>
    <w:next w:val="Normal"/>
    <w:qFormat/>
    <w:rsid w:val="006F378F"/>
    <w:rPr>
      <w:rFonts w:ascii="Calibri" w:eastAsia="MS Gothic" w:hAnsi="Calibri"/>
      <w:b/>
      <w:bCs/>
      <w:sz w:val="24"/>
    </w:rPr>
  </w:style>
  <w:style w:type="paragraph" w:customStyle="1" w:styleId="ModInstructions">
    <w:name w:val="Mod Instructions"/>
    <w:basedOn w:val="Normal"/>
    <w:qFormat/>
    <w:rsid w:val="00D2126B"/>
    <w:pPr>
      <w:ind w:left="113" w:right="113"/>
    </w:pPr>
    <w:rPr>
      <w:i/>
      <w:color w:val="00B274"/>
      <w:sz w:val="24"/>
    </w:rPr>
  </w:style>
  <w:style w:type="paragraph" w:styleId="Quote">
    <w:name w:val="Quote"/>
    <w:basedOn w:val="Normal"/>
    <w:next w:val="Normal"/>
    <w:link w:val="QuoteChar"/>
    <w:qFormat/>
    <w:rsid w:val="00CF08FF"/>
    <w:pPr>
      <w:spacing w:before="200" w:after="160"/>
      <w:ind w:left="864" w:right="864"/>
      <w:jc w:val="center"/>
    </w:pPr>
    <w:rPr>
      <w:i/>
      <w:iCs/>
      <w:color w:val="404040"/>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Autospacing="1"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after="0"/>
      <w:outlineLvl w:val="9"/>
    </w:pPr>
    <w:rPr>
      <w:b w:val="0"/>
      <w:sz w:val="20"/>
      <w:szCs w:val="20"/>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paragraph" w:customStyle="1" w:styleId="UNC">
    <w:name w:val="UNC"/>
    <w:basedOn w:val="UNCStage1"/>
    <w:link w:val="UNCChar"/>
    <w:qFormat/>
    <w:rsid w:val="009E76C1"/>
    <w:pPr>
      <w:pBdr>
        <w:top w:val="nil"/>
        <w:left w:val="nil"/>
        <w:bottom w:val="nil"/>
        <w:right w:val="nil"/>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paragraph" w:customStyle="1" w:styleId="Level-1">
    <w:name w:val="Level-1"/>
    <w:basedOn w:val="Normal"/>
    <w:autoRedefine/>
    <w:qFormat/>
    <w:rsid w:val="00DE141D"/>
    <w:pPr>
      <w:widowControl w:val="0"/>
      <w:tabs>
        <w:tab w:val="left" w:pos="720"/>
      </w:tabs>
      <w:spacing w:before="240" w:after="240" w:line="240" w:lineRule="auto"/>
      <w:ind w:left="720" w:hanging="720"/>
    </w:pPr>
    <w:rPr>
      <w:rFonts w:ascii="Times New Roman" w:hAnsi="Times New Roman"/>
      <w:b/>
      <w:bCs/>
      <w:sz w:val="22"/>
      <w:lang w:eastAsia="en-US"/>
    </w:rPr>
  </w:style>
  <w:style w:type="paragraph" w:customStyle="1" w:styleId="Level-2">
    <w:name w:val="Level-2"/>
    <w:basedOn w:val="Normal"/>
    <w:autoRedefine/>
    <w:qFormat/>
    <w:rsid w:val="00DE141D"/>
    <w:pPr>
      <w:widowControl w:val="0"/>
      <w:tabs>
        <w:tab w:val="left" w:pos="720"/>
      </w:tabs>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qFormat/>
    <w:rsid w:val="00DE141D"/>
    <w:pPr>
      <w:widowControl w:val="0"/>
      <w:tabs>
        <w:tab w:val="left" w:pos="-2127"/>
      </w:tabs>
      <w:spacing w:line="240" w:lineRule="auto"/>
      <w:ind w:left="1418" w:hanging="709"/>
      <w:outlineLvl w:val="2"/>
    </w:pPr>
    <w:rPr>
      <w:rFonts w:ascii="Times New Roman" w:hAnsi="Times New Roman"/>
      <w:sz w:val="22"/>
      <w:szCs w:val="20"/>
      <w:lang w:eastAsia="en-US"/>
    </w:rPr>
  </w:style>
  <w:style w:type="paragraph" w:customStyle="1" w:styleId="Level-5r">
    <w:name w:val="Level-5r"/>
    <w:basedOn w:val="Normal"/>
    <w:autoRedefine/>
    <w:qFormat/>
    <w:rsid w:val="00DE141D"/>
    <w:pPr>
      <w:widowControl w:val="0"/>
      <w:tabs>
        <w:tab w:val="left" w:pos="2880"/>
      </w:tabs>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qFormat/>
    <w:rsid w:val="00DE141D"/>
    <w:pPr>
      <w:widowControl w:val="0"/>
      <w:tabs>
        <w:tab w:val="left" w:pos="3600"/>
      </w:tabs>
      <w:spacing w:line="240" w:lineRule="auto"/>
      <w:ind w:left="3600" w:hanging="720"/>
    </w:pPr>
    <w:rPr>
      <w:rFonts w:ascii="Times New Roman" w:hAnsi="Times New Roman"/>
      <w:sz w:val="22"/>
      <w:szCs w:val="20"/>
      <w:lang w:eastAsia="en-US"/>
    </w:rPr>
  </w:style>
  <w:style w:type="paragraph" w:styleId="Revision">
    <w:name w:val="Revision"/>
    <w:qFormat/>
    <w:rsid w:val="000775A5"/>
    <w:rPr>
      <w:rFonts w:eastAsia="Times New Roman"/>
      <w:szCs w:val="24"/>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tabs>
        <w:tab w:val="num" w:pos="720"/>
      </w:tabs>
      <w:spacing w:before="0" w:after="160" w:line="259" w:lineRule="auto"/>
      <w:ind w:left="720" w:hanging="720"/>
    </w:pPr>
    <w:rPr>
      <w:rFonts w:ascii="Calibri" w:eastAsia="Calibri" w:hAnsi="Calibri"/>
      <w:color w:val="262626"/>
      <w:sz w:val="22"/>
      <w:szCs w:val="22"/>
      <w:lang w:eastAsia="en-US"/>
    </w:rPr>
  </w:style>
  <w:style w:type="paragraph" w:styleId="ListParagraph">
    <w:name w:val="List Paragraph"/>
    <w:basedOn w:val="Normal"/>
    <w:uiPriority w:val="34"/>
    <w:qFormat/>
    <w:rsid w:val="00635957"/>
    <w:pPr>
      <w:ind w:left="720"/>
    </w:pPr>
    <w:rPr>
      <w:rFonts w:eastAsia="Calibri"/>
      <w:szCs w:val="20"/>
    </w:rPr>
  </w:style>
  <w:style w:type="paragraph" w:customStyle="1" w:styleId="Default">
    <w:name w:val="Default"/>
    <w:qFormat/>
    <w:rsid w:val="002E5FE4"/>
    <w:rPr>
      <w:color w:val="000000"/>
      <w:sz w:val="24"/>
      <w:szCs w:val="24"/>
    </w:rPr>
  </w:style>
  <w:style w:type="paragraph" w:customStyle="1" w:styleId="FrameContents">
    <w:name w:val="Frame Contents"/>
    <w:basedOn w:val="Normal"/>
    <w:qFormat/>
  </w:style>
  <w:style w:type="paragraph" w:styleId="FootnoteText">
    <w:name w:val="footnote text"/>
    <w:basedOn w:val="Normal"/>
    <w:pPr>
      <w:suppressLineNumbers/>
      <w:ind w:left="340" w:hanging="340"/>
    </w:pPr>
    <w:rPr>
      <w:szCs w:val="20"/>
    </w:rPr>
  </w:style>
  <w:style w:type="numbering" w:styleId="ArticleSection">
    <w:name w:val="Outline List 3"/>
    <w:semiHidden/>
    <w:qFormat/>
    <w:rsid w:val="00313E9E"/>
  </w:style>
  <w:style w:type="numbering" w:styleId="111111">
    <w:name w:val="Outline List 2"/>
    <w:qFormat/>
    <w:rsid w:val="005B378E"/>
  </w:style>
  <w:style w:type="numbering" w:styleId="1ai">
    <w:name w:val="Outline List 1"/>
    <w:qFormat/>
    <w:rsid w:val="005B378E"/>
  </w:style>
  <w:style w:type="table" w:styleId="TableGrid">
    <w:name w:val="Table Grid"/>
    <w:basedOn w:val="TableNormal"/>
    <w:rsid w:val="005B378E"/>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5B378E"/>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4">
    <w:name w:val="Style4"/>
    <w:basedOn w:val="TableNormal"/>
    <w:uiPriority w:val="99"/>
    <w:rsid w:val="002B4FCA"/>
    <w:pPr>
      <w:spacing w:before="60" w:after="60"/>
    </w:pPr>
    <w:rPr>
      <w:color w:val="262626"/>
      <w:sz w:val="22"/>
      <w:szCs w:val="22"/>
      <w:lang w:eastAsia="en-US"/>
    </w:rPr>
    <w:tblPr>
      <w:tblStyleRowBandSize w:val="1"/>
    </w:tblPr>
    <w:tcPr>
      <w:shd w:val="clear" w:color="auto" w:fill="auto"/>
    </w:tcPr>
    <w:tblStylePr w:type="firstRow">
      <w:pPr>
        <w:jc w:val="center"/>
      </w:pPr>
      <w:rPr>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 w:type="dxa"/>
        <w:right w:w="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28" w:type="dxa"/>
        <w:left w:w="28" w:type="dxa"/>
        <w:bottom w:w="28" w:type="dxa"/>
        <w:right w:w="28" w:type="dxa"/>
      </w:tblCellMar>
    </w:tblPr>
  </w:style>
  <w:style w:type="table" w:customStyle="1" w:styleId="a3">
    <w:basedOn w:val="TableNormal"/>
    <w:tblPr>
      <w:tblStyleRowBandSize w:val="1"/>
      <w:tblStyleColBandSize w:val="1"/>
      <w:tblCellMar>
        <w:top w:w="28" w:type="dxa"/>
        <w:left w:w="28" w:type="dxa"/>
        <w:bottom w:w="28" w:type="dxa"/>
        <w:right w:w="28" w:type="dxa"/>
      </w:tblCellMar>
    </w:tblPr>
  </w:style>
  <w:style w:type="table" w:customStyle="1" w:styleId="a4">
    <w:basedOn w:val="TableNormal"/>
    <w:tblPr>
      <w:tblStyleRowBandSize w:val="1"/>
      <w:tblStyleColBandSize w:val="1"/>
      <w:tblCellMar>
        <w:top w:w="28" w:type="dxa"/>
        <w:left w:w="28" w:type="dxa"/>
        <w:bottom w:w="28" w:type="dxa"/>
        <w:right w:w="28" w:type="dxa"/>
      </w:tblCellMar>
    </w:tblPr>
  </w:style>
  <w:style w:type="paragraph" w:styleId="TOCHeading">
    <w:name w:val="TOC Heading"/>
    <w:basedOn w:val="Heading1"/>
    <w:next w:val="Normal"/>
    <w:uiPriority w:val="39"/>
    <w:unhideWhenUsed/>
    <w:qFormat/>
    <w:rsid w:val="00986D82"/>
    <w:pPr>
      <w:keepLines/>
      <w:pBdr>
        <w:top w:val="none" w:sz="0" w:space="0" w:color="auto"/>
        <w:left w:val="none" w:sz="0" w:space="0" w:color="auto"/>
        <w:bottom w:val="none" w:sz="0" w:space="0" w:color="auto"/>
        <w:right w:val="none" w:sz="0" w:space="0" w:color="auto"/>
      </w:pBdr>
      <w:shd w:val="clear" w:color="auto" w:fill="auto"/>
      <w:spacing w:before="240" w:after="0" w:line="259" w:lineRule="auto"/>
      <w:ind w:right="0"/>
      <w:outlineLvl w:val="9"/>
    </w:pPr>
    <w:rPr>
      <w:rFonts w:asciiTheme="majorHAnsi" w:eastAsiaTheme="majorEastAsia" w:hAnsiTheme="majorHAnsi" w:cstheme="majorBidi"/>
      <w:b w:val="0"/>
      <w:bCs w:val="0"/>
      <w:iCs w:val="0"/>
      <w:color w:val="2F5496"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UKLink@xoserve.com" TargetMode="External"/><Relationship Id="rId26" Type="http://schemas.openxmlformats.org/officeDocument/2006/relationships/hyperlink" Target="https://www.bbc.co.uk/news/science-environment-66811312" TargetMode="External"/><Relationship Id="rId39" Type="http://schemas.openxmlformats.org/officeDocument/2006/relationships/hyperlink" Target="https://www.gasgovernance.co.uk/index.php/shrinkage/aa2022" TargetMode="External"/><Relationship Id="rId3" Type="http://schemas.openxmlformats.org/officeDocument/2006/relationships/customXml" Target="../customXml/item3.xml"/><Relationship Id="rId21" Type="http://schemas.microsoft.com/office/2016/09/relationships/commentsIds" Target="commentsIds.xml"/><Relationship Id="rId34" Type="http://schemas.openxmlformats.org/officeDocument/2006/relationships/hyperlink" Target="https://pure.manchester.ac.uk/ws/portalfiles/portal/60994617/Natural_Gas_and_Climate_Change_"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vid.mitchell@sgn.co.uk" TargetMode="External"/><Relationship Id="rId25" Type="http://schemas.openxmlformats.org/officeDocument/2006/relationships/hyperlink" Target="http://www.gasgovernance.co.uk/sites/default/files/Legal%20Text%20Guidance%20Document%20Revision%20v2.0.pdf" TargetMode="External"/><Relationship Id="rId33" Type="http://schemas.openxmlformats.org/officeDocument/2006/relationships/hyperlink" Target="https://acp.copernicus.org/articles/16/10543/2016/acp-16-10543-2016-discussion.html" TargetMode="External"/><Relationship Id="rId38" Type="http://schemas.openxmlformats.org/officeDocument/2006/relationships/hyperlink" Target="https://www.xoserve.com/media/ymtnf4kb/unidentified-gas-education-pack.pdf" TargetMode="External"/><Relationship Id="rId46"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4.jpg"/><Relationship Id="rId20" Type="http://schemas.microsoft.com/office/2011/relationships/commentsExtended" Target="commentsExtended.xml"/><Relationship Id="rId29" Type="http://schemas.openxmlformats.org/officeDocument/2006/relationships/hyperlink" Target="https://doi.org/10.5194/acp-19-8931-201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climate-change-explained" TargetMode="External"/><Relationship Id="rId32" Type="http://schemas.openxmlformats.org/officeDocument/2006/relationships/hyperlink" Target="https://www.sciencedirect.com/science/article/pii/S1352231017301103" TargetMode="External"/><Relationship Id="rId37" Type="http://schemas.openxmlformats.org/officeDocument/2006/relationships/hyperlink" Target="https://www.gasgovernance.co.uk/sites/default/files/ggf/book/2023-02/Cadent%20Energy%20Loss%20Final%20Proposals%202023%2024.pdf"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nquiries@gasgovernance.co.uk" TargetMode="External"/><Relationship Id="rId23" Type="http://schemas.openxmlformats.org/officeDocument/2006/relationships/hyperlink" Target="https://www.gov.uk/government/publications/net-zero-strategy" TargetMode="External"/><Relationship Id="rId28" Type="http://schemas.openxmlformats.org/officeDocument/2006/relationships/hyperlink" Target="https://doi.org/10.1016/j.aeaoa.2022.100153" TargetMode="External"/><Relationship Id="rId36" Type="http://schemas.openxmlformats.org/officeDocument/2006/relationships/hyperlink" Target="https://meetingorganizer.copernicus.org/EGU23/EGU23-15766.html" TargetMode="External"/><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hyperlink" Target="https://www.nature.com/articles/s41598-017-04802-6"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microsoft.com/office/2018/08/relationships/commentsExtensible" Target="commentsExtensible.xml"/><Relationship Id="rId27" Type="http://schemas.openxmlformats.org/officeDocument/2006/relationships/hyperlink" Target="https://acp.copernicus.org/articles/22/3595/2022/acp-22-3595-2022-discussion.html" TargetMode="External"/><Relationship Id="rId30" Type="http://schemas.openxmlformats.org/officeDocument/2006/relationships/hyperlink" Target="https://doi.org/10.5194/amt-10-2077-2017" TargetMode="External"/><Relationship Id="rId35" Type="http://schemas.openxmlformats.org/officeDocument/2006/relationships/hyperlink" Target="https://www.sciencedirect.com/science/article/abs/pii/S1352231015002538"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gasgovernance.co.uk/AUGStatement2324" TargetMode="External"/><Relationship Id="rId2" Type="http://schemas.openxmlformats.org/officeDocument/2006/relationships/hyperlink" Target="https://www.imperial.ac.uk/news/233895/london-produces-third-more-methane-than/" TargetMode="External"/><Relationship Id="rId1" Type="http://schemas.openxmlformats.org/officeDocument/2006/relationships/hyperlink" Target="https://acp.copernicus.org/articles/22/3595/2022/acp-22-3595-2022.pdf" TargetMode="External"/><Relationship Id="rId4" Type="http://schemas.openxmlformats.org/officeDocument/2006/relationships/hyperlink" Target="https://ec.europa.eu/commission/presscorner/detail/en/statement_21_57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1B7847C-2C92-4CAE-94C6-685E0E41FDC1}"/>
      </w:docPartPr>
      <w:docPartBody>
        <w:p w:rsidR="00B51B3D" w:rsidRDefault="00B51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Cambria"/>
    <w:panose1 w:val="00000000000000000000"/>
    <w:charset w:val="00"/>
    <w:family w:val="roman"/>
    <w:notTrueType/>
    <w:pitch w:val="default"/>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1B3D"/>
    <w:rsid w:val="00B5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aOKdu8ek7Ih+oWFP0qusLsjavQ==">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2" ma:contentTypeDescription="Create a new document." ma:contentTypeScope="" ma:versionID="b000c2fcafc5bbf3c949d1948fb1d4f2">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4ae753b67a08d4a3f901ce7fe17d642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285501-391C-47A4-8A2C-40B9A9163F5D}">
  <ds:schemaRefs>
    <ds:schemaRef ds:uri="http://schemas.openxmlformats.org/officeDocument/2006/bibliography"/>
  </ds:schemaRefs>
</ds:datastoreItem>
</file>

<file path=customXml/itemProps3.xml><?xml version="1.0" encoding="utf-8"?>
<ds:datastoreItem xmlns:ds="http://schemas.openxmlformats.org/officeDocument/2006/customXml" ds:itemID="{C1699EEF-18D6-4A23-8524-435C9B450D00}">
  <ds:schemaRefs>
    <ds:schemaRef ds:uri="http://schemas.microsoft.com/office/2006/metadata/properties"/>
    <ds:schemaRef ds:uri="http://schemas.microsoft.com/office/infopath/2007/PartnerControls"/>
    <ds:schemaRef ds:uri="ca249c35-2c41-4717-8384-495d9b737fa7"/>
  </ds:schemaRefs>
</ds:datastoreItem>
</file>

<file path=customXml/itemProps4.xml><?xml version="1.0" encoding="utf-8"?>
<ds:datastoreItem xmlns:ds="http://schemas.openxmlformats.org/officeDocument/2006/customXml" ds:itemID="{268A1753-3ACE-485F-9B78-5DA989ECBC2F}">
  <ds:schemaRefs>
    <ds:schemaRef ds:uri="http://schemas.microsoft.com/sharepoint/v3/contenttype/forms"/>
  </ds:schemaRefs>
</ds:datastoreItem>
</file>

<file path=customXml/itemProps5.xml><?xml version="1.0" encoding="utf-8"?>
<ds:datastoreItem xmlns:ds="http://schemas.openxmlformats.org/officeDocument/2006/customXml" ds:itemID="{2C75CBC0-5B85-4FE8-90CF-EAEA8917F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13536</Words>
  <Characters>77158</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Cuin</dc:creator>
  <cp:lastModifiedBy>Helen Cuin</cp:lastModifiedBy>
  <cp:revision>10</cp:revision>
  <cp:lastPrinted>2023-09-25T09:43:00Z</cp:lastPrinted>
  <dcterms:created xsi:type="dcterms:W3CDTF">2023-09-25T09:47:00Z</dcterms:created>
  <dcterms:modified xsi:type="dcterms:W3CDTF">2023-09-25T09:54:00Z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d58ba926cf6564dcd5d231fe6de7a90ba73c6ce7cd6415807a61af4f83c70bac</vt:lpwstr>
  </property>
</Properties>
</file>