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3B1" w14:textId="4490EAEC" w:rsidR="007D4F26" w:rsidRDefault="00B15297" w:rsidP="00324744">
      <w:pPr>
        <w:pStyle w:val="Title"/>
      </w:pPr>
      <w:bookmarkStart w:id="0" w:name="_GoBack"/>
      <w:bookmarkEnd w:id="0"/>
      <w:r>
        <w:t>Data Permissions Matrix – Conditionality Document</w:t>
      </w:r>
    </w:p>
    <w:p w14:paraId="06912C3D" w14:textId="0A5AE519" w:rsidR="00E6093A" w:rsidRDefault="00E6093A" w:rsidP="00E6093A"/>
    <w:sdt>
      <w:sdtPr>
        <w:rPr>
          <w:rFonts w:ascii="Arial" w:eastAsiaTheme="minorEastAsia" w:hAnsi="Arial" w:cstheme="minorBidi"/>
          <w:color w:val="auto"/>
          <w:sz w:val="22"/>
          <w:szCs w:val="22"/>
          <w:lang w:val="en-GB" w:eastAsia="en-GB"/>
        </w:rPr>
        <w:id w:val="1239447087"/>
        <w:docPartObj>
          <w:docPartGallery w:val="Table of Contents"/>
          <w:docPartUnique/>
        </w:docPartObj>
      </w:sdtPr>
      <w:sdtEndPr>
        <w:rPr>
          <w:b/>
          <w:bCs/>
          <w:noProof/>
        </w:rPr>
      </w:sdtEndPr>
      <w:sdtContent>
        <w:p w14:paraId="64923D55" w14:textId="4275E31E" w:rsidR="00011F28" w:rsidRPr="004321CD" w:rsidRDefault="00AC395C" w:rsidP="00011F28">
          <w:pPr>
            <w:pStyle w:val="TOCHeading"/>
            <w:rPr>
              <w:b/>
              <w:color w:val="1D3E61" w:themeColor="text2"/>
            </w:rPr>
          </w:pPr>
          <w:r w:rsidRPr="004321CD">
            <w:rPr>
              <w:b/>
              <w:color w:val="1D3E61" w:themeColor="text2"/>
            </w:rPr>
            <w:t xml:space="preserve">Table of </w:t>
          </w:r>
          <w:r w:rsidR="00422BA6" w:rsidRPr="004321CD">
            <w:rPr>
              <w:b/>
              <w:color w:val="1D3E61" w:themeColor="text2"/>
            </w:rPr>
            <w:t>Contents</w:t>
          </w:r>
        </w:p>
        <w:p w14:paraId="393A543E" w14:textId="3F96DF79" w:rsidR="005E6B81" w:rsidRPr="004321CD" w:rsidRDefault="00422BA6">
          <w:pPr>
            <w:pStyle w:val="TOC1"/>
            <w:tabs>
              <w:tab w:val="left" w:pos="440"/>
              <w:tab w:val="right" w:leader="dot" w:pos="9016"/>
            </w:tabs>
            <w:rPr>
              <w:rStyle w:val="Hyperlink"/>
              <w:noProof/>
              <w:color w:val="000000" w:themeColor="text1"/>
              <w:sz w:val="20"/>
              <w:szCs w:val="20"/>
            </w:rPr>
          </w:pPr>
          <w:r w:rsidRPr="004321CD">
            <w:rPr>
              <w:b/>
              <w:bCs/>
              <w:noProof/>
              <w:color w:val="000000" w:themeColor="text1"/>
              <w:sz w:val="20"/>
              <w:szCs w:val="20"/>
            </w:rPr>
            <w:fldChar w:fldCharType="begin"/>
          </w:r>
          <w:r w:rsidRPr="004321CD">
            <w:rPr>
              <w:b/>
              <w:bCs/>
              <w:noProof/>
              <w:color w:val="000000" w:themeColor="text1"/>
              <w:sz w:val="20"/>
              <w:szCs w:val="20"/>
            </w:rPr>
            <w:instrText xml:space="preserve"> TOC \o "1-3" \h \z \u </w:instrText>
          </w:r>
          <w:r w:rsidRPr="004321CD">
            <w:rPr>
              <w:b/>
              <w:bCs/>
              <w:noProof/>
              <w:color w:val="000000" w:themeColor="text1"/>
              <w:sz w:val="20"/>
              <w:szCs w:val="20"/>
            </w:rPr>
            <w:fldChar w:fldCharType="separate"/>
          </w:r>
          <w:hyperlink w:anchor="_Toc39152364" w:history="1">
            <w:r w:rsidR="005E6B81" w:rsidRPr="004321CD">
              <w:rPr>
                <w:rStyle w:val="Hyperlink"/>
                <w:noProof/>
                <w:color w:val="000000" w:themeColor="text1"/>
                <w:sz w:val="20"/>
                <w:szCs w:val="20"/>
              </w:rPr>
              <w:t>1.</w:t>
            </w:r>
            <w:r w:rsidR="005E6B81" w:rsidRPr="004321CD">
              <w:rPr>
                <w:rFonts w:asciiTheme="minorHAnsi" w:hAnsiTheme="minorHAnsi"/>
                <w:noProof/>
                <w:color w:val="000000" w:themeColor="text1"/>
                <w:sz w:val="20"/>
                <w:szCs w:val="20"/>
              </w:rPr>
              <w:tab/>
            </w:r>
            <w:r w:rsidR="005E6B81" w:rsidRPr="004321CD">
              <w:rPr>
                <w:rStyle w:val="Hyperlink"/>
                <w:noProof/>
                <w:color w:val="000000" w:themeColor="text1"/>
                <w:sz w:val="20"/>
                <w:szCs w:val="20"/>
              </w:rPr>
              <w:t>Document Purpose</w:t>
            </w:r>
            <w:r w:rsidR="005E6B81" w:rsidRPr="004321CD">
              <w:rPr>
                <w:noProof/>
                <w:webHidden/>
                <w:color w:val="000000" w:themeColor="text1"/>
                <w:sz w:val="20"/>
                <w:szCs w:val="20"/>
              </w:rPr>
              <w:tab/>
            </w:r>
            <w:r w:rsidR="005E6B81" w:rsidRPr="004321CD">
              <w:rPr>
                <w:noProof/>
                <w:webHidden/>
                <w:color w:val="000000" w:themeColor="text1"/>
                <w:sz w:val="20"/>
                <w:szCs w:val="20"/>
              </w:rPr>
              <w:fldChar w:fldCharType="begin"/>
            </w:r>
            <w:r w:rsidR="005E6B81" w:rsidRPr="004321CD">
              <w:rPr>
                <w:noProof/>
                <w:webHidden/>
                <w:color w:val="000000" w:themeColor="text1"/>
                <w:sz w:val="20"/>
                <w:szCs w:val="20"/>
              </w:rPr>
              <w:instrText xml:space="preserve"> PAGEREF _Toc39152364 \h </w:instrText>
            </w:r>
            <w:r w:rsidR="005E6B81" w:rsidRPr="004321CD">
              <w:rPr>
                <w:noProof/>
                <w:webHidden/>
                <w:color w:val="000000" w:themeColor="text1"/>
                <w:sz w:val="20"/>
                <w:szCs w:val="20"/>
              </w:rPr>
            </w:r>
            <w:r w:rsidR="005E6B81" w:rsidRPr="004321CD">
              <w:rPr>
                <w:noProof/>
                <w:webHidden/>
                <w:color w:val="000000" w:themeColor="text1"/>
                <w:sz w:val="20"/>
                <w:szCs w:val="20"/>
              </w:rPr>
              <w:fldChar w:fldCharType="separate"/>
            </w:r>
            <w:r w:rsidR="005E6B81" w:rsidRPr="004321CD">
              <w:rPr>
                <w:noProof/>
                <w:webHidden/>
                <w:color w:val="000000" w:themeColor="text1"/>
                <w:sz w:val="20"/>
                <w:szCs w:val="20"/>
              </w:rPr>
              <w:t>2</w:t>
            </w:r>
            <w:r w:rsidR="005E6B81" w:rsidRPr="004321CD">
              <w:rPr>
                <w:noProof/>
                <w:webHidden/>
                <w:color w:val="000000" w:themeColor="text1"/>
                <w:sz w:val="20"/>
                <w:szCs w:val="20"/>
              </w:rPr>
              <w:fldChar w:fldCharType="end"/>
            </w:r>
          </w:hyperlink>
        </w:p>
        <w:p w14:paraId="1A07FC2D" w14:textId="77777777" w:rsidR="00011F28" w:rsidRPr="004321CD" w:rsidRDefault="00011F28" w:rsidP="00011F28">
          <w:pPr>
            <w:rPr>
              <w:color w:val="000000" w:themeColor="text1"/>
              <w:sz w:val="2"/>
            </w:rPr>
          </w:pPr>
        </w:p>
        <w:p w14:paraId="0DBE933C" w14:textId="0FE1F555" w:rsidR="005E6B81" w:rsidRPr="004321CD" w:rsidRDefault="00384EDB">
          <w:pPr>
            <w:pStyle w:val="TOC1"/>
            <w:tabs>
              <w:tab w:val="left" w:pos="440"/>
              <w:tab w:val="right" w:leader="dot" w:pos="9016"/>
            </w:tabs>
            <w:rPr>
              <w:rStyle w:val="Hyperlink"/>
              <w:noProof/>
              <w:color w:val="000000" w:themeColor="text1"/>
              <w:sz w:val="20"/>
              <w:szCs w:val="20"/>
            </w:rPr>
          </w:pPr>
          <w:hyperlink w:anchor="_Toc39152365" w:history="1">
            <w:r w:rsidR="005E6B81" w:rsidRPr="004321CD">
              <w:rPr>
                <w:rStyle w:val="Hyperlink"/>
                <w:noProof/>
                <w:color w:val="000000" w:themeColor="text1"/>
                <w:sz w:val="20"/>
                <w:szCs w:val="20"/>
              </w:rPr>
              <w:t>2.</w:t>
            </w:r>
            <w:r w:rsidR="005E6B81" w:rsidRPr="004321CD">
              <w:rPr>
                <w:rFonts w:asciiTheme="minorHAnsi" w:hAnsiTheme="minorHAnsi"/>
                <w:noProof/>
                <w:color w:val="000000" w:themeColor="text1"/>
                <w:sz w:val="20"/>
                <w:szCs w:val="20"/>
              </w:rPr>
              <w:tab/>
            </w:r>
            <w:r w:rsidR="005E6B81" w:rsidRPr="004321CD">
              <w:rPr>
                <w:rStyle w:val="Hyperlink"/>
                <w:noProof/>
                <w:color w:val="000000" w:themeColor="text1"/>
                <w:sz w:val="20"/>
                <w:szCs w:val="20"/>
              </w:rPr>
              <w:t>Process for amending this document</w:t>
            </w:r>
            <w:r w:rsidR="005E6B81" w:rsidRPr="004321CD">
              <w:rPr>
                <w:noProof/>
                <w:webHidden/>
                <w:color w:val="000000" w:themeColor="text1"/>
                <w:sz w:val="20"/>
                <w:szCs w:val="20"/>
              </w:rPr>
              <w:tab/>
            </w:r>
            <w:r w:rsidR="005E6B81" w:rsidRPr="004321CD">
              <w:rPr>
                <w:noProof/>
                <w:webHidden/>
                <w:color w:val="000000" w:themeColor="text1"/>
                <w:sz w:val="20"/>
                <w:szCs w:val="20"/>
              </w:rPr>
              <w:fldChar w:fldCharType="begin"/>
            </w:r>
            <w:r w:rsidR="005E6B81" w:rsidRPr="004321CD">
              <w:rPr>
                <w:noProof/>
                <w:webHidden/>
                <w:color w:val="000000" w:themeColor="text1"/>
                <w:sz w:val="20"/>
                <w:szCs w:val="20"/>
              </w:rPr>
              <w:instrText xml:space="preserve"> PAGEREF _Toc39152365 \h </w:instrText>
            </w:r>
            <w:r w:rsidR="005E6B81" w:rsidRPr="004321CD">
              <w:rPr>
                <w:noProof/>
                <w:webHidden/>
                <w:color w:val="000000" w:themeColor="text1"/>
                <w:sz w:val="20"/>
                <w:szCs w:val="20"/>
              </w:rPr>
            </w:r>
            <w:r w:rsidR="005E6B81" w:rsidRPr="004321CD">
              <w:rPr>
                <w:noProof/>
                <w:webHidden/>
                <w:color w:val="000000" w:themeColor="text1"/>
                <w:sz w:val="20"/>
                <w:szCs w:val="20"/>
              </w:rPr>
              <w:fldChar w:fldCharType="separate"/>
            </w:r>
            <w:r w:rsidR="005E6B81" w:rsidRPr="004321CD">
              <w:rPr>
                <w:noProof/>
                <w:webHidden/>
                <w:color w:val="000000" w:themeColor="text1"/>
                <w:sz w:val="20"/>
                <w:szCs w:val="20"/>
              </w:rPr>
              <w:t>3</w:t>
            </w:r>
            <w:r w:rsidR="005E6B81" w:rsidRPr="004321CD">
              <w:rPr>
                <w:noProof/>
                <w:webHidden/>
                <w:color w:val="000000" w:themeColor="text1"/>
                <w:sz w:val="20"/>
                <w:szCs w:val="20"/>
              </w:rPr>
              <w:fldChar w:fldCharType="end"/>
            </w:r>
          </w:hyperlink>
        </w:p>
        <w:p w14:paraId="6A8D8223" w14:textId="77777777" w:rsidR="00011F28" w:rsidRPr="004321CD" w:rsidRDefault="00011F28" w:rsidP="00011F28">
          <w:pPr>
            <w:rPr>
              <w:color w:val="000000" w:themeColor="text1"/>
              <w:sz w:val="2"/>
            </w:rPr>
          </w:pPr>
        </w:p>
        <w:p w14:paraId="63232DED" w14:textId="3564A11A" w:rsidR="005E6B81" w:rsidRPr="004321CD" w:rsidRDefault="00384EDB">
          <w:pPr>
            <w:pStyle w:val="TOC1"/>
            <w:tabs>
              <w:tab w:val="left" w:pos="440"/>
              <w:tab w:val="right" w:leader="dot" w:pos="9016"/>
            </w:tabs>
            <w:rPr>
              <w:rFonts w:asciiTheme="minorHAnsi" w:hAnsiTheme="minorHAnsi"/>
              <w:noProof/>
              <w:color w:val="000000" w:themeColor="text1"/>
              <w:sz w:val="20"/>
              <w:szCs w:val="20"/>
            </w:rPr>
          </w:pPr>
          <w:hyperlink w:anchor="_Toc39152366" w:history="1">
            <w:r w:rsidR="005E6B81" w:rsidRPr="004321CD">
              <w:rPr>
                <w:rStyle w:val="Hyperlink"/>
                <w:noProof/>
                <w:color w:val="000000" w:themeColor="text1"/>
                <w:sz w:val="20"/>
                <w:szCs w:val="20"/>
              </w:rPr>
              <w:t>3.</w:t>
            </w:r>
            <w:r w:rsidR="005E6B81" w:rsidRPr="004321CD">
              <w:rPr>
                <w:rFonts w:asciiTheme="minorHAnsi" w:hAnsiTheme="minorHAnsi"/>
                <w:noProof/>
                <w:color w:val="000000" w:themeColor="text1"/>
                <w:sz w:val="20"/>
                <w:szCs w:val="20"/>
              </w:rPr>
              <w:tab/>
            </w:r>
            <w:r w:rsidR="005E6B81" w:rsidRPr="004321CD">
              <w:rPr>
                <w:rStyle w:val="Hyperlink"/>
                <w:noProof/>
                <w:color w:val="000000" w:themeColor="text1"/>
                <w:sz w:val="20"/>
                <w:szCs w:val="20"/>
              </w:rPr>
              <w:t>Data Permissions Matrix User types</w:t>
            </w:r>
            <w:r w:rsidR="005E6B81" w:rsidRPr="004321CD">
              <w:rPr>
                <w:noProof/>
                <w:webHidden/>
                <w:color w:val="000000" w:themeColor="text1"/>
                <w:sz w:val="20"/>
                <w:szCs w:val="20"/>
              </w:rPr>
              <w:tab/>
            </w:r>
            <w:r w:rsidR="005E6B81" w:rsidRPr="004321CD">
              <w:rPr>
                <w:noProof/>
                <w:webHidden/>
                <w:color w:val="000000" w:themeColor="text1"/>
                <w:sz w:val="20"/>
                <w:szCs w:val="20"/>
              </w:rPr>
              <w:fldChar w:fldCharType="begin"/>
            </w:r>
            <w:r w:rsidR="005E6B81" w:rsidRPr="004321CD">
              <w:rPr>
                <w:noProof/>
                <w:webHidden/>
                <w:color w:val="000000" w:themeColor="text1"/>
                <w:sz w:val="20"/>
                <w:szCs w:val="20"/>
              </w:rPr>
              <w:instrText xml:space="preserve"> PAGEREF _Toc39152366 \h </w:instrText>
            </w:r>
            <w:r w:rsidR="005E6B81" w:rsidRPr="004321CD">
              <w:rPr>
                <w:noProof/>
                <w:webHidden/>
                <w:color w:val="000000" w:themeColor="text1"/>
                <w:sz w:val="20"/>
                <w:szCs w:val="20"/>
              </w:rPr>
            </w:r>
            <w:r w:rsidR="005E6B81" w:rsidRPr="004321CD">
              <w:rPr>
                <w:noProof/>
                <w:webHidden/>
                <w:color w:val="000000" w:themeColor="text1"/>
                <w:sz w:val="20"/>
                <w:szCs w:val="20"/>
              </w:rPr>
              <w:fldChar w:fldCharType="separate"/>
            </w:r>
            <w:r w:rsidR="005E6B81" w:rsidRPr="004321CD">
              <w:rPr>
                <w:noProof/>
                <w:webHidden/>
                <w:color w:val="000000" w:themeColor="text1"/>
                <w:sz w:val="20"/>
                <w:szCs w:val="20"/>
              </w:rPr>
              <w:t>3</w:t>
            </w:r>
            <w:r w:rsidR="005E6B81" w:rsidRPr="004321CD">
              <w:rPr>
                <w:noProof/>
                <w:webHidden/>
                <w:color w:val="000000" w:themeColor="text1"/>
                <w:sz w:val="20"/>
                <w:szCs w:val="20"/>
              </w:rPr>
              <w:fldChar w:fldCharType="end"/>
            </w:r>
          </w:hyperlink>
        </w:p>
        <w:p w14:paraId="57A5C1BA" w14:textId="4206ABEC" w:rsidR="005E6B81" w:rsidRPr="004321CD" w:rsidRDefault="00384EDB">
          <w:pPr>
            <w:pStyle w:val="TOC3"/>
            <w:tabs>
              <w:tab w:val="right" w:leader="dot" w:pos="9016"/>
            </w:tabs>
            <w:rPr>
              <w:rFonts w:asciiTheme="minorHAnsi" w:hAnsiTheme="minorHAnsi"/>
              <w:noProof/>
              <w:color w:val="000000" w:themeColor="text1"/>
              <w:sz w:val="20"/>
              <w:szCs w:val="20"/>
            </w:rPr>
          </w:pPr>
          <w:hyperlink w:anchor="_Toc39152367" w:history="1">
            <w:r w:rsidR="005E6B81" w:rsidRPr="004321CD">
              <w:rPr>
                <w:rStyle w:val="Hyperlink"/>
                <w:noProof/>
                <w:color w:val="000000" w:themeColor="text1"/>
                <w:sz w:val="20"/>
                <w:szCs w:val="20"/>
              </w:rPr>
              <w:t>Alt Han Company</w:t>
            </w:r>
            <w:r w:rsidR="005E6B81" w:rsidRPr="004321CD">
              <w:rPr>
                <w:noProof/>
                <w:webHidden/>
                <w:color w:val="000000" w:themeColor="text1"/>
                <w:sz w:val="20"/>
                <w:szCs w:val="20"/>
              </w:rPr>
              <w:tab/>
            </w:r>
            <w:r w:rsidR="005E6B81" w:rsidRPr="004321CD">
              <w:rPr>
                <w:noProof/>
                <w:webHidden/>
                <w:color w:val="000000" w:themeColor="text1"/>
                <w:sz w:val="20"/>
                <w:szCs w:val="20"/>
              </w:rPr>
              <w:fldChar w:fldCharType="begin"/>
            </w:r>
            <w:r w:rsidR="005E6B81" w:rsidRPr="004321CD">
              <w:rPr>
                <w:noProof/>
                <w:webHidden/>
                <w:color w:val="000000" w:themeColor="text1"/>
                <w:sz w:val="20"/>
                <w:szCs w:val="20"/>
              </w:rPr>
              <w:instrText xml:space="preserve"> PAGEREF _Toc39152367 \h </w:instrText>
            </w:r>
            <w:r w:rsidR="005E6B81" w:rsidRPr="004321CD">
              <w:rPr>
                <w:noProof/>
                <w:webHidden/>
                <w:color w:val="000000" w:themeColor="text1"/>
                <w:sz w:val="20"/>
                <w:szCs w:val="20"/>
              </w:rPr>
            </w:r>
            <w:r w:rsidR="005E6B81" w:rsidRPr="004321CD">
              <w:rPr>
                <w:noProof/>
                <w:webHidden/>
                <w:color w:val="000000" w:themeColor="text1"/>
                <w:sz w:val="20"/>
                <w:szCs w:val="20"/>
              </w:rPr>
              <w:fldChar w:fldCharType="separate"/>
            </w:r>
            <w:r w:rsidR="005E6B81" w:rsidRPr="004321CD">
              <w:rPr>
                <w:noProof/>
                <w:webHidden/>
                <w:color w:val="000000" w:themeColor="text1"/>
                <w:sz w:val="20"/>
                <w:szCs w:val="20"/>
              </w:rPr>
              <w:t>4</w:t>
            </w:r>
            <w:r w:rsidR="005E6B81" w:rsidRPr="004321CD">
              <w:rPr>
                <w:noProof/>
                <w:webHidden/>
                <w:color w:val="000000" w:themeColor="text1"/>
                <w:sz w:val="20"/>
                <w:szCs w:val="20"/>
              </w:rPr>
              <w:fldChar w:fldCharType="end"/>
            </w:r>
          </w:hyperlink>
        </w:p>
        <w:p w14:paraId="0D05D43D" w14:textId="2B14054B" w:rsidR="005E6B81" w:rsidRPr="004321CD" w:rsidRDefault="00384EDB">
          <w:pPr>
            <w:pStyle w:val="TOC3"/>
            <w:tabs>
              <w:tab w:val="right" w:leader="dot" w:pos="9016"/>
            </w:tabs>
            <w:rPr>
              <w:rFonts w:asciiTheme="minorHAnsi" w:hAnsiTheme="minorHAnsi"/>
              <w:noProof/>
              <w:color w:val="000000" w:themeColor="text1"/>
              <w:sz w:val="20"/>
              <w:szCs w:val="20"/>
            </w:rPr>
          </w:pPr>
          <w:hyperlink w:anchor="_Toc39152368" w:history="1">
            <w:r w:rsidR="005E6B81" w:rsidRPr="004321CD">
              <w:rPr>
                <w:rStyle w:val="Hyperlink"/>
                <w:noProof/>
                <w:color w:val="000000" w:themeColor="text1"/>
                <w:sz w:val="20"/>
                <w:szCs w:val="20"/>
              </w:rPr>
              <w:t>Citizens Advice Bureau and Citizens Advice Bureau Scotland</w:t>
            </w:r>
            <w:r w:rsidR="005E6B81" w:rsidRPr="004321CD">
              <w:rPr>
                <w:noProof/>
                <w:webHidden/>
                <w:color w:val="000000" w:themeColor="text1"/>
                <w:sz w:val="20"/>
                <w:szCs w:val="20"/>
              </w:rPr>
              <w:tab/>
            </w:r>
            <w:r w:rsidR="005E6B81" w:rsidRPr="004321CD">
              <w:rPr>
                <w:noProof/>
                <w:webHidden/>
                <w:color w:val="000000" w:themeColor="text1"/>
                <w:sz w:val="20"/>
                <w:szCs w:val="20"/>
              </w:rPr>
              <w:fldChar w:fldCharType="begin"/>
            </w:r>
            <w:r w:rsidR="005E6B81" w:rsidRPr="004321CD">
              <w:rPr>
                <w:noProof/>
                <w:webHidden/>
                <w:color w:val="000000" w:themeColor="text1"/>
                <w:sz w:val="20"/>
                <w:szCs w:val="20"/>
              </w:rPr>
              <w:instrText xml:space="preserve"> PAGEREF _Toc39152368 \h </w:instrText>
            </w:r>
            <w:r w:rsidR="005E6B81" w:rsidRPr="004321CD">
              <w:rPr>
                <w:noProof/>
                <w:webHidden/>
                <w:color w:val="000000" w:themeColor="text1"/>
                <w:sz w:val="20"/>
                <w:szCs w:val="20"/>
              </w:rPr>
            </w:r>
            <w:r w:rsidR="005E6B81" w:rsidRPr="004321CD">
              <w:rPr>
                <w:noProof/>
                <w:webHidden/>
                <w:color w:val="000000" w:themeColor="text1"/>
                <w:sz w:val="20"/>
                <w:szCs w:val="20"/>
              </w:rPr>
              <w:fldChar w:fldCharType="separate"/>
            </w:r>
            <w:r w:rsidR="005E6B81" w:rsidRPr="004321CD">
              <w:rPr>
                <w:noProof/>
                <w:webHidden/>
                <w:color w:val="000000" w:themeColor="text1"/>
                <w:sz w:val="20"/>
                <w:szCs w:val="20"/>
              </w:rPr>
              <w:t>4</w:t>
            </w:r>
            <w:r w:rsidR="005E6B81" w:rsidRPr="004321CD">
              <w:rPr>
                <w:noProof/>
                <w:webHidden/>
                <w:color w:val="000000" w:themeColor="text1"/>
                <w:sz w:val="20"/>
                <w:szCs w:val="20"/>
              </w:rPr>
              <w:fldChar w:fldCharType="end"/>
            </w:r>
          </w:hyperlink>
        </w:p>
        <w:p w14:paraId="33ABEF91" w14:textId="4E4979EE" w:rsidR="005E6B81" w:rsidRPr="004321CD" w:rsidRDefault="00384EDB">
          <w:pPr>
            <w:pStyle w:val="TOC3"/>
            <w:tabs>
              <w:tab w:val="right" w:leader="dot" w:pos="9016"/>
            </w:tabs>
            <w:rPr>
              <w:rFonts w:asciiTheme="minorHAnsi" w:hAnsiTheme="minorHAnsi"/>
              <w:noProof/>
              <w:color w:val="000000" w:themeColor="text1"/>
              <w:sz w:val="20"/>
              <w:szCs w:val="20"/>
            </w:rPr>
          </w:pPr>
          <w:hyperlink w:anchor="_Toc39152369" w:history="1">
            <w:r w:rsidR="005E6B81" w:rsidRPr="004321CD">
              <w:rPr>
                <w:rStyle w:val="Hyperlink"/>
                <w:noProof/>
                <w:color w:val="000000" w:themeColor="text1"/>
                <w:sz w:val="20"/>
                <w:szCs w:val="20"/>
              </w:rPr>
              <w:t>Energy Theft Tip-Off Service (ETTOS)</w:t>
            </w:r>
            <w:r w:rsidR="005E6B81" w:rsidRPr="004321CD">
              <w:rPr>
                <w:noProof/>
                <w:webHidden/>
                <w:color w:val="000000" w:themeColor="text1"/>
                <w:sz w:val="20"/>
                <w:szCs w:val="20"/>
              </w:rPr>
              <w:tab/>
            </w:r>
            <w:r w:rsidR="005E6B81" w:rsidRPr="004321CD">
              <w:rPr>
                <w:noProof/>
                <w:webHidden/>
                <w:color w:val="000000" w:themeColor="text1"/>
                <w:sz w:val="20"/>
                <w:szCs w:val="20"/>
              </w:rPr>
              <w:fldChar w:fldCharType="begin"/>
            </w:r>
            <w:r w:rsidR="005E6B81" w:rsidRPr="004321CD">
              <w:rPr>
                <w:noProof/>
                <w:webHidden/>
                <w:color w:val="000000" w:themeColor="text1"/>
                <w:sz w:val="20"/>
                <w:szCs w:val="20"/>
              </w:rPr>
              <w:instrText xml:space="preserve"> PAGEREF _Toc39152369 \h </w:instrText>
            </w:r>
            <w:r w:rsidR="005E6B81" w:rsidRPr="004321CD">
              <w:rPr>
                <w:noProof/>
                <w:webHidden/>
                <w:color w:val="000000" w:themeColor="text1"/>
                <w:sz w:val="20"/>
                <w:szCs w:val="20"/>
              </w:rPr>
            </w:r>
            <w:r w:rsidR="005E6B81" w:rsidRPr="004321CD">
              <w:rPr>
                <w:noProof/>
                <w:webHidden/>
                <w:color w:val="000000" w:themeColor="text1"/>
                <w:sz w:val="20"/>
                <w:szCs w:val="20"/>
              </w:rPr>
              <w:fldChar w:fldCharType="separate"/>
            </w:r>
            <w:r w:rsidR="005E6B81" w:rsidRPr="004321CD">
              <w:rPr>
                <w:noProof/>
                <w:webHidden/>
                <w:color w:val="000000" w:themeColor="text1"/>
                <w:sz w:val="20"/>
                <w:szCs w:val="20"/>
              </w:rPr>
              <w:t>4</w:t>
            </w:r>
            <w:r w:rsidR="005E6B81" w:rsidRPr="004321CD">
              <w:rPr>
                <w:noProof/>
                <w:webHidden/>
                <w:color w:val="000000" w:themeColor="text1"/>
                <w:sz w:val="20"/>
                <w:szCs w:val="20"/>
              </w:rPr>
              <w:fldChar w:fldCharType="end"/>
            </w:r>
          </w:hyperlink>
        </w:p>
        <w:p w14:paraId="66126B7C" w14:textId="5ED521A5" w:rsidR="005E6B81" w:rsidRPr="004321CD" w:rsidRDefault="00384EDB">
          <w:pPr>
            <w:pStyle w:val="TOC3"/>
            <w:tabs>
              <w:tab w:val="right" w:leader="dot" w:pos="9016"/>
            </w:tabs>
            <w:rPr>
              <w:rFonts w:asciiTheme="minorHAnsi" w:hAnsiTheme="minorHAnsi"/>
              <w:noProof/>
              <w:color w:val="000000" w:themeColor="text1"/>
              <w:sz w:val="20"/>
              <w:szCs w:val="20"/>
            </w:rPr>
          </w:pPr>
          <w:hyperlink w:anchor="_Toc39152370" w:history="1">
            <w:r w:rsidR="005E6B81" w:rsidRPr="004321CD">
              <w:rPr>
                <w:rStyle w:val="Hyperlink"/>
                <w:noProof/>
                <w:color w:val="000000" w:themeColor="text1"/>
                <w:sz w:val="20"/>
                <w:szCs w:val="20"/>
              </w:rPr>
              <w:t>Gas Transporter (Distribution Network)</w:t>
            </w:r>
            <w:r w:rsidR="005E6B81" w:rsidRPr="004321CD">
              <w:rPr>
                <w:noProof/>
                <w:webHidden/>
                <w:color w:val="000000" w:themeColor="text1"/>
                <w:sz w:val="20"/>
                <w:szCs w:val="20"/>
              </w:rPr>
              <w:tab/>
            </w:r>
            <w:r w:rsidR="005E6B81" w:rsidRPr="004321CD">
              <w:rPr>
                <w:noProof/>
                <w:webHidden/>
                <w:color w:val="000000" w:themeColor="text1"/>
                <w:sz w:val="20"/>
                <w:szCs w:val="20"/>
              </w:rPr>
              <w:fldChar w:fldCharType="begin"/>
            </w:r>
            <w:r w:rsidR="005E6B81" w:rsidRPr="004321CD">
              <w:rPr>
                <w:noProof/>
                <w:webHidden/>
                <w:color w:val="000000" w:themeColor="text1"/>
                <w:sz w:val="20"/>
                <w:szCs w:val="20"/>
              </w:rPr>
              <w:instrText xml:space="preserve"> PAGEREF _Toc39152370 \h </w:instrText>
            </w:r>
            <w:r w:rsidR="005E6B81" w:rsidRPr="004321CD">
              <w:rPr>
                <w:noProof/>
                <w:webHidden/>
                <w:color w:val="000000" w:themeColor="text1"/>
                <w:sz w:val="20"/>
                <w:szCs w:val="20"/>
              </w:rPr>
            </w:r>
            <w:r w:rsidR="005E6B81" w:rsidRPr="004321CD">
              <w:rPr>
                <w:noProof/>
                <w:webHidden/>
                <w:color w:val="000000" w:themeColor="text1"/>
                <w:sz w:val="20"/>
                <w:szCs w:val="20"/>
              </w:rPr>
              <w:fldChar w:fldCharType="separate"/>
            </w:r>
            <w:r w:rsidR="005E6B81" w:rsidRPr="004321CD">
              <w:rPr>
                <w:noProof/>
                <w:webHidden/>
                <w:color w:val="000000" w:themeColor="text1"/>
                <w:sz w:val="20"/>
                <w:szCs w:val="20"/>
              </w:rPr>
              <w:t>4</w:t>
            </w:r>
            <w:r w:rsidR="005E6B81" w:rsidRPr="004321CD">
              <w:rPr>
                <w:noProof/>
                <w:webHidden/>
                <w:color w:val="000000" w:themeColor="text1"/>
                <w:sz w:val="20"/>
                <w:szCs w:val="20"/>
              </w:rPr>
              <w:fldChar w:fldCharType="end"/>
            </w:r>
          </w:hyperlink>
        </w:p>
        <w:p w14:paraId="6BB25DC5" w14:textId="048DC1E4" w:rsidR="005E6B81" w:rsidRPr="004321CD" w:rsidRDefault="00384EDB">
          <w:pPr>
            <w:pStyle w:val="TOC3"/>
            <w:tabs>
              <w:tab w:val="right" w:leader="dot" w:pos="9016"/>
            </w:tabs>
            <w:rPr>
              <w:rFonts w:asciiTheme="minorHAnsi" w:hAnsiTheme="minorHAnsi"/>
              <w:noProof/>
              <w:color w:val="000000" w:themeColor="text1"/>
              <w:sz w:val="20"/>
              <w:szCs w:val="20"/>
            </w:rPr>
          </w:pPr>
          <w:hyperlink w:anchor="_Toc39152371" w:history="1">
            <w:r w:rsidR="005E6B81" w:rsidRPr="004321CD">
              <w:rPr>
                <w:rStyle w:val="Hyperlink"/>
                <w:noProof/>
                <w:color w:val="000000" w:themeColor="text1"/>
                <w:sz w:val="20"/>
                <w:szCs w:val="20"/>
              </w:rPr>
              <w:t>Independent Gas Transporter</w:t>
            </w:r>
            <w:r w:rsidR="005E6B81" w:rsidRPr="004321CD">
              <w:rPr>
                <w:noProof/>
                <w:webHidden/>
                <w:color w:val="000000" w:themeColor="text1"/>
                <w:sz w:val="20"/>
                <w:szCs w:val="20"/>
              </w:rPr>
              <w:tab/>
            </w:r>
            <w:r w:rsidR="005E6B81" w:rsidRPr="004321CD">
              <w:rPr>
                <w:noProof/>
                <w:webHidden/>
                <w:color w:val="000000" w:themeColor="text1"/>
                <w:sz w:val="20"/>
                <w:szCs w:val="20"/>
              </w:rPr>
              <w:fldChar w:fldCharType="begin"/>
            </w:r>
            <w:r w:rsidR="005E6B81" w:rsidRPr="004321CD">
              <w:rPr>
                <w:noProof/>
                <w:webHidden/>
                <w:color w:val="000000" w:themeColor="text1"/>
                <w:sz w:val="20"/>
                <w:szCs w:val="20"/>
              </w:rPr>
              <w:instrText xml:space="preserve"> PAGEREF _Toc39152371 \h </w:instrText>
            </w:r>
            <w:r w:rsidR="005E6B81" w:rsidRPr="004321CD">
              <w:rPr>
                <w:noProof/>
                <w:webHidden/>
                <w:color w:val="000000" w:themeColor="text1"/>
                <w:sz w:val="20"/>
                <w:szCs w:val="20"/>
              </w:rPr>
            </w:r>
            <w:r w:rsidR="005E6B81" w:rsidRPr="004321CD">
              <w:rPr>
                <w:noProof/>
                <w:webHidden/>
                <w:color w:val="000000" w:themeColor="text1"/>
                <w:sz w:val="20"/>
                <w:szCs w:val="20"/>
              </w:rPr>
              <w:fldChar w:fldCharType="separate"/>
            </w:r>
            <w:r w:rsidR="005E6B81" w:rsidRPr="004321CD">
              <w:rPr>
                <w:noProof/>
                <w:webHidden/>
                <w:color w:val="000000" w:themeColor="text1"/>
                <w:sz w:val="20"/>
                <w:szCs w:val="20"/>
              </w:rPr>
              <w:t>4</w:t>
            </w:r>
            <w:r w:rsidR="005E6B81" w:rsidRPr="004321CD">
              <w:rPr>
                <w:noProof/>
                <w:webHidden/>
                <w:color w:val="000000" w:themeColor="text1"/>
                <w:sz w:val="20"/>
                <w:szCs w:val="20"/>
              </w:rPr>
              <w:fldChar w:fldCharType="end"/>
            </w:r>
          </w:hyperlink>
        </w:p>
        <w:p w14:paraId="34C433B8" w14:textId="31D6EAD7" w:rsidR="005E6B81" w:rsidRPr="004321CD" w:rsidRDefault="00384EDB">
          <w:pPr>
            <w:pStyle w:val="TOC3"/>
            <w:tabs>
              <w:tab w:val="right" w:leader="dot" w:pos="9016"/>
            </w:tabs>
            <w:rPr>
              <w:rFonts w:asciiTheme="minorHAnsi" w:hAnsiTheme="minorHAnsi"/>
              <w:noProof/>
              <w:color w:val="000000" w:themeColor="text1"/>
              <w:sz w:val="20"/>
              <w:szCs w:val="20"/>
            </w:rPr>
          </w:pPr>
          <w:hyperlink w:anchor="_Toc39152372" w:history="1">
            <w:r w:rsidR="005E6B81" w:rsidRPr="004321CD">
              <w:rPr>
                <w:rStyle w:val="Hyperlink"/>
                <w:noProof/>
                <w:color w:val="000000" w:themeColor="text1"/>
                <w:sz w:val="20"/>
                <w:szCs w:val="20"/>
              </w:rPr>
              <w:t>Industrial and Commercial Consumer</w:t>
            </w:r>
            <w:r w:rsidR="005E6B81" w:rsidRPr="004321CD">
              <w:rPr>
                <w:noProof/>
                <w:webHidden/>
                <w:color w:val="000000" w:themeColor="text1"/>
                <w:sz w:val="20"/>
                <w:szCs w:val="20"/>
              </w:rPr>
              <w:tab/>
            </w:r>
            <w:r w:rsidR="005E6B81" w:rsidRPr="004321CD">
              <w:rPr>
                <w:noProof/>
                <w:webHidden/>
                <w:color w:val="000000" w:themeColor="text1"/>
                <w:sz w:val="20"/>
                <w:szCs w:val="20"/>
              </w:rPr>
              <w:fldChar w:fldCharType="begin"/>
            </w:r>
            <w:r w:rsidR="005E6B81" w:rsidRPr="004321CD">
              <w:rPr>
                <w:noProof/>
                <w:webHidden/>
                <w:color w:val="000000" w:themeColor="text1"/>
                <w:sz w:val="20"/>
                <w:szCs w:val="20"/>
              </w:rPr>
              <w:instrText xml:space="preserve"> PAGEREF _Toc39152372 \h </w:instrText>
            </w:r>
            <w:r w:rsidR="005E6B81" w:rsidRPr="004321CD">
              <w:rPr>
                <w:noProof/>
                <w:webHidden/>
                <w:color w:val="000000" w:themeColor="text1"/>
                <w:sz w:val="20"/>
                <w:szCs w:val="20"/>
              </w:rPr>
            </w:r>
            <w:r w:rsidR="005E6B81" w:rsidRPr="004321CD">
              <w:rPr>
                <w:noProof/>
                <w:webHidden/>
                <w:color w:val="000000" w:themeColor="text1"/>
                <w:sz w:val="20"/>
                <w:szCs w:val="20"/>
              </w:rPr>
              <w:fldChar w:fldCharType="separate"/>
            </w:r>
            <w:r w:rsidR="005E6B81" w:rsidRPr="004321CD">
              <w:rPr>
                <w:noProof/>
                <w:webHidden/>
                <w:color w:val="000000" w:themeColor="text1"/>
                <w:sz w:val="20"/>
                <w:szCs w:val="20"/>
              </w:rPr>
              <w:t>4</w:t>
            </w:r>
            <w:r w:rsidR="005E6B81" w:rsidRPr="004321CD">
              <w:rPr>
                <w:noProof/>
                <w:webHidden/>
                <w:color w:val="000000" w:themeColor="text1"/>
                <w:sz w:val="20"/>
                <w:szCs w:val="20"/>
              </w:rPr>
              <w:fldChar w:fldCharType="end"/>
            </w:r>
          </w:hyperlink>
        </w:p>
        <w:p w14:paraId="6600FC13" w14:textId="26C101BB" w:rsidR="005E6B81" w:rsidRPr="004321CD" w:rsidRDefault="00384EDB">
          <w:pPr>
            <w:pStyle w:val="TOC3"/>
            <w:tabs>
              <w:tab w:val="right" w:leader="dot" w:pos="9016"/>
            </w:tabs>
            <w:rPr>
              <w:rFonts w:asciiTheme="minorHAnsi" w:hAnsiTheme="minorHAnsi"/>
              <w:noProof/>
              <w:color w:val="000000" w:themeColor="text1"/>
              <w:sz w:val="20"/>
              <w:szCs w:val="20"/>
            </w:rPr>
          </w:pPr>
          <w:hyperlink w:anchor="_Toc39152373" w:history="1">
            <w:r w:rsidR="005E6B81" w:rsidRPr="004321CD">
              <w:rPr>
                <w:rStyle w:val="Hyperlink"/>
                <w:noProof/>
                <w:color w:val="000000" w:themeColor="text1"/>
                <w:sz w:val="20"/>
                <w:szCs w:val="20"/>
              </w:rPr>
              <w:t>Meter Asset Manager</w:t>
            </w:r>
            <w:r w:rsidR="005E6B81" w:rsidRPr="004321CD">
              <w:rPr>
                <w:noProof/>
                <w:webHidden/>
                <w:color w:val="000000" w:themeColor="text1"/>
                <w:sz w:val="20"/>
                <w:szCs w:val="20"/>
              </w:rPr>
              <w:tab/>
            </w:r>
            <w:r w:rsidR="005E6B81" w:rsidRPr="004321CD">
              <w:rPr>
                <w:noProof/>
                <w:webHidden/>
                <w:color w:val="000000" w:themeColor="text1"/>
                <w:sz w:val="20"/>
                <w:szCs w:val="20"/>
              </w:rPr>
              <w:fldChar w:fldCharType="begin"/>
            </w:r>
            <w:r w:rsidR="005E6B81" w:rsidRPr="004321CD">
              <w:rPr>
                <w:noProof/>
                <w:webHidden/>
                <w:color w:val="000000" w:themeColor="text1"/>
                <w:sz w:val="20"/>
                <w:szCs w:val="20"/>
              </w:rPr>
              <w:instrText xml:space="preserve"> PAGEREF _Toc39152373 \h </w:instrText>
            </w:r>
            <w:r w:rsidR="005E6B81" w:rsidRPr="004321CD">
              <w:rPr>
                <w:noProof/>
                <w:webHidden/>
                <w:color w:val="000000" w:themeColor="text1"/>
                <w:sz w:val="20"/>
                <w:szCs w:val="20"/>
              </w:rPr>
            </w:r>
            <w:r w:rsidR="005E6B81" w:rsidRPr="004321CD">
              <w:rPr>
                <w:noProof/>
                <w:webHidden/>
                <w:color w:val="000000" w:themeColor="text1"/>
                <w:sz w:val="20"/>
                <w:szCs w:val="20"/>
              </w:rPr>
              <w:fldChar w:fldCharType="separate"/>
            </w:r>
            <w:r w:rsidR="005E6B81" w:rsidRPr="004321CD">
              <w:rPr>
                <w:noProof/>
                <w:webHidden/>
                <w:color w:val="000000" w:themeColor="text1"/>
                <w:sz w:val="20"/>
                <w:szCs w:val="20"/>
              </w:rPr>
              <w:t>4</w:t>
            </w:r>
            <w:r w:rsidR="005E6B81" w:rsidRPr="004321CD">
              <w:rPr>
                <w:noProof/>
                <w:webHidden/>
                <w:color w:val="000000" w:themeColor="text1"/>
                <w:sz w:val="20"/>
                <w:szCs w:val="20"/>
              </w:rPr>
              <w:fldChar w:fldCharType="end"/>
            </w:r>
          </w:hyperlink>
        </w:p>
        <w:p w14:paraId="4ED343C3" w14:textId="52B40CF7" w:rsidR="005E6B81" w:rsidRPr="004321CD" w:rsidRDefault="00384EDB">
          <w:pPr>
            <w:pStyle w:val="TOC3"/>
            <w:tabs>
              <w:tab w:val="right" w:leader="dot" w:pos="9016"/>
            </w:tabs>
            <w:rPr>
              <w:rFonts w:asciiTheme="minorHAnsi" w:hAnsiTheme="minorHAnsi"/>
              <w:noProof/>
              <w:color w:val="000000" w:themeColor="text1"/>
              <w:sz w:val="20"/>
              <w:szCs w:val="20"/>
            </w:rPr>
          </w:pPr>
          <w:hyperlink w:anchor="_Toc39152374" w:history="1">
            <w:r w:rsidR="005E6B81" w:rsidRPr="004321CD">
              <w:rPr>
                <w:rStyle w:val="Hyperlink"/>
                <w:noProof/>
                <w:color w:val="000000" w:themeColor="text1"/>
                <w:sz w:val="20"/>
                <w:szCs w:val="20"/>
              </w:rPr>
              <w:t>Meter Asset Provider</w:t>
            </w:r>
            <w:r w:rsidR="005E6B81" w:rsidRPr="004321CD">
              <w:rPr>
                <w:noProof/>
                <w:webHidden/>
                <w:color w:val="000000" w:themeColor="text1"/>
                <w:sz w:val="20"/>
                <w:szCs w:val="20"/>
              </w:rPr>
              <w:tab/>
            </w:r>
            <w:r w:rsidR="005E6B81" w:rsidRPr="004321CD">
              <w:rPr>
                <w:noProof/>
                <w:webHidden/>
                <w:color w:val="000000" w:themeColor="text1"/>
                <w:sz w:val="20"/>
                <w:szCs w:val="20"/>
              </w:rPr>
              <w:fldChar w:fldCharType="begin"/>
            </w:r>
            <w:r w:rsidR="005E6B81" w:rsidRPr="004321CD">
              <w:rPr>
                <w:noProof/>
                <w:webHidden/>
                <w:color w:val="000000" w:themeColor="text1"/>
                <w:sz w:val="20"/>
                <w:szCs w:val="20"/>
              </w:rPr>
              <w:instrText xml:space="preserve"> PAGEREF _Toc39152374 \h </w:instrText>
            </w:r>
            <w:r w:rsidR="005E6B81" w:rsidRPr="004321CD">
              <w:rPr>
                <w:noProof/>
                <w:webHidden/>
                <w:color w:val="000000" w:themeColor="text1"/>
                <w:sz w:val="20"/>
                <w:szCs w:val="20"/>
              </w:rPr>
            </w:r>
            <w:r w:rsidR="005E6B81" w:rsidRPr="004321CD">
              <w:rPr>
                <w:noProof/>
                <w:webHidden/>
                <w:color w:val="000000" w:themeColor="text1"/>
                <w:sz w:val="20"/>
                <w:szCs w:val="20"/>
              </w:rPr>
              <w:fldChar w:fldCharType="separate"/>
            </w:r>
            <w:r w:rsidR="005E6B81" w:rsidRPr="004321CD">
              <w:rPr>
                <w:noProof/>
                <w:webHidden/>
                <w:color w:val="000000" w:themeColor="text1"/>
                <w:sz w:val="20"/>
                <w:szCs w:val="20"/>
              </w:rPr>
              <w:t>4</w:t>
            </w:r>
            <w:r w:rsidR="005E6B81" w:rsidRPr="004321CD">
              <w:rPr>
                <w:noProof/>
                <w:webHidden/>
                <w:color w:val="000000" w:themeColor="text1"/>
                <w:sz w:val="20"/>
                <w:szCs w:val="20"/>
              </w:rPr>
              <w:fldChar w:fldCharType="end"/>
            </w:r>
          </w:hyperlink>
        </w:p>
        <w:p w14:paraId="19DB6808" w14:textId="2D68E182" w:rsidR="005E6B81" w:rsidRPr="004321CD" w:rsidRDefault="00384EDB">
          <w:pPr>
            <w:pStyle w:val="TOC3"/>
            <w:tabs>
              <w:tab w:val="right" w:leader="dot" w:pos="9016"/>
            </w:tabs>
            <w:rPr>
              <w:rFonts w:asciiTheme="minorHAnsi" w:hAnsiTheme="minorHAnsi"/>
              <w:noProof/>
              <w:color w:val="000000" w:themeColor="text1"/>
              <w:sz w:val="20"/>
              <w:szCs w:val="20"/>
            </w:rPr>
          </w:pPr>
          <w:hyperlink w:anchor="_Toc39152375" w:history="1">
            <w:r w:rsidR="005E6B81" w:rsidRPr="004321CD">
              <w:rPr>
                <w:rStyle w:val="Hyperlink"/>
                <w:noProof/>
                <w:color w:val="000000" w:themeColor="text1"/>
                <w:sz w:val="20"/>
                <w:szCs w:val="20"/>
              </w:rPr>
              <w:t>National Grid</w:t>
            </w:r>
            <w:r w:rsidR="005E6B81" w:rsidRPr="004321CD">
              <w:rPr>
                <w:noProof/>
                <w:webHidden/>
                <w:color w:val="000000" w:themeColor="text1"/>
                <w:sz w:val="20"/>
                <w:szCs w:val="20"/>
              </w:rPr>
              <w:tab/>
            </w:r>
            <w:r w:rsidR="005E6B81" w:rsidRPr="004321CD">
              <w:rPr>
                <w:noProof/>
                <w:webHidden/>
                <w:color w:val="000000" w:themeColor="text1"/>
                <w:sz w:val="20"/>
                <w:szCs w:val="20"/>
              </w:rPr>
              <w:fldChar w:fldCharType="begin"/>
            </w:r>
            <w:r w:rsidR="005E6B81" w:rsidRPr="004321CD">
              <w:rPr>
                <w:noProof/>
                <w:webHidden/>
                <w:color w:val="000000" w:themeColor="text1"/>
                <w:sz w:val="20"/>
                <w:szCs w:val="20"/>
              </w:rPr>
              <w:instrText xml:space="preserve"> PAGEREF _Toc39152375 \h </w:instrText>
            </w:r>
            <w:r w:rsidR="005E6B81" w:rsidRPr="004321CD">
              <w:rPr>
                <w:noProof/>
                <w:webHidden/>
                <w:color w:val="000000" w:themeColor="text1"/>
                <w:sz w:val="20"/>
                <w:szCs w:val="20"/>
              </w:rPr>
            </w:r>
            <w:r w:rsidR="005E6B81" w:rsidRPr="004321CD">
              <w:rPr>
                <w:noProof/>
                <w:webHidden/>
                <w:color w:val="000000" w:themeColor="text1"/>
                <w:sz w:val="20"/>
                <w:szCs w:val="20"/>
              </w:rPr>
              <w:fldChar w:fldCharType="separate"/>
            </w:r>
            <w:r w:rsidR="005E6B81" w:rsidRPr="004321CD">
              <w:rPr>
                <w:noProof/>
                <w:webHidden/>
                <w:color w:val="000000" w:themeColor="text1"/>
                <w:sz w:val="20"/>
                <w:szCs w:val="20"/>
              </w:rPr>
              <w:t>4</w:t>
            </w:r>
            <w:r w:rsidR="005E6B81" w:rsidRPr="004321CD">
              <w:rPr>
                <w:noProof/>
                <w:webHidden/>
                <w:color w:val="000000" w:themeColor="text1"/>
                <w:sz w:val="20"/>
                <w:szCs w:val="20"/>
              </w:rPr>
              <w:fldChar w:fldCharType="end"/>
            </w:r>
          </w:hyperlink>
        </w:p>
        <w:p w14:paraId="1132CCBB" w14:textId="25A9B461" w:rsidR="005E6B81" w:rsidRPr="004321CD" w:rsidRDefault="00384EDB">
          <w:pPr>
            <w:pStyle w:val="TOC3"/>
            <w:tabs>
              <w:tab w:val="right" w:leader="dot" w:pos="9016"/>
            </w:tabs>
            <w:rPr>
              <w:rFonts w:asciiTheme="minorHAnsi" w:hAnsiTheme="minorHAnsi"/>
              <w:noProof/>
              <w:color w:val="000000" w:themeColor="text1"/>
              <w:sz w:val="20"/>
              <w:szCs w:val="20"/>
            </w:rPr>
          </w:pPr>
          <w:hyperlink w:anchor="_Toc39152376" w:history="1">
            <w:r w:rsidR="005E6B81" w:rsidRPr="004321CD">
              <w:rPr>
                <w:rStyle w:val="Hyperlink"/>
                <w:noProof/>
                <w:color w:val="000000" w:themeColor="text1"/>
                <w:sz w:val="20"/>
                <w:szCs w:val="20"/>
              </w:rPr>
              <w:t>Price Comparison Website and Third-Party Intermediary</w:t>
            </w:r>
            <w:r w:rsidR="005E6B81" w:rsidRPr="004321CD">
              <w:rPr>
                <w:noProof/>
                <w:webHidden/>
                <w:color w:val="000000" w:themeColor="text1"/>
                <w:sz w:val="20"/>
                <w:szCs w:val="20"/>
              </w:rPr>
              <w:tab/>
            </w:r>
            <w:r w:rsidR="005E6B81" w:rsidRPr="004321CD">
              <w:rPr>
                <w:noProof/>
                <w:webHidden/>
                <w:color w:val="000000" w:themeColor="text1"/>
                <w:sz w:val="20"/>
                <w:szCs w:val="20"/>
              </w:rPr>
              <w:fldChar w:fldCharType="begin"/>
            </w:r>
            <w:r w:rsidR="005E6B81" w:rsidRPr="004321CD">
              <w:rPr>
                <w:noProof/>
                <w:webHidden/>
                <w:color w:val="000000" w:themeColor="text1"/>
                <w:sz w:val="20"/>
                <w:szCs w:val="20"/>
              </w:rPr>
              <w:instrText xml:space="preserve"> PAGEREF _Toc39152376 \h </w:instrText>
            </w:r>
            <w:r w:rsidR="005E6B81" w:rsidRPr="004321CD">
              <w:rPr>
                <w:noProof/>
                <w:webHidden/>
                <w:color w:val="000000" w:themeColor="text1"/>
                <w:sz w:val="20"/>
                <w:szCs w:val="20"/>
              </w:rPr>
            </w:r>
            <w:r w:rsidR="005E6B81" w:rsidRPr="004321CD">
              <w:rPr>
                <w:noProof/>
                <w:webHidden/>
                <w:color w:val="000000" w:themeColor="text1"/>
                <w:sz w:val="20"/>
                <w:szCs w:val="20"/>
              </w:rPr>
              <w:fldChar w:fldCharType="separate"/>
            </w:r>
            <w:r w:rsidR="005E6B81" w:rsidRPr="004321CD">
              <w:rPr>
                <w:noProof/>
                <w:webHidden/>
                <w:color w:val="000000" w:themeColor="text1"/>
                <w:sz w:val="20"/>
                <w:szCs w:val="20"/>
              </w:rPr>
              <w:t>4</w:t>
            </w:r>
            <w:r w:rsidR="005E6B81" w:rsidRPr="004321CD">
              <w:rPr>
                <w:noProof/>
                <w:webHidden/>
                <w:color w:val="000000" w:themeColor="text1"/>
                <w:sz w:val="20"/>
                <w:szCs w:val="20"/>
              </w:rPr>
              <w:fldChar w:fldCharType="end"/>
            </w:r>
          </w:hyperlink>
        </w:p>
        <w:p w14:paraId="64E4E2E5" w14:textId="13ACA0A2" w:rsidR="005E6B81" w:rsidRPr="004321CD" w:rsidRDefault="00384EDB">
          <w:pPr>
            <w:pStyle w:val="TOC3"/>
            <w:tabs>
              <w:tab w:val="right" w:leader="dot" w:pos="9016"/>
            </w:tabs>
            <w:rPr>
              <w:rFonts w:asciiTheme="minorHAnsi" w:hAnsiTheme="minorHAnsi"/>
              <w:noProof/>
              <w:color w:val="000000" w:themeColor="text1"/>
              <w:sz w:val="20"/>
              <w:szCs w:val="20"/>
            </w:rPr>
          </w:pPr>
          <w:hyperlink w:anchor="_Toc39152377" w:history="1">
            <w:r w:rsidR="005E6B81" w:rsidRPr="004321CD">
              <w:rPr>
                <w:rStyle w:val="Hyperlink"/>
                <w:noProof/>
                <w:color w:val="000000" w:themeColor="text1"/>
                <w:sz w:val="20"/>
                <w:szCs w:val="20"/>
              </w:rPr>
              <w:t>Shipper</w:t>
            </w:r>
            <w:r w:rsidR="005E6B81" w:rsidRPr="004321CD">
              <w:rPr>
                <w:noProof/>
                <w:webHidden/>
                <w:color w:val="000000" w:themeColor="text1"/>
                <w:sz w:val="20"/>
                <w:szCs w:val="20"/>
              </w:rPr>
              <w:tab/>
            </w:r>
            <w:r w:rsidR="005E6B81" w:rsidRPr="004321CD">
              <w:rPr>
                <w:noProof/>
                <w:webHidden/>
                <w:color w:val="000000" w:themeColor="text1"/>
                <w:sz w:val="20"/>
                <w:szCs w:val="20"/>
              </w:rPr>
              <w:fldChar w:fldCharType="begin"/>
            </w:r>
            <w:r w:rsidR="005E6B81" w:rsidRPr="004321CD">
              <w:rPr>
                <w:noProof/>
                <w:webHidden/>
                <w:color w:val="000000" w:themeColor="text1"/>
                <w:sz w:val="20"/>
                <w:szCs w:val="20"/>
              </w:rPr>
              <w:instrText xml:space="preserve"> PAGEREF _Toc39152377 \h </w:instrText>
            </w:r>
            <w:r w:rsidR="005E6B81" w:rsidRPr="004321CD">
              <w:rPr>
                <w:noProof/>
                <w:webHidden/>
                <w:color w:val="000000" w:themeColor="text1"/>
                <w:sz w:val="20"/>
                <w:szCs w:val="20"/>
              </w:rPr>
            </w:r>
            <w:r w:rsidR="005E6B81" w:rsidRPr="004321CD">
              <w:rPr>
                <w:noProof/>
                <w:webHidden/>
                <w:color w:val="000000" w:themeColor="text1"/>
                <w:sz w:val="20"/>
                <w:szCs w:val="20"/>
              </w:rPr>
              <w:fldChar w:fldCharType="separate"/>
            </w:r>
            <w:r w:rsidR="005E6B81" w:rsidRPr="004321CD">
              <w:rPr>
                <w:noProof/>
                <w:webHidden/>
                <w:color w:val="000000" w:themeColor="text1"/>
                <w:sz w:val="20"/>
                <w:szCs w:val="20"/>
              </w:rPr>
              <w:t>4</w:t>
            </w:r>
            <w:r w:rsidR="005E6B81" w:rsidRPr="004321CD">
              <w:rPr>
                <w:noProof/>
                <w:webHidden/>
                <w:color w:val="000000" w:themeColor="text1"/>
                <w:sz w:val="20"/>
                <w:szCs w:val="20"/>
              </w:rPr>
              <w:fldChar w:fldCharType="end"/>
            </w:r>
          </w:hyperlink>
        </w:p>
        <w:p w14:paraId="3BE1578A" w14:textId="5FE00AB2" w:rsidR="005E6B81" w:rsidRPr="004321CD" w:rsidRDefault="00384EDB">
          <w:pPr>
            <w:pStyle w:val="TOC3"/>
            <w:tabs>
              <w:tab w:val="right" w:leader="dot" w:pos="9016"/>
            </w:tabs>
            <w:rPr>
              <w:rFonts w:asciiTheme="minorHAnsi" w:hAnsiTheme="minorHAnsi"/>
              <w:noProof/>
              <w:color w:val="000000" w:themeColor="text1"/>
              <w:sz w:val="20"/>
              <w:szCs w:val="20"/>
            </w:rPr>
          </w:pPr>
          <w:hyperlink w:anchor="_Toc39152378" w:history="1">
            <w:r w:rsidR="005E6B81" w:rsidRPr="004321CD">
              <w:rPr>
                <w:rStyle w:val="Hyperlink"/>
                <w:noProof/>
                <w:color w:val="000000" w:themeColor="text1"/>
                <w:sz w:val="20"/>
                <w:szCs w:val="20"/>
              </w:rPr>
              <w:t>Supplier</w:t>
            </w:r>
            <w:r w:rsidR="005E6B81" w:rsidRPr="004321CD">
              <w:rPr>
                <w:noProof/>
                <w:webHidden/>
                <w:color w:val="000000" w:themeColor="text1"/>
                <w:sz w:val="20"/>
                <w:szCs w:val="20"/>
              </w:rPr>
              <w:tab/>
            </w:r>
            <w:r w:rsidR="005E6B81" w:rsidRPr="004321CD">
              <w:rPr>
                <w:noProof/>
                <w:webHidden/>
                <w:color w:val="000000" w:themeColor="text1"/>
                <w:sz w:val="20"/>
                <w:szCs w:val="20"/>
              </w:rPr>
              <w:fldChar w:fldCharType="begin"/>
            </w:r>
            <w:r w:rsidR="005E6B81" w:rsidRPr="004321CD">
              <w:rPr>
                <w:noProof/>
                <w:webHidden/>
                <w:color w:val="000000" w:themeColor="text1"/>
                <w:sz w:val="20"/>
                <w:szCs w:val="20"/>
              </w:rPr>
              <w:instrText xml:space="preserve"> PAGEREF _Toc39152378 \h </w:instrText>
            </w:r>
            <w:r w:rsidR="005E6B81" w:rsidRPr="004321CD">
              <w:rPr>
                <w:noProof/>
                <w:webHidden/>
                <w:color w:val="000000" w:themeColor="text1"/>
                <w:sz w:val="20"/>
                <w:szCs w:val="20"/>
              </w:rPr>
            </w:r>
            <w:r w:rsidR="005E6B81" w:rsidRPr="004321CD">
              <w:rPr>
                <w:noProof/>
                <w:webHidden/>
                <w:color w:val="000000" w:themeColor="text1"/>
                <w:sz w:val="20"/>
                <w:szCs w:val="20"/>
              </w:rPr>
              <w:fldChar w:fldCharType="separate"/>
            </w:r>
            <w:r w:rsidR="005E6B81" w:rsidRPr="004321CD">
              <w:rPr>
                <w:noProof/>
                <w:webHidden/>
                <w:color w:val="000000" w:themeColor="text1"/>
                <w:sz w:val="20"/>
                <w:szCs w:val="20"/>
              </w:rPr>
              <w:t>4</w:t>
            </w:r>
            <w:r w:rsidR="005E6B81" w:rsidRPr="004321CD">
              <w:rPr>
                <w:noProof/>
                <w:webHidden/>
                <w:color w:val="000000" w:themeColor="text1"/>
                <w:sz w:val="20"/>
                <w:szCs w:val="20"/>
              </w:rPr>
              <w:fldChar w:fldCharType="end"/>
            </w:r>
          </w:hyperlink>
        </w:p>
        <w:p w14:paraId="4EE815A2" w14:textId="46F9404D" w:rsidR="005E6B81" w:rsidRPr="004321CD" w:rsidRDefault="00384EDB">
          <w:pPr>
            <w:pStyle w:val="TOC3"/>
            <w:tabs>
              <w:tab w:val="right" w:leader="dot" w:pos="9016"/>
            </w:tabs>
            <w:rPr>
              <w:rFonts w:asciiTheme="minorHAnsi" w:hAnsiTheme="minorHAnsi"/>
              <w:noProof/>
              <w:color w:val="000000" w:themeColor="text1"/>
              <w:sz w:val="20"/>
              <w:szCs w:val="20"/>
            </w:rPr>
          </w:pPr>
          <w:hyperlink w:anchor="_Toc39152379" w:history="1">
            <w:r w:rsidR="005E6B81" w:rsidRPr="004321CD">
              <w:rPr>
                <w:rStyle w:val="Hyperlink"/>
                <w:noProof/>
                <w:color w:val="000000" w:themeColor="text1"/>
                <w:sz w:val="20"/>
                <w:szCs w:val="20"/>
              </w:rPr>
              <w:t>The holder of the smart meter communications licence</w:t>
            </w:r>
            <w:r w:rsidR="005E6B81" w:rsidRPr="004321CD">
              <w:rPr>
                <w:noProof/>
                <w:webHidden/>
                <w:color w:val="000000" w:themeColor="text1"/>
                <w:sz w:val="20"/>
                <w:szCs w:val="20"/>
              </w:rPr>
              <w:tab/>
            </w:r>
            <w:r w:rsidR="005E6B81" w:rsidRPr="004321CD">
              <w:rPr>
                <w:noProof/>
                <w:webHidden/>
                <w:color w:val="000000" w:themeColor="text1"/>
                <w:sz w:val="20"/>
                <w:szCs w:val="20"/>
              </w:rPr>
              <w:fldChar w:fldCharType="begin"/>
            </w:r>
            <w:r w:rsidR="005E6B81" w:rsidRPr="004321CD">
              <w:rPr>
                <w:noProof/>
                <w:webHidden/>
                <w:color w:val="000000" w:themeColor="text1"/>
                <w:sz w:val="20"/>
                <w:szCs w:val="20"/>
              </w:rPr>
              <w:instrText xml:space="preserve"> PAGEREF _Toc39152379 \h </w:instrText>
            </w:r>
            <w:r w:rsidR="005E6B81" w:rsidRPr="004321CD">
              <w:rPr>
                <w:noProof/>
                <w:webHidden/>
                <w:color w:val="000000" w:themeColor="text1"/>
                <w:sz w:val="20"/>
                <w:szCs w:val="20"/>
              </w:rPr>
            </w:r>
            <w:r w:rsidR="005E6B81" w:rsidRPr="004321CD">
              <w:rPr>
                <w:noProof/>
                <w:webHidden/>
                <w:color w:val="000000" w:themeColor="text1"/>
                <w:sz w:val="20"/>
                <w:szCs w:val="20"/>
              </w:rPr>
              <w:fldChar w:fldCharType="separate"/>
            </w:r>
            <w:r w:rsidR="005E6B81" w:rsidRPr="004321CD">
              <w:rPr>
                <w:noProof/>
                <w:webHidden/>
                <w:color w:val="000000" w:themeColor="text1"/>
                <w:sz w:val="20"/>
                <w:szCs w:val="20"/>
              </w:rPr>
              <w:t>4</w:t>
            </w:r>
            <w:r w:rsidR="005E6B81" w:rsidRPr="004321CD">
              <w:rPr>
                <w:noProof/>
                <w:webHidden/>
                <w:color w:val="000000" w:themeColor="text1"/>
                <w:sz w:val="20"/>
                <w:szCs w:val="20"/>
              </w:rPr>
              <w:fldChar w:fldCharType="end"/>
            </w:r>
          </w:hyperlink>
        </w:p>
        <w:p w14:paraId="3892D326" w14:textId="51C664C3" w:rsidR="005E6B81" w:rsidRPr="004321CD" w:rsidRDefault="00384EDB">
          <w:pPr>
            <w:pStyle w:val="TOC3"/>
            <w:tabs>
              <w:tab w:val="right" w:leader="dot" w:pos="9016"/>
            </w:tabs>
            <w:rPr>
              <w:rStyle w:val="Hyperlink"/>
              <w:noProof/>
              <w:color w:val="000000" w:themeColor="text1"/>
              <w:sz w:val="20"/>
              <w:szCs w:val="20"/>
            </w:rPr>
          </w:pPr>
          <w:hyperlink w:anchor="_Toc39152380" w:history="1">
            <w:r w:rsidR="005E6B81" w:rsidRPr="004321CD">
              <w:rPr>
                <w:rStyle w:val="Hyperlink"/>
                <w:noProof/>
                <w:color w:val="000000" w:themeColor="text1"/>
                <w:sz w:val="20"/>
                <w:szCs w:val="20"/>
              </w:rPr>
              <w:t>Theft Risk Assessment Service (TRAS)</w:t>
            </w:r>
            <w:r w:rsidR="005E6B81" w:rsidRPr="004321CD">
              <w:rPr>
                <w:noProof/>
                <w:webHidden/>
                <w:color w:val="000000" w:themeColor="text1"/>
                <w:sz w:val="20"/>
                <w:szCs w:val="20"/>
              </w:rPr>
              <w:tab/>
            </w:r>
            <w:r w:rsidR="005E6B81" w:rsidRPr="004321CD">
              <w:rPr>
                <w:noProof/>
                <w:webHidden/>
                <w:color w:val="000000" w:themeColor="text1"/>
                <w:sz w:val="20"/>
                <w:szCs w:val="20"/>
              </w:rPr>
              <w:fldChar w:fldCharType="begin"/>
            </w:r>
            <w:r w:rsidR="005E6B81" w:rsidRPr="004321CD">
              <w:rPr>
                <w:noProof/>
                <w:webHidden/>
                <w:color w:val="000000" w:themeColor="text1"/>
                <w:sz w:val="20"/>
                <w:szCs w:val="20"/>
              </w:rPr>
              <w:instrText xml:space="preserve"> PAGEREF _Toc39152380 \h </w:instrText>
            </w:r>
            <w:r w:rsidR="005E6B81" w:rsidRPr="004321CD">
              <w:rPr>
                <w:noProof/>
                <w:webHidden/>
                <w:color w:val="000000" w:themeColor="text1"/>
                <w:sz w:val="20"/>
                <w:szCs w:val="20"/>
              </w:rPr>
            </w:r>
            <w:r w:rsidR="005E6B81" w:rsidRPr="004321CD">
              <w:rPr>
                <w:noProof/>
                <w:webHidden/>
                <w:color w:val="000000" w:themeColor="text1"/>
                <w:sz w:val="20"/>
                <w:szCs w:val="20"/>
              </w:rPr>
              <w:fldChar w:fldCharType="separate"/>
            </w:r>
            <w:r w:rsidR="005E6B81" w:rsidRPr="004321CD">
              <w:rPr>
                <w:noProof/>
                <w:webHidden/>
                <w:color w:val="000000" w:themeColor="text1"/>
                <w:sz w:val="20"/>
                <w:szCs w:val="20"/>
              </w:rPr>
              <w:t>4</w:t>
            </w:r>
            <w:r w:rsidR="005E6B81" w:rsidRPr="004321CD">
              <w:rPr>
                <w:noProof/>
                <w:webHidden/>
                <w:color w:val="000000" w:themeColor="text1"/>
                <w:sz w:val="20"/>
                <w:szCs w:val="20"/>
              </w:rPr>
              <w:fldChar w:fldCharType="end"/>
            </w:r>
          </w:hyperlink>
        </w:p>
        <w:p w14:paraId="431463D5" w14:textId="77777777" w:rsidR="00011F28" w:rsidRPr="004321CD" w:rsidRDefault="00011F28" w:rsidP="00011F28">
          <w:pPr>
            <w:rPr>
              <w:color w:val="000000" w:themeColor="text1"/>
              <w:sz w:val="4"/>
            </w:rPr>
          </w:pPr>
        </w:p>
        <w:p w14:paraId="73BB36D6" w14:textId="01713096" w:rsidR="005E6B81" w:rsidRPr="004321CD" w:rsidRDefault="00384EDB">
          <w:pPr>
            <w:pStyle w:val="TOC1"/>
            <w:tabs>
              <w:tab w:val="left" w:pos="440"/>
              <w:tab w:val="right" w:leader="dot" w:pos="9016"/>
            </w:tabs>
            <w:rPr>
              <w:rFonts w:asciiTheme="minorHAnsi" w:hAnsiTheme="minorHAnsi"/>
              <w:noProof/>
              <w:color w:val="000000" w:themeColor="text1"/>
              <w:sz w:val="20"/>
              <w:szCs w:val="20"/>
            </w:rPr>
          </w:pPr>
          <w:hyperlink w:anchor="_Toc39152381" w:history="1">
            <w:r w:rsidR="005E6B81" w:rsidRPr="004321CD">
              <w:rPr>
                <w:rStyle w:val="Hyperlink"/>
                <w:noProof/>
                <w:color w:val="000000" w:themeColor="text1"/>
                <w:sz w:val="20"/>
                <w:szCs w:val="20"/>
              </w:rPr>
              <w:t>4.</w:t>
            </w:r>
            <w:r w:rsidR="005E6B81" w:rsidRPr="004321CD">
              <w:rPr>
                <w:rFonts w:asciiTheme="minorHAnsi" w:hAnsiTheme="minorHAnsi"/>
                <w:noProof/>
                <w:color w:val="000000" w:themeColor="text1"/>
                <w:sz w:val="20"/>
                <w:szCs w:val="20"/>
              </w:rPr>
              <w:tab/>
            </w:r>
            <w:r w:rsidR="005E6B81" w:rsidRPr="004321CD">
              <w:rPr>
                <w:rStyle w:val="Hyperlink"/>
                <w:noProof/>
                <w:color w:val="000000" w:themeColor="text1"/>
                <w:sz w:val="20"/>
                <w:szCs w:val="20"/>
              </w:rPr>
              <w:t>Version Control</w:t>
            </w:r>
            <w:r w:rsidR="005E6B81" w:rsidRPr="004321CD">
              <w:rPr>
                <w:noProof/>
                <w:webHidden/>
                <w:color w:val="000000" w:themeColor="text1"/>
                <w:sz w:val="20"/>
                <w:szCs w:val="20"/>
              </w:rPr>
              <w:tab/>
            </w:r>
            <w:r w:rsidR="005E6B81" w:rsidRPr="004321CD">
              <w:rPr>
                <w:noProof/>
                <w:webHidden/>
                <w:color w:val="000000" w:themeColor="text1"/>
                <w:sz w:val="20"/>
                <w:szCs w:val="20"/>
              </w:rPr>
              <w:fldChar w:fldCharType="begin"/>
            </w:r>
            <w:r w:rsidR="005E6B81" w:rsidRPr="004321CD">
              <w:rPr>
                <w:noProof/>
                <w:webHidden/>
                <w:color w:val="000000" w:themeColor="text1"/>
                <w:sz w:val="20"/>
                <w:szCs w:val="20"/>
              </w:rPr>
              <w:instrText xml:space="preserve"> PAGEREF _Toc39152381 \h </w:instrText>
            </w:r>
            <w:r w:rsidR="005E6B81" w:rsidRPr="004321CD">
              <w:rPr>
                <w:noProof/>
                <w:webHidden/>
                <w:color w:val="000000" w:themeColor="text1"/>
                <w:sz w:val="20"/>
                <w:szCs w:val="20"/>
              </w:rPr>
            </w:r>
            <w:r w:rsidR="005E6B81" w:rsidRPr="004321CD">
              <w:rPr>
                <w:noProof/>
                <w:webHidden/>
                <w:color w:val="000000" w:themeColor="text1"/>
                <w:sz w:val="20"/>
                <w:szCs w:val="20"/>
              </w:rPr>
              <w:fldChar w:fldCharType="separate"/>
            </w:r>
            <w:r w:rsidR="005E6B81" w:rsidRPr="004321CD">
              <w:rPr>
                <w:noProof/>
                <w:webHidden/>
                <w:color w:val="000000" w:themeColor="text1"/>
                <w:sz w:val="20"/>
                <w:szCs w:val="20"/>
              </w:rPr>
              <w:t>4</w:t>
            </w:r>
            <w:r w:rsidR="005E6B81" w:rsidRPr="004321CD">
              <w:rPr>
                <w:noProof/>
                <w:webHidden/>
                <w:color w:val="000000" w:themeColor="text1"/>
                <w:sz w:val="20"/>
                <w:szCs w:val="20"/>
              </w:rPr>
              <w:fldChar w:fldCharType="end"/>
            </w:r>
          </w:hyperlink>
        </w:p>
        <w:p w14:paraId="062814E6" w14:textId="5A603E13" w:rsidR="00422BA6" w:rsidRDefault="00422BA6">
          <w:r w:rsidRPr="004321CD">
            <w:rPr>
              <w:b/>
              <w:bCs/>
              <w:noProof/>
              <w:color w:val="000000" w:themeColor="text1"/>
              <w:sz w:val="20"/>
              <w:szCs w:val="20"/>
            </w:rPr>
            <w:fldChar w:fldCharType="end"/>
          </w:r>
        </w:p>
      </w:sdtContent>
    </w:sdt>
    <w:p w14:paraId="5C13A7C1" w14:textId="77777777" w:rsidR="00E6093A" w:rsidRPr="00E6093A" w:rsidRDefault="00E6093A" w:rsidP="00E6093A"/>
    <w:p w14:paraId="21BD9E74" w14:textId="77777777" w:rsidR="00145732" w:rsidRDefault="00145732" w:rsidP="00381080">
      <w:pPr>
        <w:pStyle w:val="Heading1"/>
      </w:pPr>
    </w:p>
    <w:p w14:paraId="19538E5C" w14:textId="5BF72859" w:rsidR="00AC395C" w:rsidRDefault="00AC395C" w:rsidP="00381080">
      <w:pPr>
        <w:pStyle w:val="Heading1"/>
      </w:pPr>
    </w:p>
    <w:p w14:paraId="33D3D1B9" w14:textId="6021758E" w:rsidR="006F3566" w:rsidRDefault="006F3566" w:rsidP="006F3566"/>
    <w:p w14:paraId="7EA7B022" w14:textId="77777777" w:rsidR="006F3566" w:rsidRPr="006F3566" w:rsidRDefault="006F3566" w:rsidP="006F3566"/>
    <w:p w14:paraId="5A4DE0C5" w14:textId="77750256" w:rsidR="00381080" w:rsidRPr="00381080" w:rsidRDefault="00B15297" w:rsidP="00666E95">
      <w:pPr>
        <w:pStyle w:val="Heading1"/>
        <w:numPr>
          <w:ilvl w:val="0"/>
          <w:numId w:val="4"/>
        </w:numPr>
      </w:pPr>
      <w:bookmarkStart w:id="1" w:name="_Toc39152364"/>
      <w:r>
        <w:lastRenderedPageBreak/>
        <w:t xml:space="preserve">Document </w:t>
      </w:r>
      <w:r w:rsidR="003C324A">
        <w:t>Purpose</w:t>
      </w:r>
      <w:bookmarkEnd w:id="1"/>
    </w:p>
    <w:p w14:paraId="70E68324" w14:textId="06D8AD9A" w:rsidR="003703C7" w:rsidRDefault="00E01D16" w:rsidP="008B69FB">
      <w:pPr>
        <w:rPr>
          <w:rFonts w:cs="Arial"/>
          <w:sz w:val="20"/>
          <w:szCs w:val="24"/>
        </w:rPr>
      </w:pPr>
      <w:r>
        <w:rPr>
          <w:rFonts w:cs="Arial"/>
          <w:sz w:val="20"/>
          <w:szCs w:val="24"/>
        </w:rPr>
        <w:t xml:space="preserve">Uniform Network Code (UNC), </w:t>
      </w:r>
      <w:r w:rsidR="007F3741" w:rsidRPr="008B52D6">
        <w:rPr>
          <w:rFonts w:cs="Arial"/>
          <w:b/>
          <w:sz w:val="20"/>
          <w:szCs w:val="24"/>
        </w:rPr>
        <w:t>General Terms</w:t>
      </w:r>
      <w:r w:rsidRPr="008B52D6">
        <w:rPr>
          <w:rFonts w:cs="Arial"/>
          <w:b/>
          <w:sz w:val="20"/>
          <w:szCs w:val="24"/>
        </w:rPr>
        <w:t xml:space="preserve">, Section </w:t>
      </w:r>
      <w:r w:rsidR="005F0BAB" w:rsidRPr="008B52D6">
        <w:rPr>
          <w:rFonts w:cs="Arial"/>
          <w:b/>
          <w:sz w:val="20"/>
          <w:szCs w:val="24"/>
        </w:rPr>
        <w:t>D – CDSP and UK Link</w:t>
      </w:r>
      <w:r>
        <w:rPr>
          <w:rFonts w:cs="Arial"/>
          <w:sz w:val="20"/>
          <w:szCs w:val="24"/>
        </w:rPr>
        <w:t xml:space="preserve"> </w:t>
      </w:r>
      <w:r w:rsidR="00B5257D">
        <w:rPr>
          <w:rFonts w:cs="Arial"/>
          <w:sz w:val="20"/>
          <w:szCs w:val="24"/>
        </w:rPr>
        <w:t xml:space="preserve">defines </w:t>
      </w:r>
      <w:r w:rsidR="005F0BAB">
        <w:rPr>
          <w:rFonts w:cs="Arial"/>
          <w:sz w:val="20"/>
          <w:szCs w:val="24"/>
        </w:rPr>
        <w:t xml:space="preserve">the </w:t>
      </w:r>
      <w:r w:rsidR="00BC40D1">
        <w:rPr>
          <w:rFonts w:cs="Arial"/>
          <w:sz w:val="20"/>
          <w:szCs w:val="24"/>
        </w:rPr>
        <w:t>Data Permissions Matrix</w:t>
      </w:r>
      <w:r w:rsidR="00FD07B1">
        <w:rPr>
          <w:rFonts w:cs="Arial"/>
          <w:sz w:val="20"/>
          <w:szCs w:val="24"/>
        </w:rPr>
        <w:t xml:space="preserve"> (DPM)</w:t>
      </w:r>
      <w:r w:rsidR="003703C7">
        <w:rPr>
          <w:rFonts w:cs="Arial"/>
          <w:sz w:val="20"/>
          <w:szCs w:val="24"/>
        </w:rPr>
        <w:t>:</w:t>
      </w:r>
    </w:p>
    <w:p w14:paraId="27E13E30" w14:textId="1B61581B" w:rsidR="00F06B4E" w:rsidRDefault="00F06B4E" w:rsidP="008B69FB">
      <w:pPr>
        <w:ind w:left="720"/>
        <w:rPr>
          <w:rFonts w:cs="Arial"/>
          <w:i/>
          <w:sz w:val="20"/>
          <w:szCs w:val="24"/>
        </w:rPr>
      </w:pPr>
      <w:r>
        <w:rPr>
          <w:rFonts w:cs="Arial"/>
          <w:i/>
          <w:sz w:val="20"/>
          <w:szCs w:val="24"/>
        </w:rPr>
        <w:t xml:space="preserve">5.2.1 </w:t>
      </w:r>
      <w:r w:rsidRPr="00F06B4E">
        <w:rPr>
          <w:rFonts w:cs="Arial"/>
          <w:i/>
          <w:sz w:val="20"/>
          <w:szCs w:val="24"/>
        </w:rPr>
        <w:t xml:space="preserve">(g) a document prepared and managed by the CDSP which sets out the data items available to the Parties </w:t>
      </w:r>
      <w:commentRangeStart w:id="2"/>
      <w:r w:rsidRPr="00F06B4E">
        <w:rPr>
          <w:rFonts w:cs="Arial"/>
          <w:i/>
          <w:strike/>
          <w:sz w:val="20"/>
          <w:szCs w:val="24"/>
        </w:rPr>
        <w:t>by service (i.e. application programming interface/Data Enquiry Service/Telephone)</w:t>
      </w:r>
      <w:r w:rsidRPr="00F06B4E">
        <w:rPr>
          <w:rFonts w:cs="Arial"/>
          <w:i/>
          <w:sz w:val="20"/>
          <w:szCs w:val="24"/>
        </w:rPr>
        <w:t xml:space="preserve"> </w:t>
      </w:r>
      <w:commentRangeEnd w:id="2"/>
      <w:r>
        <w:rPr>
          <w:rStyle w:val="CommentReference"/>
        </w:rPr>
        <w:commentReference w:id="2"/>
      </w:r>
      <w:r w:rsidRPr="00F06B4E">
        <w:rPr>
          <w:rFonts w:cs="Arial"/>
          <w:i/>
          <w:sz w:val="20"/>
          <w:szCs w:val="24"/>
        </w:rPr>
        <w:t>(the “Data Permissions Matrix”).</w:t>
      </w:r>
    </w:p>
    <w:p w14:paraId="7B119778" w14:textId="6233C1DE" w:rsidR="00B55D85" w:rsidRDefault="001C1B0C" w:rsidP="00E01D16">
      <w:pPr>
        <w:rPr>
          <w:rFonts w:cs="Arial"/>
          <w:sz w:val="20"/>
          <w:szCs w:val="24"/>
        </w:rPr>
      </w:pPr>
      <w:r>
        <w:rPr>
          <w:rFonts w:cs="Arial"/>
          <w:sz w:val="20"/>
          <w:szCs w:val="24"/>
        </w:rPr>
        <w:t xml:space="preserve">The </w:t>
      </w:r>
      <w:r w:rsidR="008B1E0B">
        <w:rPr>
          <w:rFonts w:cs="Arial"/>
          <w:sz w:val="20"/>
          <w:szCs w:val="24"/>
        </w:rPr>
        <w:t>p</w:t>
      </w:r>
      <w:r>
        <w:rPr>
          <w:rFonts w:cs="Arial"/>
          <w:sz w:val="20"/>
          <w:szCs w:val="24"/>
        </w:rPr>
        <w:t xml:space="preserve">urpose of this </w:t>
      </w:r>
      <w:r w:rsidR="008B1E0B">
        <w:rPr>
          <w:rFonts w:cs="Arial"/>
          <w:sz w:val="20"/>
          <w:szCs w:val="24"/>
        </w:rPr>
        <w:t xml:space="preserve">Data Permissions Matrix – Conditionality Document </w:t>
      </w:r>
      <w:r>
        <w:rPr>
          <w:rFonts w:cs="Arial"/>
          <w:sz w:val="20"/>
          <w:szCs w:val="24"/>
        </w:rPr>
        <w:t>is</w:t>
      </w:r>
      <w:r w:rsidR="00F93FBC">
        <w:rPr>
          <w:rFonts w:cs="Arial"/>
          <w:sz w:val="20"/>
          <w:szCs w:val="24"/>
        </w:rPr>
        <w:t xml:space="preserve"> </w:t>
      </w:r>
      <w:r w:rsidR="00EF6F0D">
        <w:rPr>
          <w:rFonts w:cs="Arial"/>
          <w:sz w:val="20"/>
          <w:szCs w:val="24"/>
        </w:rPr>
        <w:t xml:space="preserve">to </w:t>
      </w:r>
      <w:r w:rsidR="008B1E0B">
        <w:rPr>
          <w:rFonts w:cs="Arial"/>
          <w:sz w:val="20"/>
          <w:szCs w:val="24"/>
        </w:rPr>
        <w:t xml:space="preserve">provide </w:t>
      </w:r>
      <w:r w:rsidR="00F03D94">
        <w:rPr>
          <w:rFonts w:cs="Arial"/>
          <w:sz w:val="20"/>
          <w:szCs w:val="24"/>
        </w:rPr>
        <w:t xml:space="preserve">a summary of </w:t>
      </w:r>
      <w:r w:rsidR="008348F7">
        <w:rPr>
          <w:rFonts w:cs="Arial"/>
          <w:sz w:val="20"/>
          <w:szCs w:val="24"/>
        </w:rPr>
        <w:t xml:space="preserve">the User types </w:t>
      </w:r>
      <w:r w:rsidR="00617D3D">
        <w:rPr>
          <w:rFonts w:cs="Arial"/>
          <w:sz w:val="20"/>
          <w:szCs w:val="24"/>
        </w:rPr>
        <w:t>set out</w:t>
      </w:r>
      <w:r w:rsidR="008348F7">
        <w:rPr>
          <w:rFonts w:cs="Arial"/>
          <w:sz w:val="20"/>
          <w:szCs w:val="24"/>
        </w:rPr>
        <w:t xml:space="preserve"> within the DPM</w:t>
      </w:r>
      <w:r w:rsidR="00F10D3A">
        <w:rPr>
          <w:rFonts w:cs="Arial"/>
          <w:sz w:val="20"/>
          <w:szCs w:val="24"/>
        </w:rPr>
        <w:t xml:space="preserve"> </w:t>
      </w:r>
      <w:r w:rsidR="00655EFB">
        <w:rPr>
          <w:rFonts w:cs="Arial"/>
          <w:sz w:val="20"/>
          <w:szCs w:val="24"/>
        </w:rPr>
        <w:t>and includes details such as</w:t>
      </w:r>
      <w:r w:rsidR="008F1045">
        <w:rPr>
          <w:rFonts w:cs="Arial"/>
          <w:sz w:val="20"/>
          <w:szCs w:val="24"/>
        </w:rPr>
        <w:t xml:space="preserve"> any </w:t>
      </w:r>
      <w:r w:rsidR="00504897">
        <w:rPr>
          <w:rFonts w:cs="Arial"/>
          <w:sz w:val="20"/>
          <w:szCs w:val="24"/>
        </w:rPr>
        <w:t xml:space="preserve">specific </w:t>
      </w:r>
      <w:r w:rsidR="00655EFB">
        <w:rPr>
          <w:rFonts w:cs="Arial"/>
          <w:sz w:val="20"/>
          <w:szCs w:val="24"/>
        </w:rPr>
        <w:t xml:space="preserve">conditionality </w:t>
      </w:r>
      <w:r w:rsidR="009C168B">
        <w:rPr>
          <w:rFonts w:cs="Arial"/>
          <w:sz w:val="20"/>
          <w:szCs w:val="24"/>
        </w:rPr>
        <w:t>agreed by the Data Services Contract (DSC) Contract Management Committee (CoMC)</w:t>
      </w:r>
      <w:r w:rsidR="00504897">
        <w:rPr>
          <w:rFonts w:cs="Arial"/>
          <w:sz w:val="20"/>
          <w:szCs w:val="24"/>
        </w:rPr>
        <w:t xml:space="preserve"> </w:t>
      </w:r>
      <w:r w:rsidR="00972616">
        <w:rPr>
          <w:rFonts w:cs="Arial"/>
          <w:sz w:val="20"/>
          <w:szCs w:val="24"/>
        </w:rPr>
        <w:t>to</w:t>
      </w:r>
      <w:r w:rsidR="00504897">
        <w:rPr>
          <w:rFonts w:cs="Arial"/>
          <w:sz w:val="20"/>
          <w:szCs w:val="24"/>
        </w:rPr>
        <w:t xml:space="preserve"> allow a User type access to data</w:t>
      </w:r>
      <w:r w:rsidR="008348F7">
        <w:rPr>
          <w:rFonts w:cs="Arial"/>
          <w:sz w:val="20"/>
          <w:szCs w:val="24"/>
        </w:rPr>
        <w:t xml:space="preserve">. </w:t>
      </w:r>
      <w:r w:rsidR="00617D3D">
        <w:rPr>
          <w:rFonts w:cs="Arial"/>
          <w:sz w:val="20"/>
          <w:szCs w:val="24"/>
        </w:rPr>
        <w:t xml:space="preserve"> </w:t>
      </w:r>
    </w:p>
    <w:p w14:paraId="3D5738A6" w14:textId="0FD1E434" w:rsidR="00C558C6" w:rsidRDefault="00C558C6" w:rsidP="00E01D16">
      <w:pPr>
        <w:rPr>
          <w:rFonts w:cs="Arial"/>
          <w:sz w:val="20"/>
          <w:szCs w:val="24"/>
        </w:rPr>
      </w:pPr>
      <w:r>
        <w:rPr>
          <w:rFonts w:cs="Arial"/>
          <w:sz w:val="20"/>
          <w:szCs w:val="24"/>
        </w:rPr>
        <w:t xml:space="preserve">The DPM – Conditionality Document </w:t>
      </w:r>
      <w:r w:rsidR="000D64C3">
        <w:rPr>
          <w:rFonts w:cs="Arial"/>
          <w:sz w:val="20"/>
          <w:szCs w:val="24"/>
        </w:rPr>
        <w:t>will form part of the DPM.</w:t>
      </w:r>
      <w:r w:rsidR="00407537">
        <w:rPr>
          <w:rFonts w:cs="Arial"/>
          <w:sz w:val="20"/>
          <w:szCs w:val="24"/>
        </w:rPr>
        <w:t xml:space="preserve"> For the avoidance of doubt, </w:t>
      </w:r>
      <w:r w:rsidR="00530D2A">
        <w:rPr>
          <w:rFonts w:cs="Arial"/>
          <w:sz w:val="20"/>
          <w:szCs w:val="24"/>
        </w:rPr>
        <w:t>in the event of an inconsistency between the provisions of the DPM and the DPM – Conditionality Document</w:t>
      </w:r>
      <w:r w:rsidR="00D779B7">
        <w:rPr>
          <w:rFonts w:cs="Arial"/>
          <w:sz w:val="20"/>
          <w:szCs w:val="24"/>
        </w:rPr>
        <w:t xml:space="preserve">, the DPM will </w:t>
      </w:r>
      <w:r w:rsidR="00916DBF">
        <w:rPr>
          <w:rFonts w:cs="Arial"/>
          <w:sz w:val="20"/>
          <w:szCs w:val="24"/>
        </w:rPr>
        <w:t xml:space="preserve">take precedent. </w:t>
      </w:r>
    </w:p>
    <w:p w14:paraId="138ACD7D" w14:textId="1A5F7606" w:rsidR="00A441CC" w:rsidRPr="000C41DE" w:rsidRDefault="0029014E" w:rsidP="00E01D16">
      <w:pPr>
        <w:rPr>
          <w:rFonts w:cs="Arial"/>
          <w:i/>
          <w:sz w:val="20"/>
          <w:szCs w:val="24"/>
        </w:rPr>
      </w:pPr>
      <w:r>
        <w:rPr>
          <w:rFonts w:cs="Arial"/>
          <w:sz w:val="20"/>
          <w:szCs w:val="24"/>
        </w:rPr>
        <w:t>T</w:t>
      </w:r>
      <w:r w:rsidR="00417B63">
        <w:rPr>
          <w:rFonts w:cs="Arial"/>
          <w:sz w:val="20"/>
          <w:szCs w:val="24"/>
        </w:rPr>
        <w:t xml:space="preserve">he </w:t>
      </w:r>
      <w:r w:rsidR="00851BE0">
        <w:rPr>
          <w:rFonts w:cs="Arial"/>
          <w:sz w:val="20"/>
          <w:szCs w:val="24"/>
        </w:rPr>
        <w:t xml:space="preserve">Central Data Service Provider (CDSP) will be responsible </w:t>
      </w:r>
      <w:r w:rsidR="006A6D40">
        <w:rPr>
          <w:rFonts w:cs="Arial"/>
          <w:sz w:val="20"/>
          <w:szCs w:val="24"/>
        </w:rPr>
        <w:t xml:space="preserve">for maintaining the DPM – Conditionality Document. </w:t>
      </w:r>
      <w:r w:rsidR="00C060A2">
        <w:rPr>
          <w:rFonts w:cs="Arial"/>
          <w:sz w:val="20"/>
          <w:szCs w:val="24"/>
        </w:rPr>
        <w:t xml:space="preserve">Any </w:t>
      </w:r>
      <w:r w:rsidR="005A54D5">
        <w:rPr>
          <w:rFonts w:cs="Arial"/>
          <w:sz w:val="20"/>
          <w:szCs w:val="24"/>
        </w:rPr>
        <w:t xml:space="preserve">proposed </w:t>
      </w:r>
      <w:r w:rsidR="00C060A2">
        <w:rPr>
          <w:rFonts w:cs="Arial"/>
          <w:sz w:val="20"/>
          <w:szCs w:val="24"/>
        </w:rPr>
        <w:t xml:space="preserve">changes to format </w:t>
      </w:r>
      <w:r w:rsidR="005A54D5">
        <w:rPr>
          <w:rFonts w:cs="Arial"/>
          <w:sz w:val="20"/>
          <w:szCs w:val="24"/>
        </w:rPr>
        <w:t xml:space="preserve">of the DPM – Conditionality Document must be </w:t>
      </w:r>
      <w:r w:rsidR="00C060A2">
        <w:rPr>
          <w:rFonts w:cs="Arial"/>
          <w:sz w:val="20"/>
          <w:szCs w:val="24"/>
        </w:rPr>
        <w:t>agreed by</w:t>
      </w:r>
      <w:r w:rsidR="005A54D5">
        <w:rPr>
          <w:rFonts w:cs="Arial"/>
          <w:sz w:val="20"/>
          <w:szCs w:val="24"/>
        </w:rPr>
        <w:t xml:space="preserve"> the</w:t>
      </w:r>
      <w:r w:rsidR="00C060A2">
        <w:rPr>
          <w:rFonts w:cs="Arial"/>
          <w:sz w:val="20"/>
          <w:szCs w:val="24"/>
        </w:rPr>
        <w:t xml:space="preserve"> DSC CoMC </w:t>
      </w:r>
      <w:r w:rsidR="005A54D5">
        <w:rPr>
          <w:rFonts w:cs="Arial"/>
          <w:sz w:val="20"/>
          <w:szCs w:val="24"/>
        </w:rPr>
        <w:t xml:space="preserve">before being implemented. </w:t>
      </w:r>
      <w:r w:rsidR="005A54D5">
        <w:rPr>
          <w:rFonts w:cs="Arial"/>
          <w:i/>
          <w:sz w:val="20"/>
          <w:szCs w:val="24"/>
        </w:rPr>
        <w:t xml:space="preserve">Please see </w:t>
      </w:r>
      <w:r w:rsidR="00753265">
        <w:rPr>
          <w:rFonts w:cs="Arial"/>
          <w:i/>
          <w:sz w:val="20"/>
          <w:szCs w:val="24"/>
        </w:rPr>
        <w:t>S</w:t>
      </w:r>
      <w:r w:rsidR="005A54D5">
        <w:rPr>
          <w:rFonts w:cs="Arial"/>
          <w:i/>
          <w:sz w:val="20"/>
          <w:szCs w:val="24"/>
        </w:rPr>
        <w:t>ection 2 of this document for th</w:t>
      </w:r>
      <w:r w:rsidR="00C0786C">
        <w:rPr>
          <w:rFonts w:cs="Arial"/>
          <w:i/>
          <w:sz w:val="20"/>
          <w:szCs w:val="24"/>
        </w:rPr>
        <w:t xml:space="preserve">e details </w:t>
      </w:r>
      <w:r w:rsidR="00753265">
        <w:rPr>
          <w:rFonts w:cs="Arial"/>
          <w:i/>
          <w:sz w:val="20"/>
          <w:szCs w:val="24"/>
        </w:rPr>
        <w:t>around amending the document.</w:t>
      </w:r>
    </w:p>
    <w:p w14:paraId="5132963D" w14:textId="0BF258D2" w:rsidR="00A00A5A" w:rsidRDefault="00E36040" w:rsidP="00E01D16">
      <w:pPr>
        <w:rPr>
          <w:rFonts w:cs="Arial"/>
          <w:sz w:val="20"/>
          <w:szCs w:val="24"/>
        </w:rPr>
      </w:pPr>
      <w:r>
        <w:rPr>
          <w:rFonts w:cs="Arial"/>
          <w:sz w:val="20"/>
          <w:szCs w:val="24"/>
        </w:rPr>
        <w:t xml:space="preserve">The </w:t>
      </w:r>
      <w:r w:rsidR="00C30275">
        <w:rPr>
          <w:rFonts w:cs="Arial"/>
          <w:sz w:val="20"/>
          <w:szCs w:val="24"/>
        </w:rPr>
        <w:t xml:space="preserve">document </w:t>
      </w:r>
      <w:r>
        <w:rPr>
          <w:rFonts w:cs="Arial"/>
          <w:sz w:val="20"/>
          <w:szCs w:val="24"/>
        </w:rPr>
        <w:t>propose</w:t>
      </w:r>
      <w:r w:rsidR="00C30275">
        <w:rPr>
          <w:rFonts w:cs="Arial"/>
          <w:sz w:val="20"/>
          <w:szCs w:val="24"/>
        </w:rPr>
        <w:t>s to include the following information</w:t>
      </w:r>
      <w:r w:rsidR="00D2057F">
        <w:rPr>
          <w:rFonts w:cs="Arial"/>
          <w:sz w:val="20"/>
          <w:szCs w:val="24"/>
        </w:rPr>
        <w:t xml:space="preserve"> </w:t>
      </w:r>
      <w:r w:rsidR="00BE09E9">
        <w:rPr>
          <w:rFonts w:cs="Arial"/>
          <w:sz w:val="20"/>
          <w:szCs w:val="24"/>
        </w:rPr>
        <w:t>for the User types</w:t>
      </w:r>
      <w:r w:rsidR="00487FFB">
        <w:rPr>
          <w:rFonts w:cs="Arial"/>
          <w:sz w:val="20"/>
          <w:szCs w:val="24"/>
        </w:rPr>
        <w:t xml:space="preserve"> within the DPM</w:t>
      </w:r>
      <w:r w:rsidR="00C30275">
        <w:rPr>
          <w:rFonts w:cs="Arial"/>
          <w:sz w:val="20"/>
          <w:szCs w:val="24"/>
        </w:rPr>
        <w:t>:</w:t>
      </w:r>
      <w:r>
        <w:rPr>
          <w:rFonts w:cs="Arial"/>
          <w:sz w:val="20"/>
          <w:szCs w:val="24"/>
        </w:rPr>
        <w:t xml:space="preserve"> </w:t>
      </w:r>
    </w:p>
    <w:p w14:paraId="3EE10827" w14:textId="32523DD3" w:rsidR="00E36040" w:rsidRDefault="003E7518" w:rsidP="00E01D16">
      <w:pPr>
        <w:rPr>
          <w:rFonts w:cs="Arial"/>
          <w:sz w:val="20"/>
          <w:szCs w:val="24"/>
        </w:rPr>
      </w:pPr>
      <w:commentRangeStart w:id="3"/>
      <w:r>
        <w:rPr>
          <w:rFonts w:cs="Arial"/>
          <w:noProof/>
          <w:sz w:val="20"/>
          <w:szCs w:val="24"/>
        </w:rPr>
        <w:drawing>
          <wp:inline distT="0" distB="0" distL="0" distR="0" wp14:anchorId="207E9D4B" wp14:editId="00088931">
            <wp:extent cx="5353050" cy="2819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commentRangeEnd w:id="3"/>
      <w:r w:rsidR="00BA2C2B">
        <w:rPr>
          <w:rStyle w:val="CommentReference"/>
        </w:rPr>
        <w:commentReference w:id="3"/>
      </w:r>
    </w:p>
    <w:p w14:paraId="3CDD993B" w14:textId="25617F5B" w:rsidR="001B7F82" w:rsidRPr="002243D0" w:rsidRDefault="001B7F82" w:rsidP="00666E95">
      <w:pPr>
        <w:pStyle w:val="Heading1"/>
        <w:numPr>
          <w:ilvl w:val="0"/>
          <w:numId w:val="4"/>
        </w:numPr>
      </w:pPr>
      <w:bookmarkStart w:id="4" w:name="_Toc39152365"/>
      <w:r w:rsidRPr="002243D0">
        <w:t xml:space="preserve">Process for amending this </w:t>
      </w:r>
      <w:r w:rsidR="000B0EB6">
        <w:t>document</w:t>
      </w:r>
      <w:bookmarkEnd w:id="4"/>
    </w:p>
    <w:p w14:paraId="69D24D8F" w14:textId="521FA7B8" w:rsidR="00E4089B" w:rsidRDefault="00D30835" w:rsidP="001B7F82">
      <w:pPr>
        <w:tabs>
          <w:tab w:val="left" w:pos="7660"/>
        </w:tabs>
        <w:rPr>
          <w:rFonts w:cs="Arial"/>
          <w:sz w:val="20"/>
          <w:szCs w:val="24"/>
        </w:rPr>
      </w:pPr>
      <w:r>
        <w:rPr>
          <w:rFonts w:cs="Arial"/>
          <w:sz w:val="20"/>
          <w:szCs w:val="24"/>
        </w:rPr>
        <w:t>In relation to content changes</w:t>
      </w:r>
      <w:r w:rsidR="007A0FB8">
        <w:rPr>
          <w:rFonts w:cs="Arial"/>
          <w:sz w:val="20"/>
          <w:szCs w:val="24"/>
        </w:rPr>
        <w:t xml:space="preserve"> to the DPM – Conditionality Document</w:t>
      </w:r>
      <w:r>
        <w:rPr>
          <w:rFonts w:cs="Arial"/>
          <w:sz w:val="20"/>
          <w:szCs w:val="24"/>
        </w:rPr>
        <w:t>, w</w:t>
      </w:r>
      <w:r w:rsidR="00DB25D9">
        <w:rPr>
          <w:rFonts w:cs="Arial"/>
          <w:sz w:val="20"/>
          <w:szCs w:val="24"/>
        </w:rPr>
        <w:t>here a Disclosure Request Report is submitted and approved by DSC CoMC</w:t>
      </w:r>
      <w:r>
        <w:rPr>
          <w:rFonts w:cs="Arial"/>
          <w:sz w:val="20"/>
          <w:szCs w:val="24"/>
        </w:rPr>
        <w:t xml:space="preserve"> to allow access to data to a User type</w:t>
      </w:r>
      <w:r w:rsidR="00BA0BFC">
        <w:rPr>
          <w:rFonts w:cs="Arial"/>
          <w:sz w:val="20"/>
          <w:szCs w:val="24"/>
        </w:rPr>
        <w:t xml:space="preserve">, </w:t>
      </w:r>
      <w:r w:rsidR="008127AD">
        <w:rPr>
          <w:rFonts w:cs="Arial"/>
          <w:sz w:val="20"/>
          <w:szCs w:val="24"/>
        </w:rPr>
        <w:t xml:space="preserve">the associated updates to </w:t>
      </w:r>
      <w:r w:rsidR="00EB7154">
        <w:rPr>
          <w:rFonts w:cs="Arial"/>
          <w:sz w:val="20"/>
          <w:szCs w:val="24"/>
        </w:rPr>
        <w:t>DPM</w:t>
      </w:r>
      <w:r w:rsidR="00E2521A">
        <w:rPr>
          <w:rFonts w:cs="Arial"/>
          <w:sz w:val="20"/>
          <w:szCs w:val="24"/>
        </w:rPr>
        <w:t xml:space="preserve"> will be reflected in</w:t>
      </w:r>
      <w:r w:rsidR="00EB7154">
        <w:rPr>
          <w:rFonts w:cs="Arial"/>
          <w:sz w:val="20"/>
          <w:szCs w:val="24"/>
        </w:rPr>
        <w:t xml:space="preserve"> the DPM – Conditionality Document</w:t>
      </w:r>
      <w:r w:rsidR="00E2521A">
        <w:rPr>
          <w:rFonts w:cs="Arial"/>
          <w:sz w:val="20"/>
          <w:szCs w:val="24"/>
        </w:rPr>
        <w:t xml:space="preserve"> </w:t>
      </w:r>
      <w:r w:rsidR="00EB7154">
        <w:rPr>
          <w:rFonts w:cs="Arial"/>
          <w:sz w:val="20"/>
          <w:szCs w:val="24"/>
        </w:rPr>
        <w:t xml:space="preserve">by the CDSP and published </w:t>
      </w:r>
      <w:r w:rsidR="00E4089B">
        <w:rPr>
          <w:rFonts w:cs="Arial"/>
          <w:sz w:val="20"/>
          <w:szCs w:val="24"/>
        </w:rPr>
        <w:t>on Xoserve.com for visibility.</w:t>
      </w:r>
    </w:p>
    <w:p w14:paraId="046DA11E" w14:textId="0769A1C7" w:rsidR="00F53134" w:rsidRDefault="00F53134" w:rsidP="001B7F82">
      <w:pPr>
        <w:tabs>
          <w:tab w:val="left" w:pos="7660"/>
        </w:tabs>
        <w:rPr>
          <w:rFonts w:cs="Arial"/>
          <w:sz w:val="20"/>
          <w:szCs w:val="24"/>
        </w:rPr>
      </w:pPr>
      <w:r>
        <w:rPr>
          <w:rFonts w:cs="Arial"/>
          <w:sz w:val="20"/>
          <w:szCs w:val="24"/>
        </w:rPr>
        <w:t xml:space="preserve">Please note, the Disclosure Request Report </w:t>
      </w:r>
      <w:r w:rsidR="006322BA">
        <w:rPr>
          <w:rFonts w:cs="Arial"/>
          <w:sz w:val="20"/>
          <w:szCs w:val="24"/>
        </w:rPr>
        <w:t xml:space="preserve">template </w:t>
      </w:r>
      <w:r w:rsidR="00CC3C28">
        <w:rPr>
          <w:rFonts w:cs="Arial"/>
          <w:sz w:val="20"/>
          <w:szCs w:val="24"/>
        </w:rPr>
        <w:t>will</w:t>
      </w:r>
      <w:r w:rsidR="00D94535">
        <w:rPr>
          <w:rFonts w:cs="Arial"/>
          <w:sz w:val="20"/>
          <w:szCs w:val="24"/>
        </w:rPr>
        <w:t xml:space="preserve"> </w:t>
      </w:r>
      <w:r>
        <w:rPr>
          <w:rFonts w:cs="Arial"/>
          <w:sz w:val="20"/>
          <w:szCs w:val="24"/>
        </w:rPr>
        <w:t xml:space="preserve">also include a </w:t>
      </w:r>
      <w:r w:rsidR="006322BA">
        <w:rPr>
          <w:rFonts w:cs="Arial"/>
          <w:sz w:val="20"/>
          <w:szCs w:val="24"/>
        </w:rPr>
        <w:t>view of the information that</w:t>
      </w:r>
      <w:r w:rsidR="001A1667">
        <w:rPr>
          <w:rFonts w:cs="Arial"/>
          <w:sz w:val="20"/>
          <w:szCs w:val="24"/>
        </w:rPr>
        <w:t xml:space="preserve"> will be provided for that User type within the DPM – Conditionality Document</w:t>
      </w:r>
      <w:r w:rsidR="000C7625">
        <w:rPr>
          <w:rFonts w:cs="Arial"/>
          <w:sz w:val="20"/>
          <w:szCs w:val="24"/>
        </w:rPr>
        <w:t xml:space="preserve"> ahead of being </w:t>
      </w:r>
      <w:r w:rsidR="00866AE2">
        <w:rPr>
          <w:rFonts w:cs="Arial"/>
          <w:sz w:val="20"/>
          <w:szCs w:val="24"/>
        </w:rPr>
        <w:t>updated officially.</w:t>
      </w:r>
      <w:r w:rsidR="006322BA">
        <w:rPr>
          <w:rFonts w:cs="Arial"/>
          <w:sz w:val="20"/>
          <w:szCs w:val="24"/>
        </w:rPr>
        <w:t xml:space="preserve"> </w:t>
      </w:r>
    </w:p>
    <w:p w14:paraId="72328074" w14:textId="291DA1CD" w:rsidR="00731A7B" w:rsidRDefault="009A40EA" w:rsidP="001B7F82">
      <w:pPr>
        <w:tabs>
          <w:tab w:val="left" w:pos="7660"/>
        </w:tabs>
        <w:rPr>
          <w:rFonts w:cs="Arial"/>
          <w:sz w:val="20"/>
          <w:szCs w:val="24"/>
        </w:rPr>
      </w:pPr>
      <w:r>
        <w:rPr>
          <w:rFonts w:cs="Arial"/>
          <w:sz w:val="20"/>
          <w:szCs w:val="24"/>
        </w:rPr>
        <w:t>For structural changes to</w:t>
      </w:r>
      <w:r w:rsidR="00866AE2">
        <w:rPr>
          <w:rFonts w:cs="Arial"/>
          <w:sz w:val="20"/>
          <w:szCs w:val="24"/>
        </w:rPr>
        <w:t xml:space="preserve"> DPM – Conditionality Document, this must be approved by the CoMC. </w:t>
      </w:r>
    </w:p>
    <w:p w14:paraId="361E5FBD" w14:textId="6EFC70D0" w:rsidR="00916B93" w:rsidRPr="001B7F82" w:rsidRDefault="00916B93" w:rsidP="00916B93">
      <w:pPr>
        <w:tabs>
          <w:tab w:val="left" w:pos="7660"/>
        </w:tabs>
        <w:rPr>
          <w:rFonts w:cs="Arial"/>
          <w:sz w:val="20"/>
          <w:szCs w:val="24"/>
        </w:rPr>
      </w:pPr>
      <w:r w:rsidRPr="001B7F82">
        <w:rPr>
          <w:rFonts w:cs="Arial"/>
          <w:sz w:val="20"/>
          <w:szCs w:val="24"/>
        </w:rPr>
        <w:lastRenderedPageBreak/>
        <w:t>A</w:t>
      </w:r>
      <w:r>
        <w:rPr>
          <w:rFonts w:cs="Arial"/>
          <w:sz w:val="20"/>
          <w:szCs w:val="24"/>
        </w:rPr>
        <w:t xml:space="preserve">ny DSC Party or the CDSP </w:t>
      </w:r>
      <w:r w:rsidRPr="001B7F82">
        <w:rPr>
          <w:rFonts w:cs="Arial"/>
          <w:sz w:val="20"/>
          <w:szCs w:val="24"/>
        </w:rPr>
        <w:t xml:space="preserve">may propose an amendment to this </w:t>
      </w:r>
      <w:r w:rsidR="00C4783D">
        <w:rPr>
          <w:rFonts w:cs="Arial"/>
          <w:sz w:val="20"/>
          <w:szCs w:val="24"/>
        </w:rPr>
        <w:t xml:space="preserve">document </w:t>
      </w:r>
      <w:r w:rsidRPr="001B7F82">
        <w:rPr>
          <w:rFonts w:cs="Arial"/>
          <w:sz w:val="20"/>
          <w:szCs w:val="24"/>
        </w:rPr>
        <w:t xml:space="preserve">by following the process set out below:  </w:t>
      </w:r>
    </w:p>
    <w:p w14:paraId="47071D9B" w14:textId="77777777" w:rsidR="007A0FB8" w:rsidRDefault="007A0FB8" w:rsidP="007A0FB8">
      <w:pPr>
        <w:tabs>
          <w:tab w:val="left" w:pos="7660"/>
        </w:tabs>
        <w:rPr>
          <w:rFonts w:cs="Arial"/>
          <w:sz w:val="20"/>
          <w:szCs w:val="24"/>
        </w:rPr>
      </w:pPr>
      <w:r w:rsidRPr="001B7F82">
        <w:rPr>
          <w:rFonts w:cs="Arial"/>
          <w:sz w:val="20"/>
          <w:szCs w:val="24"/>
        </w:rPr>
        <w:t>1) If the amendment is proposed by</w:t>
      </w:r>
      <w:r>
        <w:rPr>
          <w:rFonts w:cs="Arial"/>
          <w:sz w:val="20"/>
          <w:szCs w:val="24"/>
        </w:rPr>
        <w:t xml:space="preserve"> a DSC Party</w:t>
      </w:r>
      <w:r w:rsidRPr="001B7F82">
        <w:rPr>
          <w:rFonts w:cs="Arial"/>
          <w:sz w:val="20"/>
          <w:szCs w:val="24"/>
        </w:rPr>
        <w:t xml:space="preserve">, details of the proposed amendments can be shared with CDSP with sufficient time to enable CDSP to share with all CoMC Representatives a minimum of 5 business days prior to the CoMC where approval will be sought.  </w:t>
      </w:r>
    </w:p>
    <w:p w14:paraId="77079F3E" w14:textId="77777777" w:rsidR="007A0FB8" w:rsidRDefault="007A0FB8" w:rsidP="007A0FB8">
      <w:pPr>
        <w:tabs>
          <w:tab w:val="left" w:pos="7660"/>
        </w:tabs>
        <w:rPr>
          <w:rFonts w:cs="Arial"/>
          <w:sz w:val="20"/>
          <w:szCs w:val="24"/>
        </w:rPr>
      </w:pPr>
      <w:r w:rsidRPr="001B7F82">
        <w:rPr>
          <w:rFonts w:cs="Arial"/>
          <w:sz w:val="20"/>
          <w:szCs w:val="24"/>
        </w:rPr>
        <w:t xml:space="preserve">2) If CDSP propose the amendments, CDSP will share the amendments with CoMC a minimum of 5 business days prior to the CoMC where approval will be sought. </w:t>
      </w:r>
    </w:p>
    <w:p w14:paraId="7A7508DA" w14:textId="77777777" w:rsidR="007A0FB8" w:rsidRDefault="007A0FB8" w:rsidP="007A0FB8">
      <w:pPr>
        <w:tabs>
          <w:tab w:val="left" w:pos="7660"/>
        </w:tabs>
        <w:rPr>
          <w:rFonts w:cs="Arial"/>
          <w:sz w:val="20"/>
          <w:szCs w:val="24"/>
        </w:rPr>
      </w:pPr>
      <w:r w:rsidRPr="001B7F82">
        <w:rPr>
          <w:rFonts w:cs="Arial"/>
          <w:sz w:val="20"/>
          <w:szCs w:val="24"/>
        </w:rPr>
        <w:t xml:space="preserve">3) Proposed amendments to be added to the agenda for the CoMC where approval will be sought.  </w:t>
      </w:r>
    </w:p>
    <w:p w14:paraId="76E192CC" w14:textId="77777777" w:rsidR="007A0FB8" w:rsidRDefault="007A0FB8" w:rsidP="007A0FB8">
      <w:pPr>
        <w:tabs>
          <w:tab w:val="left" w:pos="7660"/>
        </w:tabs>
        <w:rPr>
          <w:rFonts w:cs="Arial"/>
          <w:sz w:val="20"/>
          <w:szCs w:val="24"/>
        </w:rPr>
      </w:pPr>
      <w:r w:rsidRPr="001B7F82">
        <w:rPr>
          <w:rFonts w:cs="Arial"/>
          <w:sz w:val="20"/>
          <w:szCs w:val="24"/>
        </w:rPr>
        <w:t xml:space="preserve">4) CoMC Representatives and CDSP to review the amendments.  </w:t>
      </w:r>
    </w:p>
    <w:p w14:paraId="46C982D6" w14:textId="77777777" w:rsidR="007A0FB8" w:rsidRDefault="007A0FB8" w:rsidP="007A0FB8">
      <w:pPr>
        <w:tabs>
          <w:tab w:val="left" w:pos="7660"/>
        </w:tabs>
        <w:rPr>
          <w:rFonts w:cs="Arial"/>
          <w:sz w:val="20"/>
          <w:szCs w:val="24"/>
        </w:rPr>
      </w:pPr>
      <w:r w:rsidRPr="001B7F82">
        <w:rPr>
          <w:rFonts w:cs="Arial"/>
          <w:sz w:val="20"/>
          <w:szCs w:val="24"/>
        </w:rPr>
        <w:t xml:space="preserve">5) Any comments relating to the amendments to be discussed at CoMC. </w:t>
      </w:r>
    </w:p>
    <w:p w14:paraId="3BAD26C8" w14:textId="77777777" w:rsidR="007A0FB8" w:rsidRDefault="007A0FB8" w:rsidP="007A0FB8">
      <w:pPr>
        <w:tabs>
          <w:tab w:val="left" w:pos="7660"/>
        </w:tabs>
        <w:rPr>
          <w:rFonts w:cs="Arial"/>
          <w:sz w:val="20"/>
          <w:szCs w:val="24"/>
        </w:rPr>
      </w:pPr>
      <w:r w:rsidRPr="001B7F82">
        <w:rPr>
          <w:rFonts w:cs="Arial"/>
          <w:sz w:val="20"/>
          <w:szCs w:val="24"/>
        </w:rPr>
        <w:t xml:space="preserve"> 6) Approval of any amendments to be given at CoMC.  </w:t>
      </w:r>
    </w:p>
    <w:p w14:paraId="7CB594BA" w14:textId="77777777" w:rsidR="007A0FB8" w:rsidRDefault="007A0FB8" w:rsidP="007A0FB8">
      <w:pPr>
        <w:tabs>
          <w:tab w:val="left" w:pos="7660"/>
        </w:tabs>
        <w:rPr>
          <w:rFonts w:cs="Arial"/>
          <w:sz w:val="20"/>
          <w:szCs w:val="24"/>
        </w:rPr>
      </w:pPr>
      <w:r w:rsidRPr="001B7F82">
        <w:rPr>
          <w:rFonts w:cs="Arial"/>
          <w:sz w:val="20"/>
          <w:szCs w:val="24"/>
        </w:rPr>
        <w:t>7) Once approved CDSP will</w:t>
      </w:r>
      <w:r>
        <w:rPr>
          <w:rFonts w:cs="Arial"/>
          <w:sz w:val="20"/>
          <w:szCs w:val="24"/>
        </w:rPr>
        <w:t xml:space="preserve">: </w:t>
      </w:r>
    </w:p>
    <w:p w14:paraId="5D17AE1C" w14:textId="6B0160D0" w:rsidR="007A0FB8" w:rsidRDefault="007A0FB8" w:rsidP="007A0FB8">
      <w:pPr>
        <w:pStyle w:val="ListParagraph"/>
        <w:numPr>
          <w:ilvl w:val="0"/>
          <w:numId w:val="2"/>
        </w:numPr>
        <w:tabs>
          <w:tab w:val="left" w:pos="7660"/>
        </w:tabs>
        <w:rPr>
          <w:rFonts w:cs="Arial"/>
          <w:sz w:val="20"/>
          <w:szCs w:val="24"/>
        </w:rPr>
      </w:pPr>
      <w:r w:rsidRPr="00D1245B">
        <w:rPr>
          <w:rFonts w:cs="Arial"/>
          <w:sz w:val="20"/>
          <w:szCs w:val="24"/>
        </w:rPr>
        <w:t xml:space="preserve">update the </w:t>
      </w:r>
      <w:r w:rsidR="0066255B">
        <w:rPr>
          <w:rFonts w:cs="Arial"/>
          <w:sz w:val="20"/>
          <w:szCs w:val="24"/>
        </w:rPr>
        <w:t>document</w:t>
      </w:r>
      <w:r w:rsidRPr="00D1245B">
        <w:rPr>
          <w:rFonts w:cs="Arial"/>
          <w:sz w:val="20"/>
          <w:szCs w:val="24"/>
        </w:rPr>
        <w:t xml:space="preserve"> with the approved amendments; </w:t>
      </w:r>
    </w:p>
    <w:p w14:paraId="707F62D4" w14:textId="150CBFFA" w:rsidR="007A0FB8" w:rsidRDefault="007A0FB8" w:rsidP="007A0FB8">
      <w:pPr>
        <w:pStyle w:val="ListParagraph"/>
        <w:numPr>
          <w:ilvl w:val="0"/>
          <w:numId w:val="2"/>
        </w:numPr>
        <w:tabs>
          <w:tab w:val="left" w:pos="7660"/>
        </w:tabs>
        <w:rPr>
          <w:rFonts w:cs="Arial"/>
          <w:sz w:val="20"/>
          <w:szCs w:val="24"/>
        </w:rPr>
      </w:pPr>
      <w:r w:rsidRPr="00D1245B">
        <w:rPr>
          <w:rFonts w:cs="Arial"/>
          <w:sz w:val="20"/>
          <w:szCs w:val="24"/>
        </w:rPr>
        <w:t xml:space="preserve">update the version control on the </w:t>
      </w:r>
      <w:r>
        <w:rPr>
          <w:rFonts w:cs="Arial"/>
          <w:sz w:val="20"/>
          <w:szCs w:val="24"/>
        </w:rPr>
        <w:t>final</w:t>
      </w:r>
      <w:r w:rsidRPr="00D1245B">
        <w:rPr>
          <w:rFonts w:cs="Arial"/>
          <w:sz w:val="20"/>
          <w:szCs w:val="24"/>
        </w:rPr>
        <w:t xml:space="preserve"> page of this </w:t>
      </w:r>
      <w:r w:rsidR="0066255B">
        <w:rPr>
          <w:rFonts w:cs="Arial"/>
          <w:sz w:val="20"/>
          <w:szCs w:val="24"/>
        </w:rPr>
        <w:t>document</w:t>
      </w:r>
      <w:r w:rsidRPr="00D1245B">
        <w:rPr>
          <w:rFonts w:cs="Arial"/>
          <w:sz w:val="20"/>
          <w:szCs w:val="24"/>
        </w:rPr>
        <w:t xml:space="preserve">; and </w:t>
      </w:r>
    </w:p>
    <w:p w14:paraId="61FF461D" w14:textId="79AE5171" w:rsidR="007A0FB8" w:rsidRPr="00F84050" w:rsidRDefault="007A0FB8" w:rsidP="007A0FB8">
      <w:pPr>
        <w:pStyle w:val="ListParagraph"/>
        <w:numPr>
          <w:ilvl w:val="0"/>
          <w:numId w:val="2"/>
        </w:numPr>
        <w:tabs>
          <w:tab w:val="left" w:pos="7660"/>
        </w:tabs>
        <w:rPr>
          <w:rFonts w:cs="Arial"/>
          <w:sz w:val="20"/>
          <w:szCs w:val="24"/>
        </w:rPr>
      </w:pPr>
      <w:r w:rsidRPr="00D1245B">
        <w:rPr>
          <w:rFonts w:cs="Arial"/>
          <w:sz w:val="20"/>
          <w:szCs w:val="24"/>
        </w:rPr>
        <w:t xml:space="preserve">arrange for the updated </w:t>
      </w:r>
      <w:r w:rsidR="0066255B">
        <w:rPr>
          <w:rFonts w:cs="Arial"/>
          <w:sz w:val="20"/>
          <w:szCs w:val="24"/>
        </w:rPr>
        <w:t xml:space="preserve">document </w:t>
      </w:r>
      <w:r w:rsidRPr="00D1245B">
        <w:rPr>
          <w:rFonts w:cs="Arial"/>
          <w:sz w:val="20"/>
          <w:szCs w:val="24"/>
        </w:rPr>
        <w:t>to be publishe</w:t>
      </w:r>
      <w:r>
        <w:rPr>
          <w:rFonts w:cs="Arial"/>
          <w:sz w:val="20"/>
          <w:szCs w:val="24"/>
        </w:rPr>
        <w:t xml:space="preserve">d </w:t>
      </w:r>
    </w:p>
    <w:p w14:paraId="725C28E0" w14:textId="6CD8A745" w:rsidR="002D1485" w:rsidRDefault="00D768E2" w:rsidP="00F65821">
      <w:pPr>
        <w:tabs>
          <w:tab w:val="left" w:pos="7660"/>
        </w:tabs>
        <w:rPr>
          <w:rFonts w:cs="Arial"/>
          <w:sz w:val="20"/>
          <w:szCs w:val="24"/>
        </w:rPr>
      </w:pPr>
      <w:r>
        <w:rPr>
          <w:rFonts w:cs="Arial"/>
          <w:sz w:val="20"/>
          <w:szCs w:val="24"/>
        </w:rPr>
        <w:t xml:space="preserve">The </w:t>
      </w:r>
      <w:r w:rsidR="0066255B">
        <w:rPr>
          <w:rFonts w:cs="Arial"/>
          <w:sz w:val="20"/>
          <w:szCs w:val="24"/>
        </w:rPr>
        <w:t xml:space="preserve">DPM – Conditionality Document </w:t>
      </w:r>
      <w:r w:rsidR="003530A9">
        <w:rPr>
          <w:rFonts w:cs="Arial"/>
          <w:sz w:val="20"/>
          <w:szCs w:val="24"/>
        </w:rPr>
        <w:t>sho</w:t>
      </w:r>
      <w:r>
        <w:rPr>
          <w:rFonts w:cs="Arial"/>
          <w:sz w:val="20"/>
          <w:szCs w:val="24"/>
        </w:rPr>
        <w:t>uld be</w:t>
      </w:r>
      <w:r w:rsidR="00900175">
        <w:rPr>
          <w:rFonts w:cs="Arial"/>
          <w:sz w:val="20"/>
          <w:szCs w:val="24"/>
        </w:rPr>
        <w:t xml:space="preserve"> officially</w:t>
      </w:r>
      <w:r>
        <w:rPr>
          <w:rFonts w:cs="Arial"/>
          <w:sz w:val="20"/>
          <w:szCs w:val="24"/>
        </w:rPr>
        <w:t xml:space="preserve"> reviewed </w:t>
      </w:r>
      <w:r w:rsidR="00900175">
        <w:rPr>
          <w:rFonts w:cs="Arial"/>
          <w:sz w:val="20"/>
          <w:szCs w:val="24"/>
        </w:rPr>
        <w:t xml:space="preserve">by the </w:t>
      </w:r>
      <w:r w:rsidR="00C30275">
        <w:rPr>
          <w:rFonts w:cs="Arial"/>
          <w:sz w:val="20"/>
          <w:szCs w:val="24"/>
        </w:rPr>
        <w:t>CDSP</w:t>
      </w:r>
      <w:r w:rsidR="00900175">
        <w:rPr>
          <w:rFonts w:cs="Arial"/>
          <w:sz w:val="20"/>
          <w:szCs w:val="24"/>
        </w:rPr>
        <w:t xml:space="preserve"> </w:t>
      </w:r>
      <w:r>
        <w:rPr>
          <w:rFonts w:cs="Arial"/>
          <w:sz w:val="20"/>
          <w:szCs w:val="24"/>
        </w:rPr>
        <w:t>on an annual basis</w:t>
      </w:r>
      <w:r w:rsidR="003530A9">
        <w:rPr>
          <w:rFonts w:cs="Arial"/>
          <w:sz w:val="20"/>
          <w:szCs w:val="24"/>
        </w:rPr>
        <w:t xml:space="preserve"> with the outcome being reported back the CoMC.</w:t>
      </w:r>
      <w:r w:rsidR="00084090">
        <w:rPr>
          <w:rFonts w:cs="Arial"/>
          <w:sz w:val="20"/>
          <w:szCs w:val="24"/>
        </w:rPr>
        <w:t xml:space="preserve"> </w:t>
      </w:r>
      <w:r w:rsidR="00C30275">
        <w:rPr>
          <w:rFonts w:cs="Arial"/>
          <w:sz w:val="20"/>
          <w:szCs w:val="24"/>
        </w:rPr>
        <w:t>This review should ensure that the information in the DPM aligns with that set out within the DPM – Conditionality Document</w:t>
      </w:r>
      <w:r w:rsidR="00E07182">
        <w:rPr>
          <w:rFonts w:cs="Arial"/>
          <w:sz w:val="20"/>
          <w:szCs w:val="24"/>
        </w:rPr>
        <w:t xml:space="preserve">, plus assess if the structure of the document is still suitable. </w:t>
      </w:r>
      <w:r w:rsidR="00C30275">
        <w:rPr>
          <w:rFonts w:cs="Arial"/>
          <w:sz w:val="20"/>
          <w:szCs w:val="24"/>
        </w:rPr>
        <w:t xml:space="preserve"> </w:t>
      </w:r>
    </w:p>
    <w:p w14:paraId="6005875E" w14:textId="5E62D500" w:rsidR="00373CB9" w:rsidRDefault="00DE2E9C" w:rsidP="000C41DE">
      <w:pPr>
        <w:pStyle w:val="Heading1"/>
        <w:numPr>
          <w:ilvl w:val="0"/>
          <w:numId w:val="4"/>
        </w:numPr>
      </w:pPr>
      <w:bookmarkStart w:id="5" w:name="_Toc39152366"/>
      <w:r>
        <w:t>Data</w:t>
      </w:r>
      <w:r w:rsidR="00373CB9">
        <w:t xml:space="preserve"> Permissions Matrix User types</w:t>
      </w:r>
      <w:bookmarkEnd w:id="5"/>
    </w:p>
    <w:p w14:paraId="52E77415" w14:textId="5DC191B7" w:rsidR="007F5C79" w:rsidRPr="00B8516C" w:rsidRDefault="004321CD" w:rsidP="00B8516C">
      <w:pPr>
        <w:rPr>
          <w:sz w:val="20"/>
        </w:rPr>
      </w:pPr>
      <w:r>
        <w:rPr>
          <w:sz w:val="20"/>
        </w:rPr>
        <w:t>The below</w:t>
      </w:r>
      <w:r w:rsidR="00BF0DAA">
        <w:rPr>
          <w:sz w:val="20"/>
        </w:rPr>
        <w:t xml:space="preserve"> </w:t>
      </w:r>
      <w:r w:rsidR="00B8262F">
        <w:rPr>
          <w:sz w:val="20"/>
        </w:rPr>
        <w:t xml:space="preserve">confirms </w:t>
      </w:r>
      <w:r w:rsidR="007262FB">
        <w:rPr>
          <w:sz w:val="20"/>
        </w:rPr>
        <w:t xml:space="preserve">the User types </w:t>
      </w:r>
      <w:r w:rsidR="00E827AB">
        <w:rPr>
          <w:sz w:val="20"/>
        </w:rPr>
        <w:t xml:space="preserve">which are included within the </w:t>
      </w:r>
      <w:r w:rsidR="00B8262F">
        <w:rPr>
          <w:sz w:val="20"/>
        </w:rPr>
        <w:t>DPM</w:t>
      </w:r>
      <w:r w:rsidR="008B1484">
        <w:rPr>
          <w:sz w:val="20"/>
        </w:rPr>
        <w:t xml:space="preserve"> </w:t>
      </w:r>
      <w:r w:rsidR="00226432">
        <w:rPr>
          <w:sz w:val="20"/>
        </w:rPr>
        <w:t xml:space="preserve">and </w:t>
      </w:r>
      <w:r w:rsidR="00B8262F">
        <w:rPr>
          <w:sz w:val="20"/>
        </w:rPr>
        <w:t xml:space="preserve">provides the relevant details as stated within the document purpose. </w:t>
      </w:r>
    </w:p>
    <w:p w14:paraId="76FCC3DD" w14:textId="50C1A0C7" w:rsidR="00410220" w:rsidRPr="00536C70" w:rsidRDefault="00373CB9" w:rsidP="00410220">
      <w:pPr>
        <w:pStyle w:val="Heading3"/>
        <w:rPr>
          <w:color w:val="3E5AA8" w:themeColor="accent1"/>
          <w:sz w:val="24"/>
        </w:rPr>
      </w:pPr>
      <w:bookmarkStart w:id="6" w:name="_Toc39152367"/>
      <w:r w:rsidRPr="00536C70">
        <w:rPr>
          <w:color w:val="3E5AA8" w:themeColor="accent1"/>
          <w:sz w:val="24"/>
        </w:rPr>
        <w:t>A</w:t>
      </w:r>
      <w:r w:rsidR="00AD0371" w:rsidRPr="00536C70">
        <w:rPr>
          <w:color w:val="3E5AA8" w:themeColor="accent1"/>
          <w:sz w:val="24"/>
        </w:rPr>
        <w:t>lt Han Company</w:t>
      </w:r>
      <w:bookmarkEnd w:id="6"/>
    </w:p>
    <w:p w14:paraId="2F41C551" w14:textId="77777777" w:rsidR="00410220" w:rsidRPr="00410220" w:rsidRDefault="00410220" w:rsidP="00410220">
      <w:pPr>
        <w:rPr>
          <w:sz w:val="2"/>
        </w:rPr>
      </w:pPr>
    </w:p>
    <w:p w14:paraId="3323CC96" w14:textId="77777777" w:rsidR="0065290A" w:rsidRPr="0065290A" w:rsidRDefault="0065290A" w:rsidP="0065290A">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42F9B4AF" w14:textId="77777777" w:rsidR="00B940D7" w:rsidRDefault="0065290A" w:rsidP="00B940D7">
      <w:pPr>
        <w:tabs>
          <w:tab w:val="left" w:pos="7660"/>
        </w:tabs>
        <w:ind w:left="720"/>
        <w:rPr>
          <w:rFonts w:cs="Arial"/>
          <w:sz w:val="20"/>
          <w:szCs w:val="24"/>
        </w:rPr>
      </w:pPr>
      <w:r w:rsidRPr="000D2361">
        <w:rPr>
          <w:rFonts w:cs="Arial"/>
          <w:sz w:val="20"/>
          <w:szCs w:val="24"/>
        </w:rPr>
        <w:t>Name: Alt Han Company Limited (AltHANCo)</w:t>
      </w:r>
    </w:p>
    <w:p w14:paraId="7E96F91E" w14:textId="2D5C24BA" w:rsidR="0065290A" w:rsidRPr="000D2361" w:rsidRDefault="0065290A" w:rsidP="00B940D7">
      <w:pPr>
        <w:tabs>
          <w:tab w:val="left" w:pos="7660"/>
        </w:tabs>
        <w:ind w:left="720"/>
        <w:rPr>
          <w:rFonts w:cs="Arial"/>
          <w:sz w:val="20"/>
          <w:szCs w:val="24"/>
        </w:rPr>
      </w:pPr>
      <w:r w:rsidRPr="000D2361">
        <w:rPr>
          <w:rFonts w:cs="Arial"/>
          <w:sz w:val="20"/>
          <w:szCs w:val="24"/>
        </w:rPr>
        <w:t>Company Number: 10002859</w:t>
      </w:r>
    </w:p>
    <w:p w14:paraId="00DFE006" w14:textId="77777777" w:rsidR="0065290A" w:rsidRPr="0065290A" w:rsidRDefault="0065290A" w:rsidP="0065290A">
      <w:pPr>
        <w:pStyle w:val="ListParagraph"/>
        <w:rPr>
          <w:rFonts w:cs="Arial"/>
          <w:sz w:val="20"/>
          <w:szCs w:val="20"/>
        </w:rPr>
      </w:pPr>
    </w:p>
    <w:p w14:paraId="27A1FDDA" w14:textId="77777777" w:rsidR="0065290A" w:rsidRPr="0065290A" w:rsidRDefault="0065290A" w:rsidP="0065290A">
      <w:pPr>
        <w:pStyle w:val="ListParagraph"/>
        <w:rPr>
          <w:rFonts w:cs="Arial"/>
          <w:b/>
          <w:bCs/>
          <w:sz w:val="20"/>
          <w:szCs w:val="20"/>
          <w:u w:val="single"/>
        </w:rPr>
      </w:pPr>
      <w:r w:rsidRPr="0065290A">
        <w:rPr>
          <w:rFonts w:cs="Arial"/>
          <w:b/>
          <w:bCs/>
          <w:sz w:val="20"/>
          <w:szCs w:val="20"/>
          <w:u w:val="single"/>
        </w:rPr>
        <w:t>Background</w:t>
      </w:r>
    </w:p>
    <w:p w14:paraId="0C946C77" w14:textId="77777777" w:rsidR="0065290A" w:rsidRPr="000D2361" w:rsidRDefault="0065290A" w:rsidP="000D2361">
      <w:pPr>
        <w:tabs>
          <w:tab w:val="left" w:pos="7660"/>
        </w:tabs>
        <w:ind w:left="720"/>
        <w:rPr>
          <w:rFonts w:cs="Arial"/>
          <w:sz w:val="20"/>
          <w:szCs w:val="24"/>
        </w:rPr>
      </w:pPr>
      <w:r w:rsidRPr="000D2361">
        <w:rPr>
          <w:rFonts w:cs="Arial"/>
          <w:sz w:val="20"/>
          <w:szCs w:val="24"/>
        </w:rPr>
        <w:t xml:space="preserve">The Alternative Home Area Network Company (AltHANCo) has been established as a special purpose company to allow all GB energy suppliers to deliver Alternative Home Area Network (Alt HAN) technological solutions and services. </w:t>
      </w:r>
    </w:p>
    <w:p w14:paraId="07452363" w14:textId="77777777" w:rsidR="0065290A" w:rsidRPr="0065290A" w:rsidRDefault="0065290A" w:rsidP="000D2361">
      <w:pPr>
        <w:tabs>
          <w:tab w:val="left" w:pos="7660"/>
        </w:tabs>
        <w:ind w:left="720"/>
        <w:rPr>
          <w:rFonts w:cs="Arial"/>
          <w:sz w:val="20"/>
          <w:szCs w:val="20"/>
        </w:rPr>
      </w:pPr>
      <w:r w:rsidRPr="000D2361">
        <w:rPr>
          <w:rFonts w:cs="Arial"/>
          <w:sz w:val="20"/>
          <w:szCs w:val="24"/>
        </w:rPr>
        <w:t>AltHANCo was added to the DPM as a new User type on 01 March 2019 through the</w:t>
      </w:r>
      <w:r w:rsidRPr="0065290A">
        <w:rPr>
          <w:rFonts w:cs="Arial"/>
          <w:sz w:val="20"/>
          <w:szCs w:val="20"/>
        </w:rPr>
        <w:t xml:space="preserve"> implementation of UNC Modification </w:t>
      </w:r>
      <w:hyperlink r:id="rId19" w:history="1">
        <w:r w:rsidRPr="0065290A">
          <w:rPr>
            <w:rStyle w:val="Hyperlink"/>
            <w:rFonts w:cs="Arial"/>
            <w:sz w:val="20"/>
            <w:szCs w:val="20"/>
          </w:rPr>
          <w:t>0668S</w:t>
        </w:r>
      </w:hyperlink>
      <w:r w:rsidRPr="0065290A">
        <w:rPr>
          <w:rFonts w:cs="Arial"/>
          <w:sz w:val="20"/>
          <w:szCs w:val="20"/>
        </w:rPr>
        <w:t xml:space="preserve"> and IGT UNC Modification </w:t>
      </w:r>
      <w:hyperlink r:id="rId20" w:history="1">
        <w:r w:rsidRPr="0065290A">
          <w:rPr>
            <w:rStyle w:val="Hyperlink"/>
            <w:rFonts w:cs="Arial"/>
            <w:sz w:val="20"/>
            <w:szCs w:val="20"/>
          </w:rPr>
          <w:t>116</w:t>
        </w:r>
      </w:hyperlink>
      <w:r w:rsidRPr="0065290A">
        <w:rPr>
          <w:rFonts w:cs="Arial"/>
          <w:sz w:val="20"/>
          <w:szCs w:val="20"/>
        </w:rPr>
        <w:t xml:space="preserve">.   </w:t>
      </w:r>
    </w:p>
    <w:p w14:paraId="026B53BD" w14:textId="77777777" w:rsidR="0065290A" w:rsidRPr="0065290A" w:rsidRDefault="0065290A" w:rsidP="0065290A">
      <w:pPr>
        <w:pStyle w:val="ListParagraph"/>
        <w:rPr>
          <w:rFonts w:cs="Arial"/>
          <w:sz w:val="20"/>
          <w:szCs w:val="20"/>
        </w:rPr>
      </w:pPr>
    </w:p>
    <w:p w14:paraId="6A782F6B" w14:textId="77777777" w:rsidR="0065290A" w:rsidRPr="0065290A" w:rsidRDefault="0065290A" w:rsidP="0065290A">
      <w:pPr>
        <w:pStyle w:val="ListParagraph"/>
        <w:rPr>
          <w:rFonts w:cs="Arial"/>
          <w:b/>
          <w:bCs/>
          <w:sz w:val="20"/>
          <w:szCs w:val="20"/>
          <w:u w:val="single"/>
        </w:rPr>
      </w:pPr>
      <w:r w:rsidRPr="0065290A">
        <w:rPr>
          <w:rFonts w:cs="Arial"/>
          <w:b/>
          <w:bCs/>
          <w:sz w:val="20"/>
          <w:szCs w:val="20"/>
          <w:u w:val="single"/>
        </w:rPr>
        <w:t>Purpose of Access to Data</w:t>
      </w:r>
    </w:p>
    <w:p w14:paraId="1FC01572" w14:textId="238D0865" w:rsidR="0065290A" w:rsidRPr="0065290A" w:rsidRDefault="0065290A" w:rsidP="000D2361">
      <w:pPr>
        <w:pStyle w:val="ListParagraph"/>
        <w:rPr>
          <w:rFonts w:cs="Arial"/>
          <w:sz w:val="20"/>
          <w:szCs w:val="20"/>
        </w:rPr>
      </w:pPr>
      <w:r w:rsidRPr="0065290A">
        <w:rPr>
          <w:rFonts w:cs="Arial"/>
          <w:sz w:val="20"/>
          <w:szCs w:val="20"/>
        </w:rPr>
        <w:t>The lawful basis under GDPR and the Data Protection Act 2018 for the data to be shared with AltH</w:t>
      </w:r>
      <w:r w:rsidR="000D2361">
        <w:rPr>
          <w:rFonts w:cs="Arial"/>
          <w:sz w:val="20"/>
          <w:szCs w:val="20"/>
        </w:rPr>
        <w:t>AN</w:t>
      </w:r>
      <w:r w:rsidRPr="0065290A">
        <w:rPr>
          <w:rFonts w:cs="Arial"/>
          <w:sz w:val="20"/>
          <w:szCs w:val="20"/>
        </w:rPr>
        <w:t xml:space="preserve">Co is ‘legitimate interests’.  It is in the legitimate interests of: </w:t>
      </w:r>
    </w:p>
    <w:p w14:paraId="270388FD" w14:textId="77777777" w:rsidR="0065290A" w:rsidRPr="0065290A" w:rsidRDefault="0065290A" w:rsidP="0065290A">
      <w:pPr>
        <w:pStyle w:val="ListParagraph"/>
        <w:rPr>
          <w:rFonts w:cs="Arial"/>
          <w:sz w:val="20"/>
          <w:szCs w:val="20"/>
        </w:rPr>
      </w:pPr>
    </w:p>
    <w:p w14:paraId="4DAB0BD4" w14:textId="77777777" w:rsidR="0065290A" w:rsidRPr="0065290A" w:rsidRDefault="0065290A" w:rsidP="0065290A">
      <w:pPr>
        <w:pStyle w:val="ListParagraph"/>
        <w:rPr>
          <w:rFonts w:cs="Arial"/>
          <w:sz w:val="20"/>
          <w:szCs w:val="20"/>
        </w:rPr>
      </w:pPr>
      <w:r w:rsidRPr="0065290A">
        <w:rPr>
          <w:rFonts w:cs="Arial"/>
          <w:sz w:val="20"/>
          <w:szCs w:val="20"/>
        </w:rPr>
        <w:t xml:space="preserve">(1) energy suppliers because they have a legal obligation under Standard Conditions 49.2 and 49.6 of the Gas Supply Licence to ensure Alt HAN activities are carried out, including activities which: </w:t>
      </w:r>
    </w:p>
    <w:p w14:paraId="35F1AD84" w14:textId="77777777" w:rsidR="0065290A" w:rsidRPr="0065290A" w:rsidRDefault="0065290A" w:rsidP="0065290A">
      <w:pPr>
        <w:pStyle w:val="ListParagraph"/>
        <w:ind w:left="1080"/>
        <w:rPr>
          <w:rFonts w:cs="Arial"/>
          <w:sz w:val="20"/>
          <w:szCs w:val="20"/>
        </w:rPr>
      </w:pPr>
      <w:r w:rsidRPr="0065290A">
        <w:rPr>
          <w:rFonts w:cs="Arial"/>
          <w:sz w:val="20"/>
          <w:szCs w:val="20"/>
        </w:rPr>
        <w:t xml:space="preserve">(a) are designed to determine which premises or groups of premises may benefit from the installation of Alt HAN Equipment; </w:t>
      </w:r>
    </w:p>
    <w:p w14:paraId="139A7134" w14:textId="77777777" w:rsidR="0065290A" w:rsidRPr="0065290A" w:rsidRDefault="0065290A" w:rsidP="0065290A">
      <w:pPr>
        <w:pStyle w:val="ListParagraph"/>
        <w:ind w:left="1080"/>
        <w:rPr>
          <w:rFonts w:cs="Arial"/>
          <w:sz w:val="20"/>
          <w:szCs w:val="20"/>
        </w:rPr>
      </w:pPr>
      <w:r w:rsidRPr="0065290A">
        <w:rPr>
          <w:rFonts w:cs="Arial"/>
          <w:sz w:val="20"/>
          <w:szCs w:val="20"/>
        </w:rPr>
        <w:t xml:space="preserve">(b) involve the establishment and maintenance of a database of such premises; </w:t>
      </w:r>
    </w:p>
    <w:p w14:paraId="26F59FF9" w14:textId="77777777" w:rsidR="0065290A" w:rsidRPr="0065290A" w:rsidRDefault="0065290A" w:rsidP="0065290A">
      <w:pPr>
        <w:pStyle w:val="ListParagraph"/>
        <w:ind w:left="1080"/>
        <w:rPr>
          <w:rFonts w:cs="Arial"/>
          <w:sz w:val="20"/>
          <w:szCs w:val="20"/>
        </w:rPr>
      </w:pPr>
      <w:r w:rsidRPr="0065290A">
        <w:rPr>
          <w:rFonts w:cs="Arial"/>
          <w:sz w:val="20"/>
          <w:szCs w:val="20"/>
        </w:rPr>
        <w:t xml:space="preserve">(c) are designed to establish which types of Alt HAN Equipment are likely to be the most cost-effective;   </w:t>
      </w:r>
    </w:p>
    <w:p w14:paraId="3806E342" w14:textId="77777777" w:rsidR="0065290A" w:rsidRPr="0065290A" w:rsidRDefault="0065290A" w:rsidP="0065290A">
      <w:pPr>
        <w:pStyle w:val="ListParagraph"/>
        <w:ind w:left="1080"/>
        <w:rPr>
          <w:rFonts w:cs="Arial"/>
          <w:sz w:val="20"/>
          <w:szCs w:val="20"/>
        </w:rPr>
      </w:pPr>
    </w:p>
    <w:p w14:paraId="7B491F9C" w14:textId="77777777" w:rsidR="0065290A" w:rsidRPr="0065290A" w:rsidRDefault="0065290A" w:rsidP="0065290A">
      <w:pPr>
        <w:pStyle w:val="ListParagraph"/>
        <w:rPr>
          <w:rFonts w:cs="Arial"/>
          <w:sz w:val="20"/>
          <w:szCs w:val="20"/>
        </w:rPr>
      </w:pPr>
      <w:r w:rsidRPr="0065290A">
        <w:rPr>
          <w:rFonts w:cs="Arial"/>
          <w:sz w:val="20"/>
          <w:szCs w:val="20"/>
        </w:rPr>
        <w:t xml:space="preserve">(2) energy consumers living in properties that can’t connect to standard Smart metering technology - who should not be discriminated against because of their property type and have the same access to the benefits of Smart Meters as other UK homes. The main properties affected are high density buildings such as tower blocks (with single meter rooms in basements) and some large properties. As stated above, it is estimated some 200,000 buildings with 1,500,000 consumers are impacted by this issue. </w:t>
      </w:r>
    </w:p>
    <w:p w14:paraId="3F4E8C32" w14:textId="77777777" w:rsidR="0065290A" w:rsidRPr="0065290A" w:rsidRDefault="0065290A" w:rsidP="0065290A">
      <w:pPr>
        <w:pStyle w:val="ListParagraph"/>
        <w:rPr>
          <w:rFonts w:cs="Arial"/>
          <w:b/>
          <w:bCs/>
          <w:sz w:val="20"/>
          <w:szCs w:val="20"/>
          <w:u w:val="single"/>
        </w:rPr>
      </w:pPr>
    </w:p>
    <w:p w14:paraId="436542FD" w14:textId="77777777" w:rsidR="0065290A" w:rsidRPr="0065290A" w:rsidRDefault="0065290A" w:rsidP="0065290A">
      <w:pPr>
        <w:pStyle w:val="ListParagraph"/>
        <w:rPr>
          <w:rFonts w:cs="Arial"/>
          <w:b/>
          <w:bCs/>
          <w:sz w:val="20"/>
          <w:szCs w:val="20"/>
          <w:u w:val="single"/>
        </w:rPr>
      </w:pPr>
    </w:p>
    <w:p w14:paraId="1EC7C22C" w14:textId="77777777" w:rsidR="0065290A" w:rsidRPr="0065290A" w:rsidRDefault="0065290A" w:rsidP="0065290A">
      <w:pPr>
        <w:pStyle w:val="ListParagraph"/>
        <w:rPr>
          <w:rFonts w:cs="Arial"/>
          <w:b/>
          <w:bCs/>
          <w:sz w:val="20"/>
          <w:szCs w:val="20"/>
          <w:u w:val="single"/>
        </w:rPr>
      </w:pPr>
      <w:r w:rsidRPr="0065290A">
        <w:rPr>
          <w:rFonts w:cs="Arial"/>
          <w:b/>
          <w:bCs/>
          <w:sz w:val="20"/>
          <w:szCs w:val="20"/>
          <w:u w:val="single"/>
        </w:rPr>
        <w:t xml:space="preserve">Special Conditionality </w:t>
      </w:r>
    </w:p>
    <w:p w14:paraId="7070D8CA" w14:textId="77777777" w:rsidR="0065290A" w:rsidRPr="0065290A" w:rsidRDefault="0065290A" w:rsidP="0065290A">
      <w:pPr>
        <w:pStyle w:val="ListParagraph"/>
        <w:rPr>
          <w:rFonts w:cs="Arial"/>
          <w:sz w:val="20"/>
          <w:szCs w:val="20"/>
        </w:rPr>
      </w:pPr>
      <w:r w:rsidRPr="0065290A">
        <w:rPr>
          <w:rFonts w:cs="Arial"/>
          <w:sz w:val="20"/>
          <w:szCs w:val="20"/>
        </w:rPr>
        <w:t xml:space="preserve">Data items and conditionality to give AltHANCo the permissions to receive data via reporting mechanism was agreed through the approval of a Disclosure Request Report - </w:t>
      </w:r>
      <w:hyperlink r:id="rId21" w:history="1">
        <w:r w:rsidRPr="0065290A">
          <w:rPr>
            <w:rStyle w:val="Hyperlink"/>
            <w:rFonts w:cs="Arial"/>
            <w:sz w:val="20"/>
            <w:szCs w:val="20"/>
          </w:rPr>
          <w:t>Alt Han Company (Alt Han Co) Request for Ongoing Provision of Supply Point Portfolio Information</w:t>
        </w:r>
      </w:hyperlink>
      <w:r w:rsidRPr="0065290A">
        <w:rPr>
          <w:rFonts w:cs="Arial"/>
          <w:sz w:val="20"/>
          <w:szCs w:val="20"/>
        </w:rPr>
        <w:t xml:space="preserve">.  </w:t>
      </w:r>
    </w:p>
    <w:p w14:paraId="3439B02D" w14:textId="77777777" w:rsidR="0065290A" w:rsidRPr="0065290A" w:rsidRDefault="0065290A" w:rsidP="0065290A">
      <w:pPr>
        <w:pStyle w:val="ListParagraph"/>
        <w:rPr>
          <w:rFonts w:cs="Arial"/>
          <w:sz w:val="20"/>
          <w:szCs w:val="20"/>
        </w:rPr>
      </w:pPr>
    </w:p>
    <w:p w14:paraId="24286C51" w14:textId="77777777" w:rsidR="0065290A" w:rsidRPr="0065290A" w:rsidRDefault="0065290A" w:rsidP="0065290A">
      <w:pPr>
        <w:pStyle w:val="ListParagraph"/>
        <w:rPr>
          <w:rFonts w:cs="Arial"/>
          <w:sz w:val="20"/>
          <w:szCs w:val="20"/>
        </w:rPr>
      </w:pPr>
      <w:r w:rsidRPr="0065290A">
        <w:rPr>
          <w:rFonts w:cs="Arial"/>
          <w:sz w:val="20"/>
          <w:szCs w:val="20"/>
        </w:rPr>
        <w:t>A number of data items allowable to them have masking properties present along with overriding report exclusions (not for specific data items).  These conditionality rules are specified below.</w:t>
      </w:r>
    </w:p>
    <w:p w14:paraId="3DD01B38" w14:textId="77777777" w:rsidR="0065290A" w:rsidRPr="0065290A" w:rsidRDefault="0065290A" w:rsidP="0065290A">
      <w:pPr>
        <w:pStyle w:val="ListParagraph"/>
        <w:rPr>
          <w:rFonts w:cs="Arial"/>
          <w:sz w:val="20"/>
          <w:szCs w:val="20"/>
        </w:rPr>
      </w:pPr>
    </w:p>
    <w:p w14:paraId="73B10B3B" w14:textId="77777777" w:rsidR="0065290A" w:rsidRPr="0065290A" w:rsidRDefault="0065290A" w:rsidP="0065290A">
      <w:pPr>
        <w:pStyle w:val="ListParagraph"/>
        <w:ind w:left="1440"/>
        <w:rPr>
          <w:sz w:val="20"/>
          <w:szCs w:val="20"/>
        </w:rPr>
      </w:pPr>
      <w:r w:rsidRPr="0065290A">
        <w:rPr>
          <w:rFonts w:cs="Arial"/>
          <w:b/>
          <w:bCs/>
          <w:sz w:val="20"/>
          <w:szCs w:val="20"/>
        </w:rPr>
        <w:t>Overriding Report Exclusions:</w:t>
      </w:r>
    </w:p>
    <w:p w14:paraId="6A08D91B" w14:textId="77777777" w:rsidR="0065290A" w:rsidRPr="0065290A" w:rsidRDefault="0065290A" w:rsidP="0065290A">
      <w:pPr>
        <w:pStyle w:val="ListParagraph"/>
        <w:numPr>
          <w:ilvl w:val="0"/>
          <w:numId w:val="5"/>
        </w:numPr>
        <w:rPr>
          <w:rFonts w:cs="Arial"/>
          <w:sz w:val="20"/>
          <w:szCs w:val="20"/>
        </w:rPr>
      </w:pPr>
      <w:r w:rsidRPr="0065290A">
        <w:rPr>
          <w:rFonts w:cs="Arial"/>
          <w:sz w:val="20"/>
          <w:szCs w:val="20"/>
        </w:rPr>
        <w:t>Class 1 Supply Meter Points to be excluded</w:t>
      </w:r>
    </w:p>
    <w:p w14:paraId="707DD89E" w14:textId="77777777" w:rsidR="0065290A" w:rsidRPr="0065290A" w:rsidRDefault="0065290A" w:rsidP="0065290A">
      <w:pPr>
        <w:pStyle w:val="ListParagraph"/>
        <w:numPr>
          <w:ilvl w:val="0"/>
          <w:numId w:val="5"/>
        </w:numPr>
        <w:rPr>
          <w:rFonts w:cs="Arial"/>
          <w:sz w:val="20"/>
          <w:szCs w:val="20"/>
        </w:rPr>
      </w:pPr>
      <w:r w:rsidRPr="0065290A">
        <w:rPr>
          <w:rFonts w:cs="Arial"/>
          <w:sz w:val="20"/>
          <w:szCs w:val="20"/>
        </w:rPr>
        <w:t>Any Supply Meter Point with an AMR fitted to be excluded</w:t>
      </w:r>
    </w:p>
    <w:p w14:paraId="26EC1040" w14:textId="77777777" w:rsidR="0065290A" w:rsidRPr="0065290A" w:rsidRDefault="0065290A" w:rsidP="0065290A">
      <w:pPr>
        <w:pStyle w:val="ListParagraph"/>
        <w:numPr>
          <w:ilvl w:val="0"/>
          <w:numId w:val="5"/>
        </w:numPr>
        <w:rPr>
          <w:rFonts w:cs="Arial"/>
          <w:sz w:val="20"/>
          <w:szCs w:val="20"/>
        </w:rPr>
      </w:pPr>
      <w:r w:rsidRPr="0065290A">
        <w:rPr>
          <w:rFonts w:cs="Arial"/>
          <w:sz w:val="20"/>
          <w:szCs w:val="20"/>
        </w:rPr>
        <w:t>All twin stream Supply Meter Points to be excluded</w:t>
      </w:r>
    </w:p>
    <w:p w14:paraId="49381BA0" w14:textId="77777777"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Special Meter Supply Points (Unique Sites) to be excluded; </w:t>
      </w:r>
      <w:r w:rsidRPr="0065290A">
        <w:rPr>
          <w:rFonts w:cs="Arial"/>
          <w:i/>
          <w:iCs/>
          <w:sz w:val="20"/>
          <w:szCs w:val="20"/>
        </w:rPr>
        <w:t>however, LPG sites would be included</w:t>
      </w:r>
    </w:p>
    <w:p w14:paraId="0888A1B2" w14:textId="77777777" w:rsidR="0065290A" w:rsidRPr="0065290A" w:rsidRDefault="0065290A" w:rsidP="0065290A">
      <w:pPr>
        <w:pStyle w:val="ListParagraph"/>
        <w:numPr>
          <w:ilvl w:val="0"/>
          <w:numId w:val="5"/>
        </w:numPr>
        <w:rPr>
          <w:rFonts w:cs="Arial"/>
          <w:sz w:val="20"/>
          <w:szCs w:val="20"/>
        </w:rPr>
      </w:pPr>
      <w:r w:rsidRPr="0065290A">
        <w:rPr>
          <w:rFonts w:cs="Arial"/>
          <w:sz w:val="20"/>
          <w:szCs w:val="20"/>
        </w:rPr>
        <w:t>Any Supply Meter Point with a Corrector to be excluded</w:t>
      </w:r>
    </w:p>
    <w:p w14:paraId="7CAFD199" w14:textId="77777777" w:rsidR="0065290A" w:rsidRPr="0065290A" w:rsidRDefault="0065290A" w:rsidP="0065290A">
      <w:pPr>
        <w:pStyle w:val="ListParagraph"/>
        <w:numPr>
          <w:ilvl w:val="0"/>
          <w:numId w:val="5"/>
        </w:numPr>
        <w:rPr>
          <w:rFonts w:cs="Arial"/>
          <w:sz w:val="20"/>
          <w:szCs w:val="20"/>
        </w:rPr>
      </w:pPr>
      <w:r w:rsidRPr="0065290A">
        <w:rPr>
          <w:rFonts w:cs="Arial"/>
          <w:sz w:val="20"/>
          <w:szCs w:val="20"/>
        </w:rPr>
        <w:t>Any Supply Meter Point with a Meter Point Status of DE or EX to be excluded</w:t>
      </w:r>
    </w:p>
    <w:p w14:paraId="0008D3AC" w14:textId="77777777" w:rsidR="0065290A" w:rsidRPr="0065290A" w:rsidRDefault="0065290A" w:rsidP="0065290A">
      <w:pPr>
        <w:pStyle w:val="ListParagraph"/>
        <w:numPr>
          <w:ilvl w:val="0"/>
          <w:numId w:val="5"/>
        </w:numPr>
        <w:rPr>
          <w:rFonts w:cs="Arial"/>
          <w:sz w:val="20"/>
          <w:szCs w:val="20"/>
        </w:rPr>
      </w:pPr>
      <w:r w:rsidRPr="0065290A">
        <w:rPr>
          <w:rFonts w:cs="Arial"/>
          <w:sz w:val="20"/>
          <w:szCs w:val="20"/>
        </w:rPr>
        <w:t>Supply Meter Points with an AQ greater than 200,001 will be excluded</w:t>
      </w:r>
    </w:p>
    <w:p w14:paraId="23246E15" w14:textId="0D0284B5" w:rsidR="0065290A" w:rsidRDefault="0065290A" w:rsidP="0065290A">
      <w:pPr>
        <w:pStyle w:val="ListParagraph"/>
        <w:numPr>
          <w:ilvl w:val="0"/>
          <w:numId w:val="5"/>
        </w:numPr>
        <w:rPr>
          <w:rFonts w:cs="Arial"/>
          <w:sz w:val="20"/>
          <w:szCs w:val="20"/>
        </w:rPr>
      </w:pPr>
      <w:r w:rsidRPr="0065290A">
        <w:rPr>
          <w:rFonts w:cs="Arial"/>
          <w:sz w:val="20"/>
          <w:szCs w:val="20"/>
        </w:rPr>
        <w:t>Any Supply Meter Points with a meter asset with capacity above 11 cubic metres will be excluded</w:t>
      </w:r>
    </w:p>
    <w:p w14:paraId="34A9C5F5" w14:textId="77777777" w:rsidR="000D2361" w:rsidRPr="000D2361" w:rsidRDefault="000D2361" w:rsidP="000D2361">
      <w:pPr>
        <w:pStyle w:val="ListParagraph"/>
        <w:ind w:left="1800"/>
        <w:rPr>
          <w:rFonts w:cs="Arial"/>
          <w:sz w:val="20"/>
          <w:szCs w:val="20"/>
        </w:rPr>
      </w:pPr>
    </w:p>
    <w:p w14:paraId="479FD40D" w14:textId="77777777" w:rsidR="0065290A" w:rsidRPr="0065290A" w:rsidRDefault="0065290A" w:rsidP="0065290A">
      <w:pPr>
        <w:pStyle w:val="ListParagraph"/>
        <w:ind w:left="1440"/>
        <w:rPr>
          <w:sz w:val="20"/>
          <w:szCs w:val="20"/>
        </w:rPr>
      </w:pPr>
      <w:r w:rsidRPr="0065290A">
        <w:rPr>
          <w:rFonts w:cs="Arial"/>
          <w:b/>
          <w:bCs/>
          <w:sz w:val="20"/>
          <w:szCs w:val="20"/>
        </w:rPr>
        <w:t>Data Item Conditionality:</w:t>
      </w:r>
    </w:p>
    <w:p w14:paraId="5996C7F2" w14:textId="77777777" w:rsidR="0065290A" w:rsidRPr="0065290A" w:rsidRDefault="0065290A" w:rsidP="0065290A">
      <w:pPr>
        <w:pStyle w:val="ListParagraph"/>
        <w:numPr>
          <w:ilvl w:val="0"/>
          <w:numId w:val="6"/>
        </w:numPr>
        <w:rPr>
          <w:rFonts w:cs="Arial"/>
          <w:sz w:val="20"/>
          <w:szCs w:val="20"/>
        </w:rPr>
      </w:pPr>
      <w:r w:rsidRPr="0065290A">
        <w:rPr>
          <w:rFonts w:cs="Arial"/>
          <w:i/>
          <w:iCs/>
          <w:sz w:val="20"/>
          <w:szCs w:val="20"/>
          <w:u w:val="single"/>
        </w:rPr>
        <w:t>Meter Mechanism</w:t>
      </w:r>
      <w:r w:rsidRPr="0065290A">
        <w:rPr>
          <w:rFonts w:cs="Arial"/>
          <w:i/>
          <w:iCs/>
          <w:sz w:val="20"/>
          <w:szCs w:val="20"/>
        </w:rPr>
        <w:t>:</w:t>
      </w:r>
      <w:r w:rsidRPr="0065290A">
        <w:rPr>
          <w:rFonts w:cs="Arial"/>
          <w:sz w:val="20"/>
          <w:szCs w:val="20"/>
        </w:rPr>
        <w:t xml:space="preserve"> Any value but S1, S2, NS will be masked (i.e. set to NULL)</w:t>
      </w:r>
    </w:p>
    <w:p w14:paraId="088164DC" w14:textId="77777777" w:rsidR="0065290A" w:rsidRPr="0065290A" w:rsidRDefault="0065290A" w:rsidP="0065290A">
      <w:pPr>
        <w:pStyle w:val="ListParagraph"/>
        <w:numPr>
          <w:ilvl w:val="0"/>
          <w:numId w:val="6"/>
        </w:numPr>
        <w:rPr>
          <w:rFonts w:cs="Arial"/>
          <w:sz w:val="20"/>
          <w:szCs w:val="20"/>
        </w:rPr>
      </w:pPr>
      <w:r w:rsidRPr="0065290A">
        <w:rPr>
          <w:rFonts w:cs="Arial"/>
          <w:i/>
          <w:iCs/>
          <w:sz w:val="20"/>
          <w:szCs w:val="20"/>
          <w:u w:val="single"/>
        </w:rPr>
        <w:t>Supply Meter Point AQ</w:t>
      </w:r>
      <w:r w:rsidRPr="0065290A">
        <w:rPr>
          <w:rFonts w:cs="Arial"/>
          <w:i/>
          <w:iCs/>
          <w:sz w:val="20"/>
          <w:szCs w:val="20"/>
        </w:rPr>
        <w:t>:</w:t>
      </w:r>
      <w:r w:rsidRPr="0065290A">
        <w:rPr>
          <w:rFonts w:cs="Arial"/>
          <w:sz w:val="20"/>
          <w:szCs w:val="20"/>
        </w:rPr>
        <w:t xml:space="preserve"> AQ Values to be converted into Ranges (actual AQ value not provided)</w:t>
      </w:r>
    </w:p>
    <w:p w14:paraId="67070C82" w14:textId="77777777" w:rsidR="0065290A" w:rsidRPr="0065290A" w:rsidRDefault="0065290A" w:rsidP="0065290A">
      <w:pPr>
        <w:pStyle w:val="ListParagraph"/>
        <w:numPr>
          <w:ilvl w:val="1"/>
          <w:numId w:val="6"/>
        </w:numPr>
        <w:rPr>
          <w:rFonts w:cs="Arial"/>
          <w:sz w:val="20"/>
          <w:szCs w:val="20"/>
        </w:rPr>
      </w:pPr>
      <w:r w:rsidRPr="0065290A">
        <w:rPr>
          <w:rFonts w:cs="Arial"/>
          <w:sz w:val="20"/>
          <w:szCs w:val="20"/>
        </w:rPr>
        <w:t>0 - 30,000</w:t>
      </w:r>
    </w:p>
    <w:p w14:paraId="1477C719" w14:textId="77777777" w:rsidR="0065290A" w:rsidRPr="0065290A" w:rsidRDefault="0065290A" w:rsidP="0065290A">
      <w:pPr>
        <w:pStyle w:val="ListParagraph"/>
        <w:numPr>
          <w:ilvl w:val="1"/>
          <w:numId w:val="6"/>
        </w:numPr>
        <w:rPr>
          <w:rFonts w:cs="Arial"/>
          <w:sz w:val="20"/>
          <w:szCs w:val="20"/>
        </w:rPr>
      </w:pPr>
      <w:r w:rsidRPr="0065290A">
        <w:rPr>
          <w:rFonts w:cs="Arial"/>
          <w:sz w:val="20"/>
          <w:szCs w:val="20"/>
        </w:rPr>
        <w:t>30,001 – 73,200</w:t>
      </w:r>
    </w:p>
    <w:p w14:paraId="521DC4D3" w14:textId="77777777" w:rsidR="0065290A" w:rsidRPr="0065290A" w:rsidRDefault="0065290A" w:rsidP="0065290A">
      <w:pPr>
        <w:pStyle w:val="ListParagraph"/>
        <w:numPr>
          <w:ilvl w:val="1"/>
          <w:numId w:val="6"/>
        </w:numPr>
        <w:rPr>
          <w:rFonts w:cs="Arial"/>
          <w:sz w:val="20"/>
          <w:szCs w:val="20"/>
        </w:rPr>
      </w:pPr>
      <w:r w:rsidRPr="0065290A">
        <w:rPr>
          <w:rFonts w:cs="Arial"/>
          <w:sz w:val="20"/>
          <w:szCs w:val="20"/>
        </w:rPr>
        <w:t>73,200 – 200,000</w:t>
      </w:r>
    </w:p>
    <w:p w14:paraId="5B14BC13" w14:textId="77777777" w:rsidR="0065290A" w:rsidRPr="0065290A" w:rsidRDefault="0065290A" w:rsidP="0065290A">
      <w:pPr>
        <w:pStyle w:val="ListParagraph"/>
        <w:ind w:left="1440"/>
        <w:rPr>
          <w:rFonts w:cs="Arial"/>
          <w:b/>
          <w:sz w:val="20"/>
          <w:szCs w:val="20"/>
        </w:rPr>
      </w:pPr>
    </w:p>
    <w:p w14:paraId="4580148C" w14:textId="77777777" w:rsidR="0065290A" w:rsidRPr="0065290A" w:rsidRDefault="0065290A" w:rsidP="0065290A">
      <w:pPr>
        <w:pStyle w:val="ListParagraph"/>
        <w:ind w:left="1440"/>
        <w:rPr>
          <w:rFonts w:cs="Arial"/>
          <w:b/>
          <w:sz w:val="20"/>
          <w:szCs w:val="20"/>
        </w:rPr>
      </w:pPr>
      <w:r w:rsidRPr="0065290A">
        <w:rPr>
          <w:rFonts w:cs="Arial"/>
          <w:b/>
          <w:sz w:val="20"/>
          <w:szCs w:val="20"/>
        </w:rPr>
        <w:t>Review Timescales:</w:t>
      </w:r>
    </w:p>
    <w:p w14:paraId="5DA10B0F" w14:textId="77777777" w:rsidR="0065290A" w:rsidRPr="0065290A" w:rsidRDefault="0065290A" w:rsidP="0065290A">
      <w:pPr>
        <w:pStyle w:val="ListParagraph"/>
        <w:numPr>
          <w:ilvl w:val="0"/>
          <w:numId w:val="7"/>
        </w:numPr>
        <w:ind w:left="1800"/>
        <w:rPr>
          <w:rFonts w:cs="Arial"/>
          <w:b/>
          <w:sz w:val="20"/>
          <w:szCs w:val="20"/>
        </w:rPr>
      </w:pPr>
      <w:r w:rsidRPr="0065290A">
        <w:rPr>
          <w:rFonts w:cs="Arial"/>
          <w:sz w:val="20"/>
          <w:szCs w:val="20"/>
        </w:rPr>
        <w:t>Xoserve send data to AltHANCo on a quarterly basis</w:t>
      </w:r>
    </w:p>
    <w:p w14:paraId="0632343E" w14:textId="77777777" w:rsidR="0065290A" w:rsidRPr="0065290A" w:rsidRDefault="0065290A" w:rsidP="0065290A">
      <w:pPr>
        <w:pStyle w:val="ListParagraph"/>
        <w:numPr>
          <w:ilvl w:val="0"/>
          <w:numId w:val="7"/>
        </w:numPr>
        <w:ind w:left="1800"/>
        <w:rPr>
          <w:rFonts w:cs="Arial"/>
          <w:b/>
          <w:sz w:val="20"/>
          <w:szCs w:val="20"/>
        </w:rPr>
      </w:pPr>
      <w:r w:rsidRPr="0065290A">
        <w:rPr>
          <w:rFonts w:cs="Arial"/>
          <w:sz w:val="20"/>
          <w:szCs w:val="20"/>
        </w:rPr>
        <w:t xml:space="preserve">The service is expected to last two year by which the analysis is anticipated to be completed. </w:t>
      </w:r>
    </w:p>
    <w:p w14:paraId="4F0AD051" w14:textId="77777777" w:rsidR="0065290A" w:rsidRPr="0065290A" w:rsidRDefault="0065290A" w:rsidP="0065290A">
      <w:pPr>
        <w:pStyle w:val="ListParagraph"/>
        <w:ind w:left="1800"/>
        <w:rPr>
          <w:rFonts w:cs="Arial"/>
          <w:i/>
          <w:sz w:val="20"/>
          <w:szCs w:val="20"/>
        </w:rPr>
      </w:pPr>
      <w:r w:rsidRPr="0065290A">
        <w:rPr>
          <w:rFonts w:cs="Arial"/>
          <w:i/>
          <w:sz w:val="20"/>
          <w:szCs w:val="20"/>
        </w:rPr>
        <w:t>This will be reviewed and once completed, the AltHANCo would be removed from the DPM</w:t>
      </w:r>
    </w:p>
    <w:p w14:paraId="002FD967" w14:textId="77777777" w:rsidR="00B940D7" w:rsidRDefault="00B940D7" w:rsidP="0065290A">
      <w:pPr>
        <w:ind w:left="720"/>
        <w:rPr>
          <w:rFonts w:cs="Arial"/>
          <w:b/>
          <w:bCs/>
          <w:sz w:val="20"/>
          <w:szCs w:val="20"/>
          <w:u w:val="single"/>
        </w:rPr>
      </w:pPr>
    </w:p>
    <w:p w14:paraId="635060AD" w14:textId="00957180" w:rsidR="0065290A" w:rsidRPr="0065290A" w:rsidRDefault="0065290A" w:rsidP="0065290A">
      <w:pPr>
        <w:ind w:left="720"/>
        <w:rPr>
          <w:rFonts w:cs="Arial"/>
          <w:b/>
          <w:bCs/>
          <w:sz w:val="20"/>
          <w:szCs w:val="20"/>
          <w:u w:val="single"/>
        </w:rPr>
      </w:pPr>
      <w:r w:rsidRPr="0065290A">
        <w:rPr>
          <w:rFonts w:cs="Arial"/>
          <w:b/>
          <w:bCs/>
          <w:sz w:val="20"/>
          <w:szCs w:val="20"/>
          <w:u w:val="single"/>
        </w:rPr>
        <w:t>Commercial Model</w:t>
      </w:r>
    </w:p>
    <w:p w14:paraId="1D99B5D3" w14:textId="77777777" w:rsidR="0065290A" w:rsidRPr="0065290A" w:rsidRDefault="0065290A" w:rsidP="0065290A">
      <w:pPr>
        <w:pStyle w:val="ListParagraph"/>
        <w:numPr>
          <w:ilvl w:val="0"/>
          <w:numId w:val="5"/>
        </w:numPr>
        <w:rPr>
          <w:rFonts w:cs="Arial"/>
          <w:sz w:val="20"/>
          <w:szCs w:val="20"/>
        </w:rPr>
      </w:pPr>
      <w:r w:rsidRPr="0065290A">
        <w:rPr>
          <w:rFonts w:cs="Arial"/>
          <w:sz w:val="20"/>
          <w:szCs w:val="20"/>
        </w:rPr>
        <w:t>A Third-Party Services Contract is in place between Xoserve and the AltHanCo to allow the release of the data</w:t>
      </w:r>
    </w:p>
    <w:p w14:paraId="622150C0" w14:textId="77777777" w:rsidR="0065290A" w:rsidRPr="0065290A" w:rsidRDefault="0065290A" w:rsidP="0065290A"/>
    <w:p w14:paraId="1151A07B" w14:textId="47621AB3" w:rsidR="00D2683A" w:rsidRPr="00536C70" w:rsidRDefault="00DF6E10" w:rsidP="00D2683A">
      <w:pPr>
        <w:pStyle w:val="Heading3"/>
        <w:rPr>
          <w:color w:val="3E5AA8" w:themeColor="accent1"/>
          <w:sz w:val="24"/>
        </w:rPr>
      </w:pPr>
      <w:bookmarkStart w:id="7" w:name="_Toc39152368"/>
      <w:r w:rsidRPr="00536C70">
        <w:rPr>
          <w:color w:val="3E5AA8" w:themeColor="accent1"/>
          <w:sz w:val="24"/>
        </w:rPr>
        <w:t>Citizens Advice Bureau and Citizens Advice Bureau Scotland</w:t>
      </w:r>
      <w:bookmarkEnd w:id="7"/>
    </w:p>
    <w:p w14:paraId="3E041D8B" w14:textId="55BF01CB" w:rsidR="00D2683A" w:rsidRPr="00536C70" w:rsidRDefault="00356709" w:rsidP="00D2683A">
      <w:pPr>
        <w:pStyle w:val="Heading3"/>
        <w:rPr>
          <w:color w:val="3E5AA8" w:themeColor="accent1"/>
          <w:sz w:val="24"/>
        </w:rPr>
      </w:pPr>
      <w:bookmarkStart w:id="8" w:name="_Toc39152369"/>
      <w:r w:rsidRPr="00536C70">
        <w:rPr>
          <w:color w:val="3E5AA8" w:themeColor="accent1"/>
          <w:sz w:val="24"/>
        </w:rPr>
        <w:t>Energy Theft Tip-Off Service (ETTOS)</w:t>
      </w:r>
      <w:bookmarkEnd w:id="8"/>
    </w:p>
    <w:p w14:paraId="11E8CE97" w14:textId="19A730B4" w:rsidR="00284145" w:rsidRPr="00536C70" w:rsidRDefault="00284145" w:rsidP="00D2683A">
      <w:pPr>
        <w:pStyle w:val="Heading3"/>
        <w:rPr>
          <w:color w:val="3E5AA8" w:themeColor="accent1"/>
          <w:sz w:val="24"/>
        </w:rPr>
      </w:pPr>
      <w:bookmarkStart w:id="9" w:name="_Toc39152370"/>
      <w:r w:rsidRPr="00536C70">
        <w:rPr>
          <w:color w:val="3E5AA8" w:themeColor="accent1"/>
          <w:sz w:val="24"/>
        </w:rPr>
        <w:t>Gas Transporter (Distribution Network)</w:t>
      </w:r>
      <w:bookmarkEnd w:id="9"/>
    </w:p>
    <w:p w14:paraId="46B97A94" w14:textId="77777777" w:rsidR="00284145" w:rsidRPr="00536C70" w:rsidRDefault="00284145" w:rsidP="00D2683A">
      <w:pPr>
        <w:pStyle w:val="Heading3"/>
        <w:rPr>
          <w:color w:val="3E5AA8" w:themeColor="accent1"/>
          <w:sz w:val="24"/>
        </w:rPr>
      </w:pPr>
      <w:bookmarkStart w:id="10" w:name="_Toc39152371"/>
      <w:r w:rsidRPr="00536C70">
        <w:rPr>
          <w:color w:val="3E5AA8" w:themeColor="accent1"/>
          <w:sz w:val="24"/>
        </w:rPr>
        <w:t>Independent Gas Transporter</w:t>
      </w:r>
      <w:bookmarkEnd w:id="10"/>
    </w:p>
    <w:p w14:paraId="025C6333" w14:textId="77777777" w:rsidR="00D2683A" w:rsidRPr="00536C70" w:rsidRDefault="00D2683A" w:rsidP="00D2683A">
      <w:pPr>
        <w:pStyle w:val="Heading3"/>
        <w:rPr>
          <w:color w:val="3E5AA8" w:themeColor="accent1"/>
          <w:sz w:val="24"/>
        </w:rPr>
      </w:pPr>
      <w:bookmarkStart w:id="11" w:name="_Toc39152372"/>
      <w:r w:rsidRPr="00536C70">
        <w:rPr>
          <w:color w:val="3E5AA8" w:themeColor="accent1"/>
          <w:sz w:val="24"/>
        </w:rPr>
        <w:t>Industrial and Commercial Consumer</w:t>
      </w:r>
      <w:bookmarkEnd w:id="11"/>
    </w:p>
    <w:p w14:paraId="6B78D85F" w14:textId="77777777" w:rsidR="00CC3F9B" w:rsidRPr="00536C70" w:rsidRDefault="00CC3F9B" w:rsidP="00666E95">
      <w:pPr>
        <w:pStyle w:val="Heading3"/>
        <w:rPr>
          <w:color w:val="3E5AA8" w:themeColor="accent1"/>
          <w:sz w:val="24"/>
        </w:rPr>
      </w:pPr>
      <w:bookmarkStart w:id="12" w:name="_Toc39152373"/>
      <w:r w:rsidRPr="00536C70">
        <w:rPr>
          <w:color w:val="3E5AA8" w:themeColor="accent1"/>
          <w:sz w:val="24"/>
        </w:rPr>
        <w:t>Meter Asset Manager</w:t>
      </w:r>
      <w:bookmarkEnd w:id="12"/>
    </w:p>
    <w:p w14:paraId="04E75BD2" w14:textId="77777777" w:rsidR="00CC3F9B" w:rsidRPr="00536C70" w:rsidRDefault="00CC3F9B" w:rsidP="00666E95">
      <w:pPr>
        <w:pStyle w:val="Heading3"/>
        <w:rPr>
          <w:color w:val="3E5AA8" w:themeColor="accent1"/>
          <w:sz w:val="24"/>
        </w:rPr>
      </w:pPr>
      <w:bookmarkStart w:id="13" w:name="_Toc39152374"/>
      <w:r w:rsidRPr="00536C70">
        <w:rPr>
          <w:color w:val="3E5AA8" w:themeColor="accent1"/>
          <w:sz w:val="24"/>
        </w:rPr>
        <w:t>Meter Asset Provider</w:t>
      </w:r>
      <w:bookmarkEnd w:id="13"/>
    </w:p>
    <w:p w14:paraId="3ABA493A" w14:textId="19C582EF" w:rsidR="00CC3F9B" w:rsidRPr="00536C70" w:rsidRDefault="00CC3F9B" w:rsidP="00666E95">
      <w:pPr>
        <w:pStyle w:val="Heading3"/>
        <w:rPr>
          <w:color w:val="3E5AA8" w:themeColor="accent1"/>
          <w:sz w:val="24"/>
        </w:rPr>
      </w:pPr>
      <w:bookmarkStart w:id="14" w:name="_Toc39152375"/>
      <w:r w:rsidRPr="00536C70">
        <w:rPr>
          <w:color w:val="3E5AA8" w:themeColor="accent1"/>
          <w:sz w:val="24"/>
        </w:rPr>
        <w:t>National Grid</w:t>
      </w:r>
      <w:bookmarkEnd w:id="14"/>
    </w:p>
    <w:p w14:paraId="3A3AE332" w14:textId="77777777" w:rsidR="00CC3F9B" w:rsidRPr="00536C70" w:rsidRDefault="00CC3F9B" w:rsidP="00666E95">
      <w:pPr>
        <w:pStyle w:val="Heading3"/>
        <w:rPr>
          <w:color w:val="3E5AA8" w:themeColor="accent1"/>
          <w:sz w:val="24"/>
        </w:rPr>
      </w:pPr>
      <w:bookmarkStart w:id="15" w:name="_Toc39152376"/>
      <w:r w:rsidRPr="00536C70">
        <w:rPr>
          <w:color w:val="3E5AA8" w:themeColor="accent1"/>
          <w:sz w:val="24"/>
        </w:rPr>
        <w:t>Price Comparison Website and Third-Party Intermediary</w:t>
      </w:r>
      <w:bookmarkEnd w:id="15"/>
      <w:r w:rsidRPr="00536C70">
        <w:rPr>
          <w:color w:val="3E5AA8" w:themeColor="accent1"/>
          <w:sz w:val="24"/>
        </w:rPr>
        <w:t xml:space="preserve"> </w:t>
      </w:r>
    </w:p>
    <w:p w14:paraId="38706B5D" w14:textId="77777777" w:rsidR="00CC3F9B" w:rsidRPr="00536C70" w:rsidRDefault="00CC3F9B" w:rsidP="00666E95">
      <w:pPr>
        <w:pStyle w:val="Heading3"/>
        <w:rPr>
          <w:color w:val="3E5AA8" w:themeColor="accent1"/>
          <w:sz w:val="24"/>
        </w:rPr>
      </w:pPr>
      <w:bookmarkStart w:id="16" w:name="_Toc39152377"/>
      <w:r w:rsidRPr="00536C70">
        <w:rPr>
          <w:color w:val="3E5AA8" w:themeColor="accent1"/>
          <w:sz w:val="24"/>
        </w:rPr>
        <w:t>Shipper</w:t>
      </w:r>
      <w:bookmarkEnd w:id="16"/>
    </w:p>
    <w:p w14:paraId="7D94A068" w14:textId="1E04F2F3" w:rsidR="009F07A7" w:rsidRPr="00536C70" w:rsidRDefault="00E772C8" w:rsidP="00666E95">
      <w:pPr>
        <w:pStyle w:val="Heading3"/>
        <w:rPr>
          <w:color w:val="3E5AA8" w:themeColor="accent1"/>
          <w:sz w:val="24"/>
        </w:rPr>
      </w:pPr>
      <w:bookmarkStart w:id="17" w:name="_Toc39152378"/>
      <w:r w:rsidRPr="00536C70">
        <w:rPr>
          <w:color w:val="3E5AA8" w:themeColor="accent1"/>
          <w:sz w:val="24"/>
        </w:rPr>
        <w:t>Supplier</w:t>
      </w:r>
      <w:bookmarkEnd w:id="17"/>
    </w:p>
    <w:p w14:paraId="507BA0A3" w14:textId="31701113" w:rsidR="00CC3F9B" w:rsidRPr="00536C70" w:rsidRDefault="00CC3F9B" w:rsidP="00666E95">
      <w:pPr>
        <w:pStyle w:val="Heading3"/>
        <w:rPr>
          <w:color w:val="3E5AA8" w:themeColor="accent1"/>
          <w:sz w:val="24"/>
        </w:rPr>
      </w:pPr>
      <w:bookmarkStart w:id="18" w:name="_Toc39152379"/>
      <w:r w:rsidRPr="00536C70">
        <w:rPr>
          <w:color w:val="3E5AA8" w:themeColor="accent1"/>
          <w:sz w:val="24"/>
        </w:rPr>
        <w:t>The holder of the smart meter communications licence</w:t>
      </w:r>
      <w:bookmarkEnd w:id="18"/>
      <w:r w:rsidRPr="00536C70">
        <w:rPr>
          <w:color w:val="3E5AA8" w:themeColor="accent1"/>
          <w:sz w:val="24"/>
        </w:rPr>
        <w:t xml:space="preserve"> </w:t>
      </w:r>
    </w:p>
    <w:p w14:paraId="77B39208" w14:textId="1F39AC77" w:rsidR="00F76D2C" w:rsidRPr="00536C70" w:rsidRDefault="00F76D2C" w:rsidP="00666E95">
      <w:pPr>
        <w:pStyle w:val="Heading3"/>
        <w:rPr>
          <w:color w:val="3E5AA8" w:themeColor="accent1"/>
          <w:sz w:val="24"/>
        </w:rPr>
      </w:pPr>
      <w:bookmarkStart w:id="19" w:name="_Toc39152380"/>
      <w:r w:rsidRPr="00536C70">
        <w:rPr>
          <w:color w:val="3E5AA8" w:themeColor="accent1"/>
          <w:sz w:val="24"/>
        </w:rPr>
        <w:t>T</w:t>
      </w:r>
      <w:r w:rsidR="00CC3F9B" w:rsidRPr="00536C70">
        <w:rPr>
          <w:color w:val="3E5AA8" w:themeColor="accent1"/>
          <w:sz w:val="24"/>
        </w:rPr>
        <w:t xml:space="preserve">heft </w:t>
      </w:r>
      <w:r w:rsidRPr="00536C70">
        <w:rPr>
          <w:color w:val="3E5AA8" w:themeColor="accent1"/>
          <w:sz w:val="24"/>
        </w:rPr>
        <w:t>R</w:t>
      </w:r>
      <w:r w:rsidR="00CC3F9B" w:rsidRPr="00536C70">
        <w:rPr>
          <w:color w:val="3E5AA8" w:themeColor="accent1"/>
          <w:sz w:val="24"/>
        </w:rPr>
        <w:t xml:space="preserve">isk </w:t>
      </w:r>
      <w:r w:rsidRPr="00536C70">
        <w:rPr>
          <w:color w:val="3E5AA8" w:themeColor="accent1"/>
          <w:sz w:val="24"/>
        </w:rPr>
        <w:t>A</w:t>
      </w:r>
      <w:r w:rsidR="00CC3F9B" w:rsidRPr="00536C70">
        <w:rPr>
          <w:color w:val="3E5AA8" w:themeColor="accent1"/>
          <w:sz w:val="24"/>
        </w:rPr>
        <w:t xml:space="preserve">ssessment </w:t>
      </w:r>
      <w:r w:rsidRPr="00536C70">
        <w:rPr>
          <w:color w:val="3E5AA8" w:themeColor="accent1"/>
          <w:sz w:val="24"/>
        </w:rPr>
        <w:t>S</w:t>
      </w:r>
      <w:r w:rsidR="00CC3F9B" w:rsidRPr="00536C70">
        <w:rPr>
          <w:color w:val="3E5AA8" w:themeColor="accent1"/>
          <w:sz w:val="24"/>
        </w:rPr>
        <w:t>ervice</w:t>
      </w:r>
      <w:r w:rsidR="005E6B81" w:rsidRPr="00536C70">
        <w:rPr>
          <w:color w:val="3E5AA8" w:themeColor="accent1"/>
          <w:sz w:val="24"/>
        </w:rPr>
        <w:t xml:space="preserve"> (TRAS)</w:t>
      </w:r>
      <w:bookmarkEnd w:id="19"/>
    </w:p>
    <w:p w14:paraId="2951813A" w14:textId="77777777" w:rsidR="00373CB9" w:rsidRPr="00373CB9" w:rsidRDefault="00373CB9" w:rsidP="00373CB9"/>
    <w:p w14:paraId="7F88C1F5" w14:textId="77777777" w:rsidR="00DE2E9C" w:rsidRDefault="00DE2E9C" w:rsidP="003E5BD5">
      <w:pPr>
        <w:pStyle w:val="Heading1"/>
      </w:pPr>
    </w:p>
    <w:p w14:paraId="5E894D7D" w14:textId="5CD9BEEF" w:rsidR="00936045" w:rsidRPr="003E5BD5" w:rsidRDefault="003E5BD5" w:rsidP="000C41DE">
      <w:pPr>
        <w:pStyle w:val="Heading1"/>
        <w:numPr>
          <w:ilvl w:val="0"/>
          <w:numId w:val="4"/>
        </w:numPr>
      </w:pPr>
      <w:bookmarkStart w:id="20" w:name="_Toc39152381"/>
      <w:r w:rsidRPr="003E5BD5">
        <w:t>Version Control</w:t>
      </w:r>
      <w:bookmarkEnd w:id="20"/>
    </w:p>
    <w:tbl>
      <w:tblPr>
        <w:tblpPr w:leftFromText="180" w:rightFromText="180" w:vertAnchor="text" w:horzAnchor="margin" w:tblpY="1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2409"/>
        <w:gridCol w:w="2552"/>
      </w:tblGrid>
      <w:tr w:rsidR="00951FA9" w:rsidRPr="00012D06" w14:paraId="09F8B40E" w14:textId="77777777" w:rsidTr="00951FA9">
        <w:trPr>
          <w:trHeight w:val="207"/>
        </w:trPr>
        <w:tc>
          <w:tcPr>
            <w:tcW w:w="2263" w:type="dxa"/>
            <w:shd w:val="clear" w:color="auto" w:fill="1D3E61" w:themeFill="text2"/>
          </w:tcPr>
          <w:p w14:paraId="546EA2C7" w14:textId="77777777" w:rsidR="006C62A3" w:rsidRPr="00951FA9" w:rsidRDefault="006C62A3" w:rsidP="006C62A3">
            <w:pPr>
              <w:spacing w:before="40" w:after="0"/>
              <w:rPr>
                <w:rFonts w:cs="Arial"/>
                <w:b/>
                <w:sz w:val="20"/>
              </w:rPr>
            </w:pPr>
            <w:r w:rsidRPr="00951FA9">
              <w:rPr>
                <w:rFonts w:cs="Arial"/>
                <w:b/>
                <w:sz w:val="20"/>
              </w:rPr>
              <w:t>Version</w:t>
            </w:r>
          </w:p>
        </w:tc>
        <w:tc>
          <w:tcPr>
            <w:tcW w:w="2127" w:type="dxa"/>
            <w:shd w:val="clear" w:color="auto" w:fill="1D3E61" w:themeFill="text2"/>
          </w:tcPr>
          <w:p w14:paraId="33679B7D" w14:textId="77777777" w:rsidR="006C62A3" w:rsidRPr="00951FA9" w:rsidRDefault="006C62A3" w:rsidP="006C62A3">
            <w:pPr>
              <w:spacing w:before="40" w:after="0"/>
              <w:rPr>
                <w:rFonts w:cs="Arial"/>
                <w:b/>
                <w:sz w:val="20"/>
              </w:rPr>
            </w:pPr>
            <w:r w:rsidRPr="00951FA9">
              <w:rPr>
                <w:rFonts w:cs="Arial"/>
                <w:b/>
                <w:sz w:val="20"/>
              </w:rPr>
              <w:t>Date:</w:t>
            </w:r>
          </w:p>
        </w:tc>
        <w:tc>
          <w:tcPr>
            <w:tcW w:w="2409" w:type="dxa"/>
            <w:shd w:val="clear" w:color="auto" w:fill="1D3E61" w:themeFill="text2"/>
          </w:tcPr>
          <w:p w14:paraId="28C4D32B" w14:textId="77777777" w:rsidR="006C62A3" w:rsidRPr="00951FA9" w:rsidRDefault="006C62A3" w:rsidP="006C62A3">
            <w:pPr>
              <w:spacing w:before="40" w:after="0"/>
              <w:rPr>
                <w:rFonts w:cs="Arial"/>
                <w:b/>
                <w:sz w:val="20"/>
              </w:rPr>
            </w:pPr>
            <w:r w:rsidRPr="00951FA9">
              <w:rPr>
                <w:rFonts w:cs="Arial"/>
                <w:b/>
                <w:sz w:val="20"/>
              </w:rPr>
              <w:t>Author</w:t>
            </w:r>
          </w:p>
        </w:tc>
        <w:tc>
          <w:tcPr>
            <w:tcW w:w="2552" w:type="dxa"/>
            <w:shd w:val="clear" w:color="auto" w:fill="1D3E61" w:themeFill="text2"/>
          </w:tcPr>
          <w:p w14:paraId="21E5DA69" w14:textId="77777777" w:rsidR="006C62A3" w:rsidRPr="00951FA9" w:rsidRDefault="006C62A3" w:rsidP="006C62A3">
            <w:pPr>
              <w:spacing w:before="40" w:after="0"/>
              <w:rPr>
                <w:rFonts w:cs="Arial"/>
                <w:b/>
                <w:sz w:val="20"/>
              </w:rPr>
            </w:pPr>
            <w:r w:rsidRPr="00951FA9">
              <w:rPr>
                <w:rFonts w:cs="Arial"/>
                <w:b/>
                <w:sz w:val="20"/>
              </w:rPr>
              <w:t>Status</w:t>
            </w:r>
          </w:p>
        </w:tc>
      </w:tr>
      <w:tr w:rsidR="00253919" w:rsidRPr="00012D06" w14:paraId="6E03FA62" w14:textId="77777777" w:rsidTr="00951FA9">
        <w:trPr>
          <w:trHeight w:val="207"/>
        </w:trPr>
        <w:tc>
          <w:tcPr>
            <w:tcW w:w="2263" w:type="dxa"/>
          </w:tcPr>
          <w:p w14:paraId="10FBBF9A" w14:textId="44D576BE" w:rsidR="00253919" w:rsidRDefault="007F5C79" w:rsidP="006C62A3">
            <w:pPr>
              <w:spacing w:before="40" w:after="0"/>
              <w:rPr>
                <w:rFonts w:cs="Arial"/>
                <w:sz w:val="20"/>
              </w:rPr>
            </w:pPr>
            <w:r>
              <w:rPr>
                <w:rFonts w:cs="Arial"/>
                <w:sz w:val="20"/>
              </w:rPr>
              <w:t>0.1</w:t>
            </w:r>
          </w:p>
        </w:tc>
        <w:tc>
          <w:tcPr>
            <w:tcW w:w="2127" w:type="dxa"/>
          </w:tcPr>
          <w:p w14:paraId="24F22866" w14:textId="4CB71570" w:rsidR="00253919" w:rsidRDefault="007F5C79" w:rsidP="006C62A3">
            <w:pPr>
              <w:spacing w:before="40" w:after="0"/>
              <w:rPr>
                <w:rFonts w:cs="Arial"/>
                <w:sz w:val="20"/>
              </w:rPr>
            </w:pPr>
            <w:r>
              <w:rPr>
                <w:rFonts w:cs="Arial"/>
                <w:sz w:val="20"/>
              </w:rPr>
              <w:t>30</w:t>
            </w:r>
            <w:r w:rsidR="00253919">
              <w:rPr>
                <w:rFonts w:cs="Arial"/>
                <w:sz w:val="20"/>
              </w:rPr>
              <w:t>/0</w:t>
            </w:r>
            <w:r>
              <w:rPr>
                <w:rFonts w:cs="Arial"/>
                <w:sz w:val="20"/>
              </w:rPr>
              <w:t>4</w:t>
            </w:r>
            <w:r w:rsidR="00253919">
              <w:rPr>
                <w:rFonts w:cs="Arial"/>
                <w:sz w:val="20"/>
              </w:rPr>
              <w:t>/2020</w:t>
            </w:r>
          </w:p>
        </w:tc>
        <w:tc>
          <w:tcPr>
            <w:tcW w:w="2409" w:type="dxa"/>
          </w:tcPr>
          <w:p w14:paraId="7904A665" w14:textId="7E0D4534" w:rsidR="00253919" w:rsidRDefault="00237B57" w:rsidP="006C62A3">
            <w:pPr>
              <w:spacing w:before="40" w:after="0"/>
              <w:rPr>
                <w:rFonts w:cs="Arial"/>
                <w:sz w:val="20"/>
              </w:rPr>
            </w:pPr>
            <w:r>
              <w:rPr>
                <w:rFonts w:cs="Arial"/>
                <w:sz w:val="20"/>
              </w:rPr>
              <w:t>Ellie Rogers</w:t>
            </w:r>
          </w:p>
        </w:tc>
        <w:tc>
          <w:tcPr>
            <w:tcW w:w="2552" w:type="dxa"/>
          </w:tcPr>
          <w:p w14:paraId="42706C9F" w14:textId="6F5295C7" w:rsidR="00253919" w:rsidRDefault="007F5C79" w:rsidP="006C62A3">
            <w:pPr>
              <w:spacing w:before="40" w:after="0"/>
              <w:rPr>
                <w:rFonts w:cs="Arial"/>
                <w:sz w:val="20"/>
              </w:rPr>
            </w:pPr>
            <w:r>
              <w:rPr>
                <w:rFonts w:cs="Arial"/>
                <w:sz w:val="20"/>
              </w:rPr>
              <w:t>Draft for review</w:t>
            </w:r>
          </w:p>
        </w:tc>
      </w:tr>
    </w:tbl>
    <w:p w14:paraId="19F7A6C6" w14:textId="77777777" w:rsidR="006614F6" w:rsidRDefault="006614F6" w:rsidP="005B2F71">
      <w:pPr>
        <w:rPr>
          <w:rFonts w:cs="Arial"/>
        </w:rPr>
      </w:pPr>
    </w:p>
    <w:p w14:paraId="200D8E28" w14:textId="77777777" w:rsidR="003A21D0" w:rsidRPr="00012D06" w:rsidRDefault="003A21D0" w:rsidP="005B2F71">
      <w:pPr>
        <w:rPr>
          <w:rFonts w:cs="Arial"/>
        </w:rPr>
      </w:pPr>
    </w:p>
    <w:sectPr w:rsidR="003A21D0" w:rsidRPr="00012D06">
      <w:headerReference w:type="even" r:id="rId22"/>
      <w:headerReference w:type="default" r:id="rId23"/>
      <w:footerReference w:type="default" r:id="rId24"/>
      <w:headerReference w:type="first" r:id="rId2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Rogers, Ellie" w:date="2020-04-30T11:13:00Z" w:initials="RE">
    <w:p w14:paraId="5380E7A3" w14:textId="10E959F9" w:rsidR="00F06B4E" w:rsidRDefault="00F06B4E">
      <w:pPr>
        <w:pStyle w:val="CommentText"/>
      </w:pPr>
      <w:r>
        <w:rPr>
          <w:rStyle w:val="CommentReference"/>
        </w:rPr>
        <w:annotationRef/>
      </w:r>
      <w:r w:rsidR="00E669DC">
        <w:t>Under Modification 0697, the struck through sentence will</w:t>
      </w:r>
      <w:r w:rsidR="00815C5D">
        <w:t xml:space="preserve"> be removed as the DPM is being updated </w:t>
      </w:r>
      <w:r w:rsidR="00760815">
        <w:t>in parallel which will involve removing the services by which users can have access to</w:t>
      </w:r>
      <w:r w:rsidR="009D4530">
        <w:t>.</w:t>
      </w:r>
    </w:p>
  </w:comment>
  <w:comment w:id="3" w:author="Rogers, Ellie" w:date="2020-04-30T14:22:00Z" w:initials="RE">
    <w:p w14:paraId="3ABEF535" w14:textId="6C047804" w:rsidR="00BA2C2B" w:rsidRDefault="00BA2C2B">
      <w:pPr>
        <w:pStyle w:val="CommentText"/>
      </w:pPr>
      <w:r>
        <w:rPr>
          <w:rStyle w:val="CommentReference"/>
        </w:rPr>
        <w:annotationRef/>
      </w:r>
      <w:r>
        <w:t>Recognised Role is where the user is not an organisation but is a recognised role type and we need to confirm who they are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80E7A3" w15:done="0"/>
  <w15:commentEx w15:paraId="3ABEF5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80E7A3" w16cid:durableId="2255314C"/>
  <w16cid:commentId w16cid:paraId="3ABEF535" w16cid:durableId="22555D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11FAA" w14:textId="77777777" w:rsidR="00706F8B" w:rsidRDefault="00706F8B" w:rsidP="00324744">
      <w:pPr>
        <w:spacing w:after="0" w:line="240" w:lineRule="auto"/>
      </w:pPr>
      <w:r>
        <w:separator/>
      </w:r>
    </w:p>
  </w:endnote>
  <w:endnote w:type="continuationSeparator" w:id="0">
    <w:p w14:paraId="707BD5BC" w14:textId="77777777" w:rsidR="00706F8B" w:rsidRDefault="00706F8B"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371390"/>
      <w:docPartObj>
        <w:docPartGallery w:val="Page Numbers (Bottom of Page)"/>
        <w:docPartUnique/>
      </w:docPartObj>
    </w:sdtPr>
    <w:sdtEndPr>
      <w:rPr>
        <w:noProof/>
      </w:rPr>
    </w:sdtEndPr>
    <w:sdtContent>
      <w:p w14:paraId="22A84A88" w14:textId="77777777" w:rsidR="005B2F71" w:rsidRDefault="005B2F71">
        <w:pPr>
          <w:pStyle w:val="Footer"/>
          <w:jc w:val="right"/>
        </w:pPr>
        <w:r>
          <w:fldChar w:fldCharType="begin"/>
        </w:r>
        <w:r>
          <w:instrText xml:space="preserve"> PAGE   \* MERGEFORMAT </w:instrText>
        </w:r>
        <w:r>
          <w:fldChar w:fldCharType="separate"/>
        </w:r>
        <w:r w:rsidR="00174221">
          <w:rPr>
            <w:noProof/>
          </w:rPr>
          <w:t>1</w:t>
        </w:r>
        <w:r>
          <w:rPr>
            <w:noProof/>
          </w:rPr>
          <w:fldChar w:fldCharType="end"/>
        </w:r>
      </w:p>
    </w:sdtContent>
  </w:sdt>
  <w:p w14:paraId="2D3FF77C" w14:textId="77777777" w:rsidR="00936045" w:rsidRDefault="00936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ECD6C" w14:textId="77777777" w:rsidR="00706F8B" w:rsidRDefault="00706F8B" w:rsidP="00324744">
      <w:pPr>
        <w:spacing w:after="0" w:line="240" w:lineRule="auto"/>
      </w:pPr>
      <w:r>
        <w:separator/>
      </w:r>
    </w:p>
  </w:footnote>
  <w:footnote w:type="continuationSeparator" w:id="0">
    <w:p w14:paraId="7730E389" w14:textId="77777777" w:rsidR="00706F8B" w:rsidRDefault="00706F8B"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787BF" w14:textId="43316995" w:rsidR="00446092" w:rsidRDefault="00384EDB">
    <w:pPr>
      <w:pStyle w:val="Header"/>
    </w:pPr>
    <w:r>
      <w:rPr>
        <w:noProof/>
      </w:rPr>
      <w:pict w14:anchorId="39E5E2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B73B2" w14:textId="35931AF1" w:rsidR="005B2F71" w:rsidRDefault="00384EDB">
    <w:pPr>
      <w:pStyle w:val="Header"/>
      <w:jc w:val="right"/>
    </w:pPr>
    <w:r>
      <w:rPr>
        <w:noProof/>
      </w:rPr>
      <w:pict w14:anchorId="5788C8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191F07AF" w14:textId="77777777" w:rsidR="00936045" w:rsidRDefault="00936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8D72" w14:textId="14DBACDF" w:rsidR="00446092" w:rsidRDefault="00384EDB">
    <w:pPr>
      <w:pStyle w:val="Header"/>
    </w:pPr>
    <w:r>
      <w:rPr>
        <w:noProof/>
      </w:rPr>
      <w:pict w14:anchorId="42821E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17.5pt;height:317.5pt;rotation:315;z-index:-251657216;mso-position-horizontal:center;mso-position-horizontal-relative:margin;mso-position-vertical:center;mso-position-vertical-relative:margin" o:allowincell="f" fillcolor="silver" stroked="f">
          <v:fill opacity=".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653BD"/>
    <w:multiLevelType w:val="hybridMultilevel"/>
    <w:tmpl w:val="65BE9E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 w15:restartNumberingAfterBreak="0">
    <w:nsid w:val="35292A09"/>
    <w:multiLevelType w:val="hybridMultilevel"/>
    <w:tmpl w:val="CC04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300A92"/>
    <w:multiLevelType w:val="hybridMultilevel"/>
    <w:tmpl w:val="821618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50C274D7"/>
    <w:multiLevelType w:val="hybridMultilevel"/>
    <w:tmpl w:val="46E04AB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 w15:restartNumberingAfterBreak="0">
    <w:nsid w:val="5EE675F6"/>
    <w:multiLevelType w:val="hybridMultilevel"/>
    <w:tmpl w:val="14AC67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683763"/>
    <w:multiLevelType w:val="hybridMultilevel"/>
    <w:tmpl w:val="3AD68E4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790A41F1"/>
    <w:multiLevelType w:val="hybridMultilevel"/>
    <w:tmpl w:val="141CD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gers, Ellie">
    <w15:presenceInfo w15:providerId="AD" w15:userId="S-1-5-21-4145888014-839675345-3125187760-3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E02"/>
    <w:rsid w:val="00011F28"/>
    <w:rsid w:val="00013AED"/>
    <w:rsid w:val="00023CD1"/>
    <w:rsid w:val="000303BF"/>
    <w:rsid w:val="00041310"/>
    <w:rsid w:val="0004671C"/>
    <w:rsid w:val="000528BB"/>
    <w:rsid w:val="00057257"/>
    <w:rsid w:val="00060773"/>
    <w:rsid w:val="000810A1"/>
    <w:rsid w:val="00084090"/>
    <w:rsid w:val="00090769"/>
    <w:rsid w:val="000911E7"/>
    <w:rsid w:val="000A0851"/>
    <w:rsid w:val="000A1AD1"/>
    <w:rsid w:val="000A6BE2"/>
    <w:rsid w:val="000B0EB6"/>
    <w:rsid w:val="000B2A46"/>
    <w:rsid w:val="000B5300"/>
    <w:rsid w:val="000C41DE"/>
    <w:rsid w:val="000C7625"/>
    <w:rsid w:val="000D11D0"/>
    <w:rsid w:val="000D19C4"/>
    <w:rsid w:val="000D2361"/>
    <w:rsid w:val="000D32D0"/>
    <w:rsid w:val="000D4A4E"/>
    <w:rsid w:val="000D64C3"/>
    <w:rsid w:val="000E589F"/>
    <w:rsid w:val="000E6CDB"/>
    <w:rsid w:val="000F05DB"/>
    <w:rsid w:val="000F6E70"/>
    <w:rsid w:val="00101DBE"/>
    <w:rsid w:val="001108A5"/>
    <w:rsid w:val="001117E7"/>
    <w:rsid w:val="00117B15"/>
    <w:rsid w:val="00125B61"/>
    <w:rsid w:val="00126AF0"/>
    <w:rsid w:val="00131C42"/>
    <w:rsid w:val="00131EF2"/>
    <w:rsid w:val="0013253B"/>
    <w:rsid w:val="00134566"/>
    <w:rsid w:val="00141AED"/>
    <w:rsid w:val="001441C5"/>
    <w:rsid w:val="00144E00"/>
    <w:rsid w:val="00145732"/>
    <w:rsid w:val="00157BEB"/>
    <w:rsid w:val="00166A40"/>
    <w:rsid w:val="00174221"/>
    <w:rsid w:val="001743B0"/>
    <w:rsid w:val="00192578"/>
    <w:rsid w:val="001A1667"/>
    <w:rsid w:val="001A432E"/>
    <w:rsid w:val="001B0217"/>
    <w:rsid w:val="001B0727"/>
    <w:rsid w:val="001B47DA"/>
    <w:rsid w:val="001B72E6"/>
    <w:rsid w:val="001B7F82"/>
    <w:rsid w:val="001C1B0C"/>
    <w:rsid w:val="001E6AE3"/>
    <w:rsid w:val="001F0BC0"/>
    <w:rsid w:val="001F4BC2"/>
    <w:rsid w:val="002077A1"/>
    <w:rsid w:val="00215A7E"/>
    <w:rsid w:val="00217819"/>
    <w:rsid w:val="0022162F"/>
    <w:rsid w:val="00221B21"/>
    <w:rsid w:val="002243D0"/>
    <w:rsid w:val="00226432"/>
    <w:rsid w:val="00226D34"/>
    <w:rsid w:val="002365C2"/>
    <w:rsid w:val="00237B57"/>
    <w:rsid w:val="002519CC"/>
    <w:rsid w:val="00253919"/>
    <w:rsid w:val="00256811"/>
    <w:rsid w:val="00256986"/>
    <w:rsid w:val="002571A6"/>
    <w:rsid w:val="00264B74"/>
    <w:rsid w:val="0027546C"/>
    <w:rsid w:val="00284145"/>
    <w:rsid w:val="00284C84"/>
    <w:rsid w:val="00284F65"/>
    <w:rsid w:val="0029014E"/>
    <w:rsid w:val="00290CCE"/>
    <w:rsid w:val="002B28E1"/>
    <w:rsid w:val="002B4DEA"/>
    <w:rsid w:val="002B5BA9"/>
    <w:rsid w:val="002C26F6"/>
    <w:rsid w:val="002C553C"/>
    <w:rsid w:val="002D1485"/>
    <w:rsid w:val="002D1CD2"/>
    <w:rsid w:val="002D2888"/>
    <w:rsid w:val="002E0F1F"/>
    <w:rsid w:val="002E7058"/>
    <w:rsid w:val="002E794E"/>
    <w:rsid w:val="00316742"/>
    <w:rsid w:val="003207DA"/>
    <w:rsid w:val="00324744"/>
    <w:rsid w:val="00326111"/>
    <w:rsid w:val="00330B54"/>
    <w:rsid w:val="00330BBD"/>
    <w:rsid w:val="00337803"/>
    <w:rsid w:val="003530A9"/>
    <w:rsid w:val="0035520A"/>
    <w:rsid w:val="00356709"/>
    <w:rsid w:val="00367B32"/>
    <w:rsid w:val="003703C7"/>
    <w:rsid w:val="00373CB9"/>
    <w:rsid w:val="003764C8"/>
    <w:rsid w:val="00381080"/>
    <w:rsid w:val="00384EDB"/>
    <w:rsid w:val="003A03D1"/>
    <w:rsid w:val="003A21D0"/>
    <w:rsid w:val="003A2EF2"/>
    <w:rsid w:val="003A4D1F"/>
    <w:rsid w:val="003A75BD"/>
    <w:rsid w:val="003B2523"/>
    <w:rsid w:val="003B2A1C"/>
    <w:rsid w:val="003B4737"/>
    <w:rsid w:val="003B4AFA"/>
    <w:rsid w:val="003C324A"/>
    <w:rsid w:val="003E5BD5"/>
    <w:rsid w:val="003E5E4F"/>
    <w:rsid w:val="003E7518"/>
    <w:rsid w:val="003E765C"/>
    <w:rsid w:val="003F5F64"/>
    <w:rsid w:val="00407537"/>
    <w:rsid w:val="00410220"/>
    <w:rsid w:val="004108C7"/>
    <w:rsid w:val="00410927"/>
    <w:rsid w:val="00411258"/>
    <w:rsid w:val="00413079"/>
    <w:rsid w:val="00414A4C"/>
    <w:rsid w:val="004157DD"/>
    <w:rsid w:val="00417B63"/>
    <w:rsid w:val="00422BA6"/>
    <w:rsid w:val="004232A7"/>
    <w:rsid w:val="00425454"/>
    <w:rsid w:val="00426807"/>
    <w:rsid w:val="004321CD"/>
    <w:rsid w:val="00446092"/>
    <w:rsid w:val="00452585"/>
    <w:rsid w:val="00454BDF"/>
    <w:rsid w:val="004611B3"/>
    <w:rsid w:val="00473DDA"/>
    <w:rsid w:val="004749BD"/>
    <w:rsid w:val="00480485"/>
    <w:rsid w:val="004831B2"/>
    <w:rsid w:val="004831DD"/>
    <w:rsid w:val="004856AB"/>
    <w:rsid w:val="00487FFB"/>
    <w:rsid w:val="00491DC2"/>
    <w:rsid w:val="00492D7D"/>
    <w:rsid w:val="00496D78"/>
    <w:rsid w:val="004B0909"/>
    <w:rsid w:val="004B3FC2"/>
    <w:rsid w:val="004C025A"/>
    <w:rsid w:val="004C181B"/>
    <w:rsid w:val="004D22A1"/>
    <w:rsid w:val="004F3362"/>
    <w:rsid w:val="00504897"/>
    <w:rsid w:val="00507CA1"/>
    <w:rsid w:val="00514847"/>
    <w:rsid w:val="00517F6F"/>
    <w:rsid w:val="00525834"/>
    <w:rsid w:val="00525CDD"/>
    <w:rsid w:val="00526A5D"/>
    <w:rsid w:val="00530D2A"/>
    <w:rsid w:val="00536C70"/>
    <w:rsid w:val="00540C6B"/>
    <w:rsid w:val="00540E02"/>
    <w:rsid w:val="00546BA8"/>
    <w:rsid w:val="005475AF"/>
    <w:rsid w:val="005523E3"/>
    <w:rsid w:val="0055298E"/>
    <w:rsid w:val="005557AA"/>
    <w:rsid w:val="00561FA1"/>
    <w:rsid w:val="00563E2F"/>
    <w:rsid w:val="00587D1D"/>
    <w:rsid w:val="005908A5"/>
    <w:rsid w:val="00593863"/>
    <w:rsid w:val="00595B89"/>
    <w:rsid w:val="005A54D5"/>
    <w:rsid w:val="005B1BBE"/>
    <w:rsid w:val="005B2F71"/>
    <w:rsid w:val="005C0228"/>
    <w:rsid w:val="005C0628"/>
    <w:rsid w:val="005C6CD4"/>
    <w:rsid w:val="005D1A59"/>
    <w:rsid w:val="005E6B81"/>
    <w:rsid w:val="005F02C9"/>
    <w:rsid w:val="005F0BAB"/>
    <w:rsid w:val="005F68A8"/>
    <w:rsid w:val="00610709"/>
    <w:rsid w:val="0061546D"/>
    <w:rsid w:val="00617D3D"/>
    <w:rsid w:val="0062336D"/>
    <w:rsid w:val="00627BE8"/>
    <w:rsid w:val="006322BA"/>
    <w:rsid w:val="0065290A"/>
    <w:rsid w:val="00655860"/>
    <w:rsid w:val="00655EFB"/>
    <w:rsid w:val="006614F6"/>
    <w:rsid w:val="0066255B"/>
    <w:rsid w:val="00663ADA"/>
    <w:rsid w:val="00666105"/>
    <w:rsid w:val="00666E95"/>
    <w:rsid w:val="00666FF9"/>
    <w:rsid w:val="006700A0"/>
    <w:rsid w:val="006700DC"/>
    <w:rsid w:val="00695402"/>
    <w:rsid w:val="00697E21"/>
    <w:rsid w:val="006A6D40"/>
    <w:rsid w:val="006A6EAF"/>
    <w:rsid w:val="006B722F"/>
    <w:rsid w:val="006B7FA1"/>
    <w:rsid w:val="006C62A3"/>
    <w:rsid w:val="006C767E"/>
    <w:rsid w:val="006D1660"/>
    <w:rsid w:val="006F3566"/>
    <w:rsid w:val="00706F8B"/>
    <w:rsid w:val="00714E84"/>
    <w:rsid w:val="007165A2"/>
    <w:rsid w:val="007201AF"/>
    <w:rsid w:val="00721ACB"/>
    <w:rsid w:val="00721BE4"/>
    <w:rsid w:val="007243D3"/>
    <w:rsid w:val="007262FB"/>
    <w:rsid w:val="00727832"/>
    <w:rsid w:val="00727B8E"/>
    <w:rsid w:val="00730A46"/>
    <w:rsid w:val="00731A7B"/>
    <w:rsid w:val="00732BA3"/>
    <w:rsid w:val="00735BE1"/>
    <w:rsid w:val="0074104E"/>
    <w:rsid w:val="00742097"/>
    <w:rsid w:val="00753265"/>
    <w:rsid w:val="00753E8E"/>
    <w:rsid w:val="00760815"/>
    <w:rsid w:val="00764116"/>
    <w:rsid w:val="007652C9"/>
    <w:rsid w:val="007730F2"/>
    <w:rsid w:val="007826F4"/>
    <w:rsid w:val="0078375E"/>
    <w:rsid w:val="00790DBE"/>
    <w:rsid w:val="00791903"/>
    <w:rsid w:val="00793C27"/>
    <w:rsid w:val="007A0FB8"/>
    <w:rsid w:val="007A1B0B"/>
    <w:rsid w:val="007A41B5"/>
    <w:rsid w:val="007A56DB"/>
    <w:rsid w:val="007A7AFE"/>
    <w:rsid w:val="007B03D2"/>
    <w:rsid w:val="007B5F98"/>
    <w:rsid w:val="007D1AC4"/>
    <w:rsid w:val="007D4F26"/>
    <w:rsid w:val="007E3597"/>
    <w:rsid w:val="007E57DB"/>
    <w:rsid w:val="007F163D"/>
    <w:rsid w:val="007F34FF"/>
    <w:rsid w:val="007F3741"/>
    <w:rsid w:val="007F4B1F"/>
    <w:rsid w:val="007F5839"/>
    <w:rsid w:val="007F5C79"/>
    <w:rsid w:val="007F6D19"/>
    <w:rsid w:val="00806BB2"/>
    <w:rsid w:val="008108F2"/>
    <w:rsid w:val="008127AD"/>
    <w:rsid w:val="00812FB9"/>
    <w:rsid w:val="0081311B"/>
    <w:rsid w:val="00814AF9"/>
    <w:rsid w:val="00815C5D"/>
    <w:rsid w:val="008348F7"/>
    <w:rsid w:val="00841DD5"/>
    <w:rsid w:val="00847F93"/>
    <w:rsid w:val="00851BE0"/>
    <w:rsid w:val="008524DC"/>
    <w:rsid w:val="00854FD4"/>
    <w:rsid w:val="008556A5"/>
    <w:rsid w:val="00863F0A"/>
    <w:rsid w:val="00866AE2"/>
    <w:rsid w:val="00870F1A"/>
    <w:rsid w:val="008713E8"/>
    <w:rsid w:val="0087150D"/>
    <w:rsid w:val="00876BA3"/>
    <w:rsid w:val="00876CC4"/>
    <w:rsid w:val="00882E0D"/>
    <w:rsid w:val="00883775"/>
    <w:rsid w:val="00890B31"/>
    <w:rsid w:val="008B1484"/>
    <w:rsid w:val="008B1E0B"/>
    <w:rsid w:val="008B5274"/>
    <w:rsid w:val="008B52D6"/>
    <w:rsid w:val="008B69FB"/>
    <w:rsid w:val="008C4290"/>
    <w:rsid w:val="008D40B7"/>
    <w:rsid w:val="008D5C09"/>
    <w:rsid w:val="008D5FA7"/>
    <w:rsid w:val="008E2088"/>
    <w:rsid w:val="008F1045"/>
    <w:rsid w:val="00900175"/>
    <w:rsid w:val="0090176E"/>
    <w:rsid w:val="009064F7"/>
    <w:rsid w:val="00916B93"/>
    <w:rsid w:val="00916DBF"/>
    <w:rsid w:val="00920C11"/>
    <w:rsid w:val="00922658"/>
    <w:rsid w:val="00925A8D"/>
    <w:rsid w:val="00935533"/>
    <w:rsid w:val="00936045"/>
    <w:rsid w:val="00946F0E"/>
    <w:rsid w:val="009476BA"/>
    <w:rsid w:val="00951FA9"/>
    <w:rsid w:val="00960E5B"/>
    <w:rsid w:val="0096280B"/>
    <w:rsid w:val="00966FDE"/>
    <w:rsid w:val="00972616"/>
    <w:rsid w:val="0097656C"/>
    <w:rsid w:val="009A40EA"/>
    <w:rsid w:val="009A4D94"/>
    <w:rsid w:val="009A6C07"/>
    <w:rsid w:val="009B0F8B"/>
    <w:rsid w:val="009B5600"/>
    <w:rsid w:val="009B5E86"/>
    <w:rsid w:val="009B7F46"/>
    <w:rsid w:val="009C168B"/>
    <w:rsid w:val="009C3345"/>
    <w:rsid w:val="009D4530"/>
    <w:rsid w:val="009D4646"/>
    <w:rsid w:val="009D48A9"/>
    <w:rsid w:val="009E5571"/>
    <w:rsid w:val="009F07A7"/>
    <w:rsid w:val="009F2CBA"/>
    <w:rsid w:val="009F787F"/>
    <w:rsid w:val="00A00A5A"/>
    <w:rsid w:val="00A0240C"/>
    <w:rsid w:val="00A05432"/>
    <w:rsid w:val="00A07787"/>
    <w:rsid w:val="00A116EB"/>
    <w:rsid w:val="00A1514F"/>
    <w:rsid w:val="00A21D67"/>
    <w:rsid w:val="00A22961"/>
    <w:rsid w:val="00A23B9E"/>
    <w:rsid w:val="00A33851"/>
    <w:rsid w:val="00A35D14"/>
    <w:rsid w:val="00A440CE"/>
    <w:rsid w:val="00A441CC"/>
    <w:rsid w:val="00A4561F"/>
    <w:rsid w:val="00A46723"/>
    <w:rsid w:val="00A50FF0"/>
    <w:rsid w:val="00A54976"/>
    <w:rsid w:val="00A54A72"/>
    <w:rsid w:val="00A5760B"/>
    <w:rsid w:val="00A63980"/>
    <w:rsid w:val="00A663CF"/>
    <w:rsid w:val="00A86E65"/>
    <w:rsid w:val="00AA2D30"/>
    <w:rsid w:val="00AB2E83"/>
    <w:rsid w:val="00AB41CF"/>
    <w:rsid w:val="00AB423A"/>
    <w:rsid w:val="00AB5B54"/>
    <w:rsid w:val="00AB63DE"/>
    <w:rsid w:val="00AB795C"/>
    <w:rsid w:val="00AC214C"/>
    <w:rsid w:val="00AC395C"/>
    <w:rsid w:val="00AD0371"/>
    <w:rsid w:val="00AD2070"/>
    <w:rsid w:val="00AD2EBE"/>
    <w:rsid w:val="00AD34F2"/>
    <w:rsid w:val="00AD40EA"/>
    <w:rsid w:val="00AE7BA4"/>
    <w:rsid w:val="00B11EE2"/>
    <w:rsid w:val="00B129D4"/>
    <w:rsid w:val="00B138B5"/>
    <w:rsid w:val="00B144D6"/>
    <w:rsid w:val="00B1476B"/>
    <w:rsid w:val="00B147C2"/>
    <w:rsid w:val="00B14CA0"/>
    <w:rsid w:val="00B15297"/>
    <w:rsid w:val="00B208B7"/>
    <w:rsid w:val="00B30350"/>
    <w:rsid w:val="00B303F5"/>
    <w:rsid w:val="00B347C0"/>
    <w:rsid w:val="00B40CF6"/>
    <w:rsid w:val="00B41DA6"/>
    <w:rsid w:val="00B424E3"/>
    <w:rsid w:val="00B4351C"/>
    <w:rsid w:val="00B45F0F"/>
    <w:rsid w:val="00B518EE"/>
    <w:rsid w:val="00B5257D"/>
    <w:rsid w:val="00B55D85"/>
    <w:rsid w:val="00B62164"/>
    <w:rsid w:val="00B63EB3"/>
    <w:rsid w:val="00B807DF"/>
    <w:rsid w:val="00B8262F"/>
    <w:rsid w:val="00B83039"/>
    <w:rsid w:val="00B83A34"/>
    <w:rsid w:val="00B8516C"/>
    <w:rsid w:val="00B87E69"/>
    <w:rsid w:val="00B91A19"/>
    <w:rsid w:val="00B940D7"/>
    <w:rsid w:val="00BA07CF"/>
    <w:rsid w:val="00BA0BFC"/>
    <w:rsid w:val="00BA2C2B"/>
    <w:rsid w:val="00BB338E"/>
    <w:rsid w:val="00BB743F"/>
    <w:rsid w:val="00BC40D1"/>
    <w:rsid w:val="00BD0A45"/>
    <w:rsid w:val="00BE09E9"/>
    <w:rsid w:val="00BE101A"/>
    <w:rsid w:val="00BE3265"/>
    <w:rsid w:val="00BE658A"/>
    <w:rsid w:val="00BF0DAA"/>
    <w:rsid w:val="00BF5275"/>
    <w:rsid w:val="00C039ED"/>
    <w:rsid w:val="00C03B72"/>
    <w:rsid w:val="00C060A2"/>
    <w:rsid w:val="00C0786C"/>
    <w:rsid w:val="00C2544C"/>
    <w:rsid w:val="00C30275"/>
    <w:rsid w:val="00C443DC"/>
    <w:rsid w:val="00C4783D"/>
    <w:rsid w:val="00C5202A"/>
    <w:rsid w:val="00C558C6"/>
    <w:rsid w:val="00C60D8B"/>
    <w:rsid w:val="00C66BD9"/>
    <w:rsid w:val="00C67F09"/>
    <w:rsid w:val="00CA6ECF"/>
    <w:rsid w:val="00CB01DF"/>
    <w:rsid w:val="00CB5A2F"/>
    <w:rsid w:val="00CB63DA"/>
    <w:rsid w:val="00CC3C28"/>
    <w:rsid w:val="00CC3F9B"/>
    <w:rsid w:val="00CD189B"/>
    <w:rsid w:val="00CF3DDB"/>
    <w:rsid w:val="00CF468D"/>
    <w:rsid w:val="00D1245B"/>
    <w:rsid w:val="00D132F1"/>
    <w:rsid w:val="00D2057F"/>
    <w:rsid w:val="00D22BDC"/>
    <w:rsid w:val="00D2683A"/>
    <w:rsid w:val="00D30835"/>
    <w:rsid w:val="00D312EE"/>
    <w:rsid w:val="00D3717D"/>
    <w:rsid w:val="00D45B29"/>
    <w:rsid w:val="00D45D7F"/>
    <w:rsid w:val="00D47C5C"/>
    <w:rsid w:val="00D50ECB"/>
    <w:rsid w:val="00D547FC"/>
    <w:rsid w:val="00D648B3"/>
    <w:rsid w:val="00D66C7E"/>
    <w:rsid w:val="00D73FB6"/>
    <w:rsid w:val="00D763FF"/>
    <w:rsid w:val="00D768E2"/>
    <w:rsid w:val="00D779B7"/>
    <w:rsid w:val="00D879E8"/>
    <w:rsid w:val="00D94535"/>
    <w:rsid w:val="00DB25D9"/>
    <w:rsid w:val="00DC0502"/>
    <w:rsid w:val="00DC74A4"/>
    <w:rsid w:val="00DE2E9C"/>
    <w:rsid w:val="00DE5F32"/>
    <w:rsid w:val="00DF5B44"/>
    <w:rsid w:val="00DF6E10"/>
    <w:rsid w:val="00E01D16"/>
    <w:rsid w:val="00E02E3B"/>
    <w:rsid w:val="00E03572"/>
    <w:rsid w:val="00E07182"/>
    <w:rsid w:val="00E20AE3"/>
    <w:rsid w:val="00E2521A"/>
    <w:rsid w:val="00E36040"/>
    <w:rsid w:val="00E36F9B"/>
    <w:rsid w:val="00E4089B"/>
    <w:rsid w:val="00E5261E"/>
    <w:rsid w:val="00E55A43"/>
    <w:rsid w:val="00E6093A"/>
    <w:rsid w:val="00E64A86"/>
    <w:rsid w:val="00E64C01"/>
    <w:rsid w:val="00E650E7"/>
    <w:rsid w:val="00E669DC"/>
    <w:rsid w:val="00E67051"/>
    <w:rsid w:val="00E67D59"/>
    <w:rsid w:val="00E708D7"/>
    <w:rsid w:val="00E772C8"/>
    <w:rsid w:val="00E827AB"/>
    <w:rsid w:val="00E867BA"/>
    <w:rsid w:val="00E93C70"/>
    <w:rsid w:val="00E973F9"/>
    <w:rsid w:val="00EA1250"/>
    <w:rsid w:val="00EB4CA8"/>
    <w:rsid w:val="00EB7154"/>
    <w:rsid w:val="00EC132F"/>
    <w:rsid w:val="00EC72CA"/>
    <w:rsid w:val="00EF2807"/>
    <w:rsid w:val="00EF2F05"/>
    <w:rsid w:val="00EF6F0D"/>
    <w:rsid w:val="00F03BCA"/>
    <w:rsid w:val="00F03D94"/>
    <w:rsid w:val="00F066D8"/>
    <w:rsid w:val="00F06B4E"/>
    <w:rsid w:val="00F10D3A"/>
    <w:rsid w:val="00F145AE"/>
    <w:rsid w:val="00F17E8A"/>
    <w:rsid w:val="00F2445D"/>
    <w:rsid w:val="00F33262"/>
    <w:rsid w:val="00F35EB1"/>
    <w:rsid w:val="00F36CB1"/>
    <w:rsid w:val="00F419C0"/>
    <w:rsid w:val="00F53134"/>
    <w:rsid w:val="00F5765E"/>
    <w:rsid w:val="00F64B96"/>
    <w:rsid w:val="00F65821"/>
    <w:rsid w:val="00F709B6"/>
    <w:rsid w:val="00F7448D"/>
    <w:rsid w:val="00F75589"/>
    <w:rsid w:val="00F76D2C"/>
    <w:rsid w:val="00F84050"/>
    <w:rsid w:val="00F84D47"/>
    <w:rsid w:val="00F870A7"/>
    <w:rsid w:val="00F90C89"/>
    <w:rsid w:val="00F93FBC"/>
    <w:rsid w:val="00F944C7"/>
    <w:rsid w:val="00F950FF"/>
    <w:rsid w:val="00F95876"/>
    <w:rsid w:val="00F95A0A"/>
    <w:rsid w:val="00FB5817"/>
    <w:rsid w:val="00FB767B"/>
    <w:rsid w:val="00FC06AB"/>
    <w:rsid w:val="00FC55A7"/>
    <w:rsid w:val="00FD07B1"/>
    <w:rsid w:val="00FD7B5C"/>
    <w:rsid w:val="00FF2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50D415"/>
  <w15:docId w15:val="{9D398D3A-C647-401E-9A81-00585D95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66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4F6"/>
    <w:pPr>
      <w:ind w:left="720"/>
      <w:contextualSpacing/>
    </w:pPr>
  </w:style>
  <w:style w:type="paragraph" w:customStyle="1" w:styleId="DefaultText">
    <w:name w:val="Default Text"/>
    <w:basedOn w:val="Normal"/>
    <w:rsid w:val="003A21D0"/>
    <w:pPr>
      <w:autoSpaceDE w:val="0"/>
      <w:autoSpaceDN w:val="0"/>
      <w:adjustRightInd w:val="0"/>
      <w:spacing w:after="0" w:line="240" w:lineRule="auto"/>
    </w:pPr>
    <w:rPr>
      <w:rFonts w:ascii="Times New Roman" w:eastAsia="Times New Roman" w:hAnsi="Times New Roman" w:cs="Times New Roman"/>
      <w:noProof/>
      <w:sz w:val="24"/>
      <w:szCs w:val="24"/>
      <w:lang w:val="en-US" w:eastAsia="en-US"/>
    </w:rPr>
  </w:style>
  <w:style w:type="paragraph" w:styleId="NormalWeb">
    <w:name w:val="Normal (Web)"/>
    <w:basedOn w:val="Normal"/>
    <w:uiPriority w:val="99"/>
    <w:semiHidden/>
    <w:unhideWhenUsed/>
    <w:rsid w:val="008D5FA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2E3B"/>
    <w:rPr>
      <w:sz w:val="16"/>
      <w:szCs w:val="16"/>
    </w:rPr>
  </w:style>
  <w:style w:type="paragraph" w:styleId="CommentText">
    <w:name w:val="annotation text"/>
    <w:basedOn w:val="Normal"/>
    <w:link w:val="CommentTextChar"/>
    <w:uiPriority w:val="99"/>
    <w:semiHidden/>
    <w:unhideWhenUsed/>
    <w:rsid w:val="00E02E3B"/>
    <w:pPr>
      <w:spacing w:line="240" w:lineRule="auto"/>
    </w:pPr>
    <w:rPr>
      <w:sz w:val="20"/>
      <w:szCs w:val="20"/>
    </w:rPr>
  </w:style>
  <w:style w:type="character" w:customStyle="1" w:styleId="CommentTextChar">
    <w:name w:val="Comment Text Char"/>
    <w:basedOn w:val="DefaultParagraphFont"/>
    <w:link w:val="CommentText"/>
    <w:uiPriority w:val="99"/>
    <w:semiHidden/>
    <w:rsid w:val="00E02E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2E3B"/>
    <w:rPr>
      <w:b/>
      <w:bCs/>
    </w:rPr>
  </w:style>
  <w:style w:type="character" w:customStyle="1" w:styleId="CommentSubjectChar">
    <w:name w:val="Comment Subject Char"/>
    <w:basedOn w:val="CommentTextChar"/>
    <w:link w:val="CommentSubject"/>
    <w:uiPriority w:val="99"/>
    <w:semiHidden/>
    <w:rsid w:val="00E02E3B"/>
    <w:rPr>
      <w:rFonts w:ascii="Arial" w:hAnsi="Arial"/>
      <w:b/>
      <w:bCs/>
      <w:sz w:val="20"/>
      <w:szCs w:val="20"/>
    </w:rPr>
  </w:style>
  <w:style w:type="paragraph" w:styleId="Revision">
    <w:name w:val="Revision"/>
    <w:hidden/>
    <w:uiPriority w:val="99"/>
    <w:semiHidden/>
    <w:rsid w:val="00F75589"/>
    <w:pPr>
      <w:spacing w:after="0" w:line="240" w:lineRule="auto"/>
    </w:pPr>
    <w:rPr>
      <w:rFonts w:ascii="Arial" w:hAnsi="Arial"/>
    </w:rPr>
  </w:style>
  <w:style w:type="paragraph" w:styleId="TOCHeading">
    <w:name w:val="TOC Heading"/>
    <w:basedOn w:val="Heading1"/>
    <w:next w:val="Normal"/>
    <w:uiPriority w:val="39"/>
    <w:unhideWhenUsed/>
    <w:qFormat/>
    <w:rsid w:val="00422BA6"/>
    <w:pPr>
      <w:spacing w:before="240" w:line="259" w:lineRule="auto"/>
      <w:outlineLvl w:val="9"/>
    </w:pPr>
    <w:rPr>
      <w:rFonts w:asciiTheme="majorHAnsi" w:hAnsiTheme="majorHAnsi"/>
      <w:b w:val="0"/>
      <w:bCs w:val="0"/>
      <w:color w:val="2E437D" w:themeColor="accent1" w:themeShade="BF"/>
      <w:sz w:val="32"/>
      <w:szCs w:val="32"/>
      <w:lang w:val="en-US" w:eastAsia="en-US"/>
    </w:rPr>
  </w:style>
  <w:style w:type="paragraph" w:styleId="TOC1">
    <w:name w:val="toc 1"/>
    <w:basedOn w:val="Normal"/>
    <w:next w:val="Normal"/>
    <w:autoRedefine/>
    <w:uiPriority w:val="39"/>
    <w:unhideWhenUsed/>
    <w:rsid w:val="00422BA6"/>
    <w:pPr>
      <w:spacing w:after="100"/>
    </w:pPr>
  </w:style>
  <w:style w:type="paragraph" w:styleId="TOC3">
    <w:name w:val="toc 3"/>
    <w:basedOn w:val="Normal"/>
    <w:next w:val="Normal"/>
    <w:autoRedefine/>
    <w:uiPriority w:val="39"/>
    <w:unhideWhenUsed/>
    <w:rsid w:val="007F5C79"/>
    <w:pPr>
      <w:spacing w:after="100"/>
      <w:ind w:left="440"/>
    </w:pPr>
  </w:style>
  <w:style w:type="character" w:styleId="FollowedHyperlink">
    <w:name w:val="FollowedHyperlink"/>
    <w:basedOn w:val="DefaultParagraphFont"/>
    <w:uiPriority w:val="99"/>
    <w:semiHidden/>
    <w:unhideWhenUsed/>
    <w:rsid w:val="0065290A"/>
    <w:rPr>
      <w:color w:val="D2232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28520">
      <w:bodyDiv w:val="1"/>
      <w:marLeft w:val="0"/>
      <w:marRight w:val="0"/>
      <w:marTop w:val="0"/>
      <w:marBottom w:val="0"/>
      <w:divBdr>
        <w:top w:val="none" w:sz="0" w:space="0" w:color="auto"/>
        <w:left w:val="none" w:sz="0" w:space="0" w:color="auto"/>
        <w:bottom w:val="none" w:sz="0" w:space="0" w:color="auto"/>
        <w:right w:val="none" w:sz="0" w:space="0" w:color="auto"/>
      </w:divBdr>
    </w:div>
    <w:div w:id="933435281">
      <w:bodyDiv w:val="1"/>
      <w:marLeft w:val="0"/>
      <w:marRight w:val="0"/>
      <w:marTop w:val="0"/>
      <w:marBottom w:val="0"/>
      <w:divBdr>
        <w:top w:val="none" w:sz="0" w:space="0" w:color="auto"/>
        <w:left w:val="none" w:sz="0" w:space="0" w:color="auto"/>
        <w:bottom w:val="none" w:sz="0" w:space="0" w:color="auto"/>
        <w:right w:val="none" w:sz="0" w:space="0" w:color="auto"/>
      </w:divBdr>
      <w:divsChild>
        <w:div w:id="1793358331">
          <w:marLeft w:val="0"/>
          <w:marRight w:val="0"/>
          <w:marTop w:val="0"/>
          <w:marBottom w:val="0"/>
          <w:divBdr>
            <w:top w:val="none" w:sz="0" w:space="0" w:color="auto"/>
            <w:left w:val="none" w:sz="0" w:space="0" w:color="auto"/>
            <w:bottom w:val="none" w:sz="0" w:space="0" w:color="auto"/>
            <w:right w:val="none" w:sz="0" w:space="0" w:color="auto"/>
          </w:divBdr>
        </w:div>
      </w:divsChild>
    </w:div>
    <w:div w:id="21094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asgovernance.co.uk/dsc-contract/200319"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diagramColors" Target="diagrams/colors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www.igt-unc.co.uk/modifications/open-modifications/igt116-enabling-permissions-provision-information-alt-han-company-support-smart-metering-ro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asgovernance.co.uk/066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eader" Target="header1.xml"/><Relationship Id="rId27"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619793-C0D0-44CC-9084-85E238945891}"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B291F33A-6C54-4201-BC26-1BA8E1CE567C}">
      <dgm:prSet phldrT="[Text]" custT="1"/>
      <dgm:spPr/>
      <dgm:t>
        <a:bodyPr/>
        <a:lstStyle/>
        <a:p>
          <a:r>
            <a:rPr lang="en-GB" sz="1000"/>
            <a:t>Organisation Details / Recognised Role</a:t>
          </a:r>
        </a:p>
      </dgm:t>
    </dgm:pt>
    <dgm:pt modelId="{899BAB1F-47E5-49FD-9F7A-CEB9892C5ACF}" type="parTrans" cxnId="{EB823231-B971-4AF2-B40F-6E397E39BC71}">
      <dgm:prSet/>
      <dgm:spPr/>
      <dgm:t>
        <a:bodyPr/>
        <a:lstStyle/>
        <a:p>
          <a:endParaRPr lang="en-GB"/>
        </a:p>
      </dgm:t>
    </dgm:pt>
    <dgm:pt modelId="{D5488794-7E03-489A-93DD-48AB9BC9A2BE}" type="sibTrans" cxnId="{EB823231-B971-4AF2-B40F-6E397E39BC71}">
      <dgm:prSet/>
      <dgm:spPr/>
      <dgm:t>
        <a:bodyPr/>
        <a:lstStyle/>
        <a:p>
          <a:endParaRPr lang="en-GB"/>
        </a:p>
      </dgm:t>
    </dgm:pt>
    <dgm:pt modelId="{2207B5A5-A164-4A7A-8674-655BFFC4EA23}">
      <dgm:prSet phldrT="[Text]" custT="1"/>
      <dgm:spPr/>
      <dgm:t>
        <a:bodyPr/>
        <a:lstStyle/>
        <a:p>
          <a:r>
            <a:rPr lang="en-GB" sz="1000"/>
            <a:t>Background</a:t>
          </a:r>
        </a:p>
      </dgm:t>
    </dgm:pt>
    <dgm:pt modelId="{A845E3CD-4196-4D35-9135-3590087FA891}" type="parTrans" cxnId="{E495975B-B063-4E6A-A9D2-7247DFC0CA43}">
      <dgm:prSet/>
      <dgm:spPr/>
      <dgm:t>
        <a:bodyPr/>
        <a:lstStyle/>
        <a:p>
          <a:endParaRPr lang="en-GB"/>
        </a:p>
      </dgm:t>
    </dgm:pt>
    <dgm:pt modelId="{444AF33C-9F70-4D21-8BFF-F5CDB400B42A}" type="sibTrans" cxnId="{E495975B-B063-4E6A-A9D2-7247DFC0CA43}">
      <dgm:prSet/>
      <dgm:spPr/>
      <dgm:t>
        <a:bodyPr/>
        <a:lstStyle/>
        <a:p>
          <a:endParaRPr lang="en-GB"/>
        </a:p>
      </dgm:t>
    </dgm:pt>
    <dgm:pt modelId="{3BDBC6F1-3270-4C97-8ED0-D58BABF57BF0}">
      <dgm:prSet phldrT="[Text]" custT="1"/>
      <dgm:spPr/>
      <dgm:t>
        <a:bodyPr/>
        <a:lstStyle/>
        <a:p>
          <a:r>
            <a:rPr lang="en-GB" sz="1000"/>
            <a:t>Purpose of Access to Data</a:t>
          </a:r>
        </a:p>
      </dgm:t>
    </dgm:pt>
    <dgm:pt modelId="{7194B758-3632-4105-85F2-8DEA168C3CD7}" type="parTrans" cxnId="{02A02E6A-100D-40C0-8C86-698B2C5B5562}">
      <dgm:prSet/>
      <dgm:spPr/>
      <dgm:t>
        <a:bodyPr/>
        <a:lstStyle/>
        <a:p>
          <a:endParaRPr lang="en-GB"/>
        </a:p>
      </dgm:t>
    </dgm:pt>
    <dgm:pt modelId="{9C0856EE-E199-40FC-A652-D0E497CC046B}" type="sibTrans" cxnId="{02A02E6A-100D-40C0-8C86-698B2C5B5562}">
      <dgm:prSet/>
      <dgm:spPr/>
      <dgm:t>
        <a:bodyPr/>
        <a:lstStyle/>
        <a:p>
          <a:endParaRPr lang="en-GB"/>
        </a:p>
      </dgm:t>
    </dgm:pt>
    <dgm:pt modelId="{EDAA7C9D-DB44-4EBE-817F-CFE85D4D34CA}">
      <dgm:prSet custT="1"/>
      <dgm:spPr/>
      <dgm:t>
        <a:bodyPr/>
        <a:lstStyle/>
        <a:p>
          <a:r>
            <a:rPr lang="en-GB" sz="1000"/>
            <a:t>Special Conditionality 	</a:t>
          </a:r>
          <a:r>
            <a:rPr lang="en-GB" sz="1050"/>
            <a:t>	</a:t>
          </a:r>
        </a:p>
      </dgm:t>
    </dgm:pt>
    <dgm:pt modelId="{A48CB434-5E59-4253-B919-674EF34BD07D}" type="parTrans" cxnId="{DA90355E-5524-4C40-B2F5-A49EBF5D18C0}">
      <dgm:prSet/>
      <dgm:spPr/>
      <dgm:t>
        <a:bodyPr/>
        <a:lstStyle/>
        <a:p>
          <a:endParaRPr lang="en-GB"/>
        </a:p>
      </dgm:t>
    </dgm:pt>
    <dgm:pt modelId="{4F73BD1D-B47D-46F6-B66E-DE458C53DC8D}" type="sibTrans" cxnId="{DA90355E-5524-4C40-B2F5-A49EBF5D18C0}">
      <dgm:prSet/>
      <dgm:spPr/>
      <dgm:t>
        <a:bodyPr/>
        <a:lstStyle/>
        <a:p>
          <a:endParaRPr lang="en-GB"/>
        </a:p>
      </dgm:t>
    </dgm:pt>
    <dgm:pt modelId="{089CED00-450C-4A5B-A6E2-D2B4D9F5837E}">
      <dgm:prSet custT="1"/>
      <dgm:spPr/>
      <dgm:t>
        <a:bodyPr/>
        <a:lstStyle/>
        <a:p>
          <a:r>
            <a:rPr lang="en-GB" sz="1000"/>
            <a:t>Commercial Model</a:t>
          </a:r>
        </a:p>
      </dgm:t>
    </dgm:pt>
    <dgm:pt modelId="{A2D511C0-9BC7-439B-A883-D10942E6C465}" type="parTrans" cxnId="{85862068-DDE1-4826-AA0F-9C6AAA141F07}">
      <dgm:prSet/>
      <dgm:spPr/>
      <dgm:t>
        <a:bodyPr/>
        <a:lstStyle/>
        <a:p>
          <a:endParaRPr lang="en-GB"/>
        </a:p>
      </dgm:t>
    </dgm:pt>
    <dgm:pt modelId="{84B21078-B0A9-4995-B694-C84C3C4BF04A}" type="sibTrans" cxnId="{85862068-DDE1-4826-AA0F-9C6AAA141F07}">
      <dgm:prSet/>
      <dgm:spPr/>
      <dgm:t>
        <a:bodyPr/>
        <a:lstStyle/>
        <a:p>
          <a:endParaRPr lang="en-GB"/>
        </a:p>
      </dgm:t>
    </dgm:pt>
    <dgm:pt modelId="{324B74B1-AC5F-4405-9071-DB39CC08FB22}" type="pres">
      <dgm:prSet presAssocID="{0B619793-C0D0-44CC-9084-85E238945891}" presName="linear" presStyleCnt="0">
        <dgm:presLayoutVars>
          <dgm:dir/>
          <dgm:animLvl val="lvl"/>
          <dgm:resizeHandles val="exact"/>
        </dgm:presLayoutVars>
      </dgm:prSet>
      <dgm:spPr/>
    </dgm:pt>
    <dgm:pt modelId="{36342D5D-5E11-4FCD-8462-12118A4DA5E3}" type="pres">
      <dgm:prSet presAssocID="{B291F33A-6C54-4201-BC26-1BA8E1CE567C}" presName="parentLin" presStyleCnt="0"/>
      <dgm:spPr/>
    </dgm:pt>
    <dgm:pt modelId="{3865C977-B7F8-4634-AB7A-CCB788B4AD50}" type="pres">
      <dgm:prSet presAssocID="{B291F33A-6C54-4201-BC26-1BA8E1CE567C}" presName="parentLeftMargin" presStyleLbl="node1" presStyleIdx="0" presStyleCnt="5"/>
      <dgm:spPr/>
    </dgm:pt>
    <dgm:pt modelId="{38DA209C-9600-4B44-9228-B3406BD1B5E1}" type="pres">
      <dgm:prSet presAssocID="{B291F33A-6C54-4201-BC26-1BA8E1CE567C}" presName="parentText" presStyleLbl="node1" presStyleIdx="0" presStyleCnt="5">
        <dgm:presLayoutVars>
          <dgm:chMax val="0"/>
          <dgm:bulletEnabled val="1"/>
        </dgm:presLayoutVars>
      </dgm:prSet>
      <dgm:spPr/>
    </dgm:pt>
    <dgm:pt modelId="{B75F169B-459D-42AC-8350-8FBA1A8EF402}" type="pres">
      <dgm:prSet presAssocID="{B291F33A-6C54-4201-BC26-1BA8E1CE567C}" presName="negativeSpace" presStyleCnt="0"/>
      <dgm:spPr/>
    </dgm:pt>
    <dgm:pt modelId="{AC4B1076-D20F-49B5-AA09-258C86F2065D}" type="pres">
      <dgm:prSet presAssocID="{B291F33A-6C54-4201-BC26-1BA8E1CE567C}" presName="childText" presStyleLbl="conFgAcc1" presStyleIdx="0" presStyleCnt="5">
        <dgm:presLayoutVars>
          <dgm:bulletEnabled val="1"/>
        </dgm:presLayoutVars>
      </dgm:prSet>
      <dgm:spPr/>
    </dgm:pt>
    <dgm:pt modelId="{B6AF95C8-4033-4D1B-AAED-1A12B5987A8D}" type="pres">
      <dgm:prSet presAssocID="{D5488794-7E03-489A-93DD-48AB9BC9A2BE}" presName="spaceBetweenRectangles" presStyleCnt="0"/>
      <dgm:spPr/>
    </dgm:pt>
    <dgm:pt modelId="{71668DA6-31C1-4645-908C-E044927613BD}" type="pres">
      <dgm:prSet presAssocID="{2207B5A5-A164-4A7A-8674-655BFFC4EA23}" presName="parentLin" presStyleCnt="0"/>
      <dgm:spPr/>
    </dgm:pt>
    <dgm:pt modelId="{B3843051-62BD-4951-B2AB-92D43A374712}" type="pres">
      <dgm:prSet presAssocID="{2207B5A5-A164-4A7A-8674-655BFFC4EA23}" presName="parentLeftMargin" presStyleLbl="node1" presStyleIdx="0" presStyleCnt="5"/>
      <dgm:spPr/>
    </dgm:pt>
    <dgm:pt modelId="{6FE3DB4A-E208-41DA-9FEA-6501C065B513}" type="pres">
      <dgm:prSet presAssocID="{2207B5A5-A164-4A7A-8674-655BFFC4EA23}" presName="parentText" presStyleLbl="node1" presStyleIdx="1" presStyleCnt="5">
        <dgm:presLayoutVars>
          <dgm:chMax val="0"/>
          <dgm:bulletEnabled val="1"/>
        </dgm:presLayoutVars>
      </dgm:prSet>
      <dgm:spPr/>
    </dgm:pt>
    <dgm:pt modelId="{617DB48D-2F00-4532-A486-D02305128C44}" type="pres">
      <dgm:prSet presAssocID="{2207B5A5-A164-4A7A-8674-655BFFC4EA23}" presName="negativeSpace" presStyleCnt="0"/>
      <dgm:spPr/>
    </dgm:pt>
    <dgm:pt modelId="{C9EFBD7B-C8B6-42EF-9D99-B03059A7D73D}" type="pres">
      <dgm:prSet presAssocID="{2207B5A5-A164-4A7A-8674-655BFFC4EA23}" presName="childText" presStyleLbl="conFgAcc1" presStyleIdx="1" presStyleCnt="5">
        <dgm:presLayoutVars>
          <dgm:bulletEnabled val="1"/>
        </dgm:presLayoutVars>
      </dgm:prSet>
      <dgm:spPr/>
    </dgm:pt>
    <dgm:pt modelId="{043545A9-4DB0-474F-AC40-94E0B2FC32AD}" type="pres">
      <dgm:prSet presAssocID="{444AF33C-9F70-4D21-8BFF-F5CDB400B42A}" presName="spaceBetweenRectangles" presStyleCnt="0"/>
      <dgm:spPr/>
    </dgm:pt>
    <dgm:pt modelId="{803DF140-5821-4FC6-8D8B-9063E8DD5D87}" type="pres">
      <dgm:prSet presAssocID="{3BDBC6F1-3270-4C97-8ED0-D58BABF57BF0}" presName="parentLin" presStyleCnt="0"/>
      <dgm:spPr/>
    </dgm:pt>
    <dgm:pt modelId="{F109A176-A1CD-45C7-B9CC-B1C7EFC035E0}" type="pres">
      <dgm:prSet presAssocID="{3BDBC6F1-3270-4C97-8ED0-D58BABF57BF0}" presName="parentLeftMargin" presStyleLbl="node1" presStyleIdx="1" presStyleCnt="5"/>
      <dgm:spPr/>
    </dgm:pt>
    <dgm:pt modelId="{F0DCD79E-EEAA-407B-9126-6B40787C5286}" type="pres">
      <dgm:prSet presAssocID="{3BDBC6F1-3270-4C97-8ED0-D58BABF57BF0}" presName="parentText" presStyleLbl="node1" presStyleIdx="2" presStyleCnt="5">
        <dgm:presLayoutVars>
          <dgm:chMax val="0"/>
          <dgm:bulletEnabled val="1"/>
        </dgm:presLayoutVars>
      </dgm:prSet>
      <dgm:spPr/>
    </dgm:pt>
    <dgm:pt modelId="{EDC940BF-AF7E-4A96-A934-3F61AE7B371A}" type="pres">
      <dgm:prSet presAssocID="{3BDBC6F1-3270-4C97-8ED0-D58BABF57BF0}" presName="negativeSpace" presStyleCnt="0"/>
      <dgm:spPr/>
    </dgm:pt>
    <dgm:pt modelId="{DBAEB319-7ECD-4AE9-BBCC-0E18DC4E3F0A}" type="pres">
      <dgm:prSet presAssocID="{3BDBC6F1-3270-4C97-8ED0-D58BABF57BF0}" presName="childText" presStyleLbl="conFgAcc1" presStyleIdx="2" presStyleCnt="5">
        <dgm:presLayoutVars>
          <dgm:bulletEnabled val="1"/>
        </dgm:presLayoutVars>
      </dgm:prSet>
      <dgm:spPr/>
    </dgm:pt>
    <dgm:pt modelId="{0C11EC53-3E60-4F59-B884-D506DA819CA8}" type="pres">
      <dgm:prSet presAssocID="{9C0856EE-E199-40FC-A652-D0E497CC046B}" presName="spaceBetweenRectangles" presStyleCnt="0"/>
      <dgm:spPr/>
    </dgm:pt>
    <dgm:pt modelId="{718A2B34-2AF8-4BEF-AB31-5905E854490F}" type="pres">
      <dgm:prSet presAssocID="{EDAA7C9D-DB44-4EBE-817F-CFE85D4D34CA}" presName="parentLin" presStyleCnt="0"/>
      <dgm:spPr/>
    </dgm:pt>
    <dgm:pt modelId="{CD7CCA6B-C224-4768-B3E7-3AC786B4FD31}" type="pres">
      <dgm:prSet presAssocID="{EDAA7C9D-DB44-4EBE-817F-CFE85D4D34CA}" presName="parentLeftMargin" presStyleLbl="node1" presStyleIdx="2" presStyleCnt="5"/>
      <dgm:spPr/>
    </dgm:pt>
    <dgm:pt modelId="{54062D44-A774-4164-A4B6-8B8F32B33E7C}" type="pres">
      <dgm:prSet presAssocID="{EDAA7C9D-DB44-4EBE-817F-CFE85D4D34CA}" presName="parentText" presStyleLbl="node1" presStyleIdx="3" presStyleCnt="5">
        <dgm:presLayoutVars>
          <dgm:chMax val="0"/>
          <dgm:bulletEnabled val="1"/>
        </dgm:presLayoutVars>
      </dgm:prSet>
      <dgm:spPr/>
    </dgm:pt>
    <dgm:pt modelId="{EB2C84FD-B2AE-40F6-88B4-FFD0CF348536}" type="pres">
      <dgm:prSet presAssocID="{EDAA7C9D-DB44-4EBE-817F-CFE85D4D34CA}" presName="negativeSpace" presStyleCnt="0"/>
      <dgm:spPr/>
    </dgm:pt>
    <dgm:pt modelId="{6CCDFBEB-940C-4CF2-94F6-B0489DDDC872}" type="pres">
      <dgm:prSet presAssocID="{EDAA7C9D-DB44-4EBE-817F-CFE85D4D34CA}" presName="childText" presStyleLbl="conFgAcc1" presStyleIdx="3" presStyleCnt="5">
        <dgm:presLayoutVars>
          <dgm:bulletEnabled val="1"/>
        </dgm:presLayoutVars>
      </dgm:prSet>
      <dgm:spPr/>
    </dgm:pt>
    <dgm:pt modelId="{47235CDD-C30B-4C82-AEE1-192A2872C8DA}" type="pres">
      <dgm:prSet presAssocID="{4F73BD1D-B47D-46F6-B66E-DE458C53DC8D}" presName="spaceBetweenRectangles" presStyleCnt="0"/>
      <dgm:spPr/>
    </dgm:pt>
    <dgm:pt modelId="{7D840E70-75D7-4628-B08E-92F31A21FF82}" type="pres">
      <dgm:prSet presAssocID="{089CED00-450C-4A5B-A6E2-D2B4D9F5837E}" presName="parentLin" presStyleCnt="0"/>
      <dgm:spPr/>
    </dgm:pt>
    <dgm:pt modelId="{B7E2A04C-6500-42EB-91D6-D320DC32AC75}" type="pres">
      <dgm:prSet presAssocID="{089CED00-450C-4A5B-A6E2-D2B4D9F5837E}" presName="parentLeftMargin" presStyleLbl="node1" presStyleIdx="3" presStyleCnt="5"/>
      <dgm:spPr/>
    </dgm:pt>
    <dgm:pt modelId="{49B17CC5-4401-412A-AC7B-EBD49A4BB173}" type="pres">
      <dgm:prSet presAssocID="{089CED00-450C-4A5B-A6E2-D2B4D9F5837E}" presName="parentText" presStyleLbl="node1" presStyleIdx="4" presStyleCnt="5">
        <dgm:presLayoutVars>
          <dgm:chMax val="0"/>
          <dgm:bulletEnabled val="1"/>
        </dgm:presLayoutVars>
      </dgm:prSet>
      <dgm:spPr/>
    </dgm:pt>
    <dgm:pt modelId="{8BF7AF94-B5CD-4B03-8A81-766D35C1B68C}" type="pres">
      <dgm:prSet presAssocID="{089CED00-450C-4A5B-A6E2-D2B4D9F5837E}" presName="negativeSpace" presStyleCnt="0"/>
      <dgm:spPr/>
    </dgm:pt>
    <dgm:pt modelId="{074DE4EC-905C-4024-8B76-2EC96078FF62}" type="pres">
      <dgm:prSet presAssocID="{089CED00-450C-4A5B-A6E2-D2B4D9F5837E}" presName="childText" presStyleLbl="conFgAcc1" presStyleIdx="4" presStyleCnt="5">
        <dgm:presLayoutVars>
          <dgm:bulletEnabled val="1"/>
        </dgm:presLayoutVars>
      </dgm:prSet>
      <dgm:spPr/>
    </dgm:pt>
  </dgm:ptLst>
  <dgm:cxnLst>
    <dgm:cxn modelId="{B8902418-2020-48E9-90E2-6DD154181388}" type="presOf" srcId="{3BDBC6F1-3270-4C97-8ED0-D58BABF57BF0}" destId="{F0DCD79E-EEAA-407B-9126-6B40787C5286}" srcOrd="1" destOrd="0" presId="urn:microsoft.com/office/officeart/2005/8/layout/list1"/>
    <dgm:cxn modelId="{6A25B320-EB27-443B-A2B7-EB17AF82ABC2}" type="presOf" srcId="{EDAA7C9D-DB44-4EBE-817F-CFE85D4D34CA}" destId="{54062D44-A774-4164-A4B6-8B8F32B33E7C}" srcOrd="1" destOrd="0" presId="urn:microsoft.com/office/officeart/2005/8/layout/list1"/>
    <dgm:cxn modelId="{EB823231-B971-4AF2-B40F-6E397E39BC71}" srcId="{0B619793-C0D0-44CC-9084-85E238945891}" destId="{B291F33A-6C54-4201-BC26-1BA8E1CE567C}" srcOrd="0" destOrd="0" parTransId="{899BAB1F-47E5-49FD-9F7A-CEB9892C5ACF}" sibTransId="{D5488794-7E03-489A-93DD-48AB9BC9A2BE}"/>
    <dgm:cxn modelId="{E495975B-B063-4E6A-A9D2-7247DFC0CA43}" srcId="{0B619793-C0D0-44CC-9084-85E238945891}" destId="{2207B5A5-A164-4A7A-8674-655BFFC4EA23}" srcOrd="1" destOrd="0" parTransId="{A845E3CD-4196-4D35-9135-3590087FA891}" sibTransId="{444AF33C-9F70-4D21-8BFF-F5CDB400B42A}"/>
    <dgm:cxn modelId="{DA90355E-5524-4C40-B2F5-A49EBF5D18C0}" srcId="{0B619793-C0D0-44CC-9084-85E238945891}" destId="{EDAA7C9D-DB44-4EBE-817F-CFE85D4D34CA}" srcOrd="3" destOrd="0" parTransId="{A48CB434-5E59-4253-B919-674EF34BD07D}" sibTransId="{4F73BD1D-B47D-46F6-B66E-DE458C53DC8D}"/>
    <dgm:cxn modelId="{31E3C267-0008-4AC8-B1D3-329E3D77E82E}" type="presOf" srcId="{089CED00-450C-4A5B-A6E2-D2B4D9F5837E}" destId="{49B17CC5-4401-412A-AC7B-EBD49A4BB173}" srcOrd="1" destOrd="0" presId="urn:microsoft.com/office/officeart/2005/8/layout/list1"/>
    <dgm:cxn modelId="{FA37F047-DA18-41F3-8EA3-3F2299400B32}" type="presOf" srcId="{B291F33A-6C54-4201-BC26-1BA8E1CE567C}" destId="{3865C977-B7F8-4634-AB7A-CCB788B4AD50}" srcOrd="0" destOrd="0" presId="urn:microsoft.com/office/officeart/2005/8/layout/list1"/>
    <dgm:cxn modelId="{85862068-DDE1-4826-AA0F-9C6AAA141F07}" srcId="{0B619793-C0D0-44CC-9084-85E238945891}" destId="{089CED00-450C-4A5B-A6E2-D2B4D9F5837E}" srcOrd="4" destOrd="0" parTransId="{A2D511C0-9BC7-439B-A883-D10942E6C465}" sibTransId="{84B21078-B0A9-4995-B694-C84C3C4BF04A}"/>
    <dgm:cxn modelId="{02A02E6A-100D-40C0-8C86-698B2C5B5562}" srcId="{0B619793-C0D0-44CC-9084-85E238945891}" destId="{3BDBC6F1-3270-4C97-8ED0-D58BABF57BF0}" srcOrd="2" destOrd="0" parTransId="{7194B758-3632-4105-85F2-8DEA168C3CD7}" sibTransId="{9C0856EE-E199-40FC-A652-D0E497CC046B}"/>
    <dgm:cxn modelId="{DEE1C776-F022-4567-B43C-57787D97A9E2}" type="presOf" srcId="{3BDBC6F1-3270-4C97-8ED0-D58BABF57BF0}" destId="{F109A176-A1CD-45C7-B9CC-B1C7EFC035E0}" srcOrd="0" destOrd="0" presId="urn:microsoft.com/office/officeart/2005/8/layout/list1"/>
    <dgm:cxn modelId="{5D2E9591-71AD-450D-980E-587BFDBEC8CB}" type="presOf" srcId="{2207B5A5-A164-4A7A-8674-655BFFC4EA23}" destId="{B3843051-62BD-4951-B2AB-92D43A374712}" srcOrd="0" destOrd="0" presId="urn:microsoft.com/office/officeart/2005/8/layout/list1"/>
    <dgm:cxn modelId="{E1B465A6-AE54-42B0-BD40-26BD8503B3B2}" type="presOf" srcId="{0B619793-C0D0-44CC-9084-85E238945891}" destId="{324B74B1-AC5F-4405-9071-DB39CC08FB22}" srcOrd="0" destOrd="0" presId="urn:microsoft.com/office/officeart/2005/8/layout/list1"/>
    <dgm:cxn modelId="{ED430AAB-4CCE-4D95-998D-A2538D5DE4C3}" type="presOf" srcId="{EDAA7C9D-DB44-4EBE-817F-CFE85D4D34CA}" destId="{CD7CCA6B-C224-4768-B3E7-3AC786B4FD31}" srcOrd="0" destOrd="0" presId="urn:microsoft.com/office/officeart/2005/8/layout/list1"/>
    <dgm:cxn modelId="{718C7FB5-CA47-4B09-B13A-BB7B9A226CD4}" type="presOf" srcId="{089CED00-450C-4A5B-A6E2-D2B4D9F5837E}" destId="{B7E2A04C-6500-42EB-91D6-D320DC32AC75}" srcOrd="0" destOrd="0" presId="urn:microsoft.com/office/officeart/2005/8/layout/list1"/>
    <dgm:cxn modelId="{6CAF5DB6-0BD6-4DD8-BD6C-EA3F65586148}" type="presOf" srcId="{2207B5A5-A164-4A7A-8674-655BFFC4EA23}" destId="{6FE3DB4A-E208-41DA-9FEA-6501C065B513}" srcOrd="1" destOrd="0" presId="urn:microsoft.com/office/officeart/2005/8/layout/list1"/>
    <dgm:cxn modelId="{4E4575C8-4FE3-42CE-82D9-47A2CB0CF704}" type="presOf" srcId="{B291F33A-6C54-4201-BC26-1BA8E1CE567C}" destId="{38DA209C-9600-4B44-9228-B3406BD1B5E1}" srcOrd="1" destOrd="0" presId="urn:microsoft.com/office/officeart/2005/8/layout/list1"/>
    <dgm:cxn modelId="{FE9E97E6-515B-4837-8466-B707759D4096}" type="presParOf" srcId="{324B74B1-AC5F-4405-9071-DB39CC08FB22}" destId="{36342D5D-5E11-4FCD-8462-12118A4DA5E3}" srcOrd="0" destOrd="0" presId="urn:microsoft.com/office/officeart/2005/8/layout/list1"/>
    <dgm:cxn modelId="{09E03850-B89B-4838-8964-6CF3D9852B7C}" type="presParOf" srcId="{36342D5D-5E11-4FCD-8462-12118A4DA5E3}" destId="{3865C977-B7F8-4634-AB7A-CCB788B4AD50}" srcOrd="0" destOrd="0" presId="urn:microsoft.com/office/officeart/2005/8/layout/list1"/>
    <dgm:cxn modelId="{63B09A53-CAF2-482C-8613-C6966B8428CC}" type="presParOf" srcId="{36342D5D-5E11-4FCD-8462-12118A4DA5E3}" destId="{38DA209C-9600-4B44-9228-B3406BD1B5E1}" srcOrd="1" destOrd="0" presId="urn:microsoft.com/office/officeart/2005/8/layout/list1"/>
    <dgm:cxn modelId="{6ABB79BF-F303-4689-96DD-D3431EC4B145}" type="presParOf" srcId="{324B74B1-AC5F-4405-9071-DB39CC08FB22}" destId="{B75F169B-459D-42AC-8350-8FBA1A8EF402}" srcOrd="1" destOrd="0" presId="urn:microsoft.com/office/officeart/2005/8/layout/list1"/>
    <dgm:cxn modelId="{DB1A09FC-B568-4E59-A062-4DB8A38A9840}" type="presParOf" srcId="{324B74B1-AC5F-4405-9071-DB39CC08FB22}" destId="{AC4B1076-D20F-49B5-AA09-258C86F2065D}" srcOrd="2" destOrd="0" presId="urn:microsoft.com/office/officeart/2005/8/layout/list1"/>
    <dgm:cxn modelId="{5AF0CC91-28F7-441E-AC91-02817DB51CBC}" type="presParOf" srcId="{324B74B1-AC5F-4405-9071-DB39CC08FB22}" destId="{B6AF95C8-4033-4D1B-AAED-1A12B5987A8D}" srcOrd="3" destOrd="0" presId="urn:microsoft.com/office/officeart/2005/8/layout/list1"/>
    <dgm:cxn modelId="{002DA99A-1EA5-49E5-82DB-6E290417933C}" type="presParOf" srcId="{324B74B1-AC5F-4405-9071-DB39CC08FB22}" destId="{71668DA6-31C1-4645-908C-E044927613BD}" srcOrd="4" destOrd="0" presId="urn:microsoft.com/office/officeart/2005/8/layout/list1"/>
    <dgm:cxn modelId="{F164E065-962E-42CF-93A0-76C9A01A0632}" type="presParOf" srcId="{71668DA6-31C1-4645-908C-E044927613BD}" destId="{B3843051-62BD-4951-B2AB-92D43A374712}" srcOrd="0" destOrd="0" presId="urn:microsoft.com/office/officeart/2005/8/layout/list1"/>
    <dgm:cxn modelId="{72915C19-8B18-484A-9A81-ECB8254955D2}" type="presParOf" srcId="{71668DA6-31C1-4645-908C-E044927613BD}" destId="{6FE3DB4A-E208-41DA-9FEA-6501C065B513}" srcOrd="1" destOrd="0" presId="urn:microsoft.com/office/officeart/2005/8/layout/list1"/>
    <dgm:cxn modelId="{294D550F-7796-425E-83EB-12054C2468FF}" type="presParOf" srcId="{324B74B1-AC5F-4405-9071-DB39CC08FB22}" destId="{617DB48D-2F00-4532-A486-D02305128C44}" srcOrd="5" destOrd="0" presId="urn:microsoft.com/office/officeart/2005/8/layout/list1"/>
    <dgm:cxn modelId="{D06DEA2C-0582-48FD-A9DD-54DA88B1D31B}" type="presParOf" srcId="{324B74B1-AC5F-4405-9071-DB39CC08FB22}" destId="{C9EFBD7B-C8B6-42EF-9D99-B03059A7D73D}" srcOrd="6" destOrd="0" presId="urn:microsoft.com/office/officeart/2005/8/layout/list1"/>
    <dgm:cxn modelId="{7565E638-B619-44A3-899E-27C35355E29E}" type="presParOf" srcId="{324B74B1-AC5F-4405-9071-DB39CC08FB22}" destId="{043545A9-4DB0-474F-AC40-94E0B2FC32AD}" srcOrd="7" destOrd="0" presId="urn:microsoft.com/office/officeart/2005/8/layout/list1"/>
    <dgm:cxn modelId="{B0C96395-3FB6-46C5-9030-443F2B2C961A}" type="presParOf" srcId="{324B74B1-AC5F-4405-9071-DB39CC08FB22}" destId="{803DF140-5821-4FC6-8D8B-9063E8DD5D87}" srcOrd="8" destOrd="0" presId="urn:microsoft.com/office/officeart/2005/8/layout/list1"/>
    <dgm:cxn modelId="{E53B7B8C-260C-4B6D-8538-E481A7FB8321}" type="presParOf" srcId="{803DF140-5821-4FC6-8D8B-9063E8DD5D87}" destId="{F109A176-A1CD-45C7-B9CC-B1C7EFC035E0}" srcOrd="0" destOrd="0" presId="urn:microsoft.com/office/officeart/2005/8/layout/list1"/>
    <dgm:cxn modelId="{314ED0DB-C7DA-4742-93CC-4DACF6E15A84}" type="presParOf" srcId="{803DF140-5821-4FC6-8D8B-9063E8DD5D87}" destId="{F0DCD79E-EEAA-407B-9126-6B40787C5286}" srcOrd="1" destOrd="0" presId="urn:microsoft.com/office/officeart/2005/8/layout/list1"/>
    <dgm:cxn modelId="{381A99D4-5A56-4016-80FC-0A1D0FC4A3AD}" type="presParOf" srcId="{324B74B1-AC5F-4405-9071-DB39CC08FB22}" destId="{EDC940BF-AF7E-4A96-A934-3F61AE7B371A}" srcOrd="9" destOrd="0" presId="urn:microsoft.com/office/officeart/2005/8/layout/list1"/>
    <dgm:cxn modelId="{6C664E74-A251-4586-9DC5-382F9377EBB9}" type="presParOf" srcId="{324B74B1-AC5F-4405-9071-DB39CC08FB22}" destId="{DBAEB319-7ECD-4AE9-BBCC-0E18DC4E3F0A}" srcOrd="10" destOrd="0" presId="urn:microsoft.com/office/officeart/2005/8/layout/list1"/>
    <dgm:cxn modelId="{209DFD1B-A0CE-450F-AF6E-6F4451F3722A}" type="presParOf" srcId="{324B74B1-AC5F-4405-9071-DB39CC08FB22}" destId="{0C11EC53-3E60-4F59-B884-D506DA819CA8}" srcOrd="11" destOrd="0" presId="urn:microsoft.com/office/officeart/2005/8/layout/list1"/>
    <dgm:cxn modelId="{7CD67ED5-B55F-4F6E-AA1E-66C432F7F46E}" type="presParOf" srcId="{324B74B1-AC5F-4405-9071-DB39CC08FB22}" destId="{718A2B34-2AF8-4BEF-AB31-5905E854490F}" srcOrd="12" destOrd="0" presId="urn:microsoft.com/office/officeart/2005/8/layout/list1"/>
    <dgm:cxn modelId="{DF7F4F1A-0813-4E09-9C57-7A7D53A448DF}" type="presParOf" srcId="{718A2B34-2AF8-4BEF-AB31-5905E854490F}" destId="{CD7CCA6B-C224-4768-B3E7-3AC786B4FD31}" srcOrd="0" destOrd="0" presId="urn:microsoft.com/office/officeart/2005/8/layout/list1"/>
    <dgm:cxn modelId="{E96F9FD1-386D-4F42-99E5-C2F7046F9978}" type="presParOf" srcId="{718A2B34-2AF8-4BEF-AB31-5905E854490F}" destId="{54062D44-A774-4164-A4B6-8B8F32B33E7C}" srcOrd="1" destOrd="0" presId="urn:microsoft.com/office/officeart/2005/8/layout/list1"/>
    <dgm:cxn modelId="{5D3D5DBB-C06A-4C89-81D6-251E6DF89036}" type="presParOf" srcId="{324B74B1-AC5F-4405-9071-DB39CC08FB22}" destId="{EB2C84FD-B2AE-40F6-88B4-FFD0CF348536}" srcOrd="13" destOrd="0" presId="urn:microsoft.com/office/officeart/2005/8/layout/list1"/>
    <dgm:cxn modelId="{9F707DB5-FEAE-41D0-8E6E-FEB41D1B80FB}" type="presParOf" srcId="{324B74B1-AC5F-4405-9071-DB39CC08FB22}" destId="{6CCDFBEB-940C-4CF2-94F6-B0489DDDC872}" srcOrd="14" destOrd="0" presId="urn:microsoft.com/office/officeart/2005/8/layout/list1"/>
    <dgm:cxn modelId="{B75FE2ED-E049-4ECE-A669-8BD711289201}" type="presParOf" srcId="{324B74B1-AC5F-4405-9071-DB39CC08FB22}" destId="{47235CDD-C30B-4C82-AEE1-192A2872C8DA}" srcOrd="15" destOrd="0" presId="urn:microsoft.com/office/officeart/2005/8/layout/list1"/>
    <dgm:cxn modelId="{E68E8B55-F3A6-4DEC-AA3A-6FDFFB177629}" type="presParOf" srcId="{324B74B1-AC5F-4405-9071-DB39CC08FB22}" destId="{7D840E70-75D7-4628-B08E-92F31A21FF82}" srcOrd="16" destOrd="0" presId="urn:microsoft.com/office/officeart/2005/8/layout/list1"/>
    <dgm:cxn modelId="{0F184E59-8C07-42B5-8291-98304B1471C7}" type="presParOf" srcId="{7D840E70-75D7-4628-B08E-92F31A21FF82}" destId="{B7E2A04C-6500-42EB-91D6-D320DC32AC75}" srcOrd="0" destOrd="0" presId="urn:microsoft.com/office/officeart/2005/8/layout/list1"/>
    <dgm:cxn modelId="{822BEF4B-7E2D-490B-A77C-CB22B5DA4399}" type="presParOf" srcId="{7D840E70-75D7-4628-B08E-92F31A21FF82}" destId="{49B17CC5-4401-412A-AC7B-EBD49A4BB173}" srcOrd="1" destOrd="0" presId="urn:microsoft.com/office/officeart/2005/8/layout/list1"/>
    <dgm:cxn modelId="{2829B33B-596F-4043-8C8F-DB8709F60756}" type="presParOf" srcId="{324B74B1-AC5F-4405-9071-DB39CC08FB22}" destId="{8BF7AF94-B5CD-4B03-8A81-766D35C1B68C}" srcOrd="17" destOrd="0" presId="urn:microsoft.com/office/officeart/2005/8/layout/list1"/>
    <dgm:cxn modelId="{3519F8A7-56BA-4FE9-B3B2-6DD0A49EA2F1}" type="presParOf" srcId="{324B74B1-AC5F-4405-9071-DB39CC08FB22}" destId="{074DE4EC-905C-4024-8B76-2EC96078FF62}" srcOrd="18" destOrd="0" presId="urn:microsoft.com/office/officeart/2005/8/layout/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4B1076-D20F-49B5-AA09-258C86F2065D}">
      <dsp:nvSpPr>
        <dsp:cNvPr id="0" name=""/>
        <dsp:cNvSpPr/>
      </dsp:nvSpPr>
      <dsp:spPr>
        <a:xfrm>
          <a:off x="0" y="258420"/>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8DA209C-9600-4B44-9228-B3406BD1B5E1}">
      <dsp:nvSpPr>
        <dsp:cNvPr id="0" name=""/>
        <dsp:cNvSpPr/>
      </dsp:nvSpPr>
      <dsp:spPr>
        <a:xfrm>
          <a:off x="267652" y="8130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Organisation Details / Recognised Role</a:t>
          </a:r>
        </a:p>
      </dsp:txBody>
      <dsp:txXfrm>
        <a:off x="284945" y="98593"/>
        <a:ext cx="3712549" cy="319654"/>
      </dsp:txXfrm>
    </dsp:sp>
    <dsp:sp modelId="{C9EFBD7B-C8B6-42EF-9D99-B03059A7D73D}">
      <dsp:nvSpPr>
        <dsp:cNvPr id="0" name=""/>
        <dsp:cNvSpPr/>
      </dsp:nvSpPr>
      <dsp:spPr>
        <a:xfrm>
          <a:off x="0" y="802740"/>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FE3DB4A-E208-41DA-9FEA-6501C065B513}">
      <dsp:nvSpPr>
        <dsp:cNvPr id="0" name=""/>
        <dsp:cNvSpPr/>
      </dsp:nvSpPr>
      <dsp:spPr>
        <a:xfrm>
          <a:off x="267652" y="62562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Background</a:t>
          </a:r>
        </a:p>
      </dsp:txBody>
      <dsp:txXfrm>
        <a:off x="284945" y="642913"/>
        <a:ext cx="3712549" cy="319654"/>
      </dsp:txXfrm>
    </dsp:sp>
    <dsp:sp modelId="{DBAEB319-7ECD-4AE9-BBCC-0E18DC4E3F0A}">
      <dsp:nvSpPr>
        <dsp:cNvPr id="0" name=""/>
        <dsp:cNvSpPr/>
      </dsp:nvSpPr>
      <dsp:spPr>
        <a:xfrm>
          <a:off x="0" y="1347060"/>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0DCD79E-EEAA-407B-9126-6B40787C5286}">
      <dsp:nvSpPr>
        <dsp:cNvPr id="0" name=""/>
        <dsp:cNvSpPr/>
      </dsp:nvSpPr>
      <dsp:spPr>
        <a:xfrm>
          <a:off x="267652" y="116994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Purpose of Access to Data</a:t>
          </a:r>
        </a:p>
      </dsp:txBody>
      <dsp:txXfrm>
        <a:off x="284945" y="1187233"/>
        <a:ext cx="3712549" cy="319654"/>
      </dsp:txXfrm>
    </dsp:sp>
    <dsp:sp modelId="{6CCDFBEB-940C-4CF2-94F6-B0489DDDC872}">
      <dsp:nvSpPr>
        <dsp:cNvPr id="0" name=""/>
        <dsp:cNvSpPr/>
      </dsp:nvSpPr>
      <dsp:spPr>
        <a:xfrm>
          <a:off x="0" y="1891379"/>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4062D44-A774-4164-A4B6-8B8F32B33E7C}">
      <dsp:nvSpPr>
        <dsp:cNvPr id="0" name=""/>
        <dsp:cNvSpPr/>
      </dsp:nvSpPr>
      <dsp:spPr>
        <a:xfrm>
          <a:off x="267652" y="171426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Special Conditionality 	</a:t>
          </a:r>
          <a:r>
            <a:rPr lang="en-GB" sz="1050" kern="1200"/>
            <a:t>	</a:t>
          </a:r>
        </a:p>
      </dsp:txBody>
      <dsp:txXfrm>
        <a:off x="284945" y="1731553"/>
        <a:ext cx="3712549" cy="319654"/>
      </dsp:txXfrm>
    </dsp:sp>
    <dsp:sp modelId="{074DE4EC-905C-4024-8B76-2EC96078FF62}">
      <dsp:nvSpPr>
        <dsp:cNvPr id="0" name=""/>
        <dsp:cNvSpPr/>
      </dsp:nvSpPr>
      <dsp:spPr>
        <a:xfrm>
          <a:off x="0" y="2435699"/>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9B17CC5-4401-412A-AC7B-EBD49A4BB173}">
      <dsp:nvSpPr>
        <dsp:cNvPr id="0" name=""/>
        <dsp:cNvSpPr/>
      </dsp:nvSpPr>
      <dsp:spPr>
        <a:xfrm>
          <a:off x="267652" y="2258579"/>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Commercial Model</a:t>
          </a:r>
        </a:p>
      </dsp:txBody>
      <dsp:txXfrm>
        <a:off x="284945" y="2275872"/>
        <a:ext cx="3712549" cy="31965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A7FD4F90B5DA4788FF0464472C409F" ma:contentTypeVersion="11" ma:contentTypeDescription="Create a new document." ma:contentTypeScope="" ma:versionID="da65dba817ad8906a4a744e36306c50e">
  <xsd:schema xmlns:xsd="http://www.w3.org/2001/XMLSchema" xmlns:xs="http://www.w3.org/2001/XMLSchema" xmlns:p="http://schemas.microsoft.com/office/2006/metadata/properties" xmlns:ns3="01f7a547-d57a-44ce-a211-81869c79743b" xmlns:ns4="3092569d-7549-4f1f-b838-122d264c6bd8" targetNamespace="http://schemas.microsoft.com/office/2006/metadata/properties" ma:root="true" ma:fieldsID="d3a42e83de8c3bf3350fe2c8c5def860" ns3:_="" ns4:_="">
    <xsd:import namespace="01f7a547-d57a-44ce-a211-81869c79743b"/>
    <xsd:import namespace="3092569d-7549-4f1f-b838-122d264c6b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a547-d57a-44ce-a211-81869c797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92569d-7549-4f1f-b838-122d264c6b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openxmlformats.org/package/2006/metadata/core-properties"/>
    <ds:schemaRef ds:uri="http://purl.org/dc/elements/1.1/"/>
    <ds:schemaRef ds:uri="http://schemas.microsoft.com/office/2006/metadata/properties"/>
    <ds:schemaRef ds:uri="3092569d-7549-4f1f-b838-122d264c6bd8"/>
    <ds:schemaRef ds:uri="http://schemas.microsoft.com/office/2006/documentManagement/types"/>
    <ds:schemaRef ds:uri="http://www.w3.org/XML/1998/namespace"/>
    <ds:schemaRef ds:uri="http://purl.org/dc/dcmitype/"/>
    <ds:schemaRef ds:uri="http://schemas.microsoft.com/office/infopath/2007/PartnerControls"/>
    <ds:schemaRef ds:uri="01f7a547-d57a-44ce-a211-81869c79743b"/>
    <ds:schemaRef ds:uri="http://purl.org/dc/terms/"/>
  </ds:schemaRefs>
</ds:datastoreItem>
</file>

<file path=customXml/itemProps3.xml><?xml version="1.0" encoding="utf-8"?>
<ds:datastoreItem xmlns:ds="http://schemas.openxmlformats.org/officeDocument/2006/customXml" ds:itemID="{BC715D63-4283-4A76-A7E7-FB2D69E96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a547-d57a-44ce-a211-81869c79743b"/>
    <ds:schemaRef ds:uri="3092569d-7549-4f1f-b838-122d264c6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0E5ACC-6498-4012-86CA-01488947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Xoserve Word Template</vt:lpstr>
    </vt:vector>
  </TitlesOfParts>
  <Company>National Grid</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Xoserve Word Template</dc:title>
  <dc:creator>National Grid</dc:creator>
  <cp:lastModifiedBy>Clarke, Angela</cp:lastModifiedBy>
  <cp:revision>2</cp:revision>
  <dcterms:created xsi:type="dcterms:W3CDTF">2020-05-07T09:01:00Z</dcterms:created>
  <dcterms:modified xsi:type="dcterms:W3CDTF">2020-05-07T09:01:00Z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0x01010041A7FD4F90B5DA4788FF0464472C409F</vt:lpwstr>
  </property>
  <property fmtid="{D5CDD505-2E9C-101B-9397-08002B2CF9AE}" pid="3" name="_NewReviewCycle">
    <vt:lpwstr/>
  </property>
  <property fmtid="{D5CDD505-2E9C-101B-9397-08002B2CF9AE}" pid="4" name="ppcDepartment">
    <vt:lpwstr>52;#Architecture|f859e213-40db-4403-8b46-59307385e2be</vt:lpwstr>
  </property>
  <property fmtid="{D5CDD505-2E9C-101B-9397-08002B2CF9AE}" pid="5" name="DocumentType">
    <vt:lpwstr>8;#Form|0377cda2-4e8e-42e1-8649-2cc3b65ad5a5</vt:lpwstr>
  </property>
</Properties>
</file>