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857D" w14:textId="77777777" w:rsidR="006554CC" w:rsidRPr="00130A24" w:rsidRDefault="006554CC" w:rsidP="006554CC">
      <w:pPr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 w:rsidRPr="00130A24">
        <w:rPr>
          <w:rFonts w:ascii="Arial" w:hAnsi="Arial" w:cs="Arial"/>
          <w:b/>
          <w:sz w:val="32"/>
          <w:szCs w:val="20"/>
        </w:rPr>
        <w:t>Disclosure Request Report</w:t>
      </w:r>
    </w:p>
    <w:p w14:paraId="0412DB2A" w14:textId="77777777" w:rsidR="00FB5B6D" w:rsidRPr="00CF7C18" w:rsidRDefault="00BC34ED" w:rsidP="006554CC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Provision of </w:t>
      </w:r>
      <w:r w:rsidR="0014052B">
        <w:rPr>
          <w:rFonts w:ascii="Arial" w:hAnsi="Arial" w:cs="Arial"/>
          <w:b/>
          <w:sz w:val="24"/>
          <w:szCs w:val="20"/>
        </w:rPr>
        <w:t xml:space="preserve">additional </w:t>
      </w:r>
      <w:r>
        <w:rPr>
          <w:rFonts w:ascii="Arial" w:hAnsi="Arial" w:cs="Arial"/>
          <w:b/>
          <w:sz w:val="24"/>
          <w:szCs w:val="20"/>
        </w:rPr>
        <w:t xml:space="preserve">data via </w:t>
      </w:r>
      <w:r w:rsidR="004C3066" w:rsidRPr="004C3066">
        <w:rPr>
          <w:rFonts w:ascii="Arial" w:hAnsi="Arial" w:cs="Arial"/>
          <w:b/>
          <w:sz w:val="24"/>
          <w:szCs w:val="20"/>
        </w:rPr>
        <w:t xml:space="preserve">Data </w:t>
      </w:r>
      <w:r w:rsidR="0014052B">
        <w:rPr>
          <w:rFonts w:ascii="Arial" w:hAnsi="Arial" w:cs="Arial"/>
          <w:b/>
          <w:sz w:val="24"/>
          <w:szCs w:val="20"/>
        </w:rPr>
        <w:t>Enquiry Service</w:t>
      </w:r>
      <w:r w:rsidR="00AE0849">
        <w:rPr>
          <w:rFonts w:ascii="Arial" w:hAnsi="Arial" w:cs="Arial"/>
          <w:b/>
          <w:sz w:val="24"/>
          <w:szCs w:val="20"/>
        </w:rPr>
        <w:t xml:space="preserve"> or an</w:t>
      </w:r>
      <w:r w:rsidR="00E83725">
        <w:rPr>
          <w:rFonts w:ascii="Arial" w:hAnsi="Arial" w:cs="Arial"/>
          <w:b/>
          <w:sz w:val="24"/>
          <w:szCs w:val="20"/>
        </w:rPr>
        <w:t>other</w:t>
      </w:r>
      <w:r w:rsidR="00AE0849">
        <w:rPr>
          <w:rFonts w:ascii="Arial" w:hAnsi="Arial" w:cs="Arial"/>
          <w:b/>
          <w:sz w:val="24"/>
          <w:szCs w:val="20"/>
        </w:rPr>
        <w:t xml:space="preserve"> existing mechanism</w:t>
      </w:r>
      <w:r w:rsidR="0014052B">
        <w:rPr>
          <w:rFonts w:ascii="Arial" w:hAnsi="Arial" w:cs="Arial"/>
          <w:b/>
          <w:sz w:val="24"/>
          <w:szCs w:val="20"/>
        </w:rPr>
        <w:t xml:space="preserve"> for Suppliers</w:t>
      </w:r>
    </w:p>
    <w:p w14:paraId="626E8A0F" w14:textId="77777777" w:rsidR="006554CC" w:rsidRPr="001656CF" w:rsidRDefault="006554CC" w:rsidP="006554CC">
      <w:pPr>
        <w:rPr>
          <w:rFonts w:ascii="Arial" w:hAnsi="Arial" w:cs="Arial"/>
          <w:sz w:val="6"/>
          <w:szCs w:val="20"/>
        </w:rPr>
      </w:pPr>
    </w:p>
    <w:tbl>
      <w:tblPr>
        <w:tblStyle w:val="TableGrid"/>
        <w:tblW w:w="8035" w:type="dxa"/>
        <w:tblInd w:w="720" w:type="dxa"/>
        <w:tblLook w:val="04A0" w:firstRow="1" w:lastRow="0" w:firstColumn="1" w:lastColumn="0" w:noHBand="0" w:noVBand="1"/>
      </w:tblPr>
      <w:tblGrid>
        <w:gridCol w:w="1940"/>
        <w:gridCol w:w="6095"/>
      </w:tblGrid>
      <w:tr w:rsidR="006554CC" w:rsidRPr="00E37EF7" w14:paraId="21698657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45B35D4E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6095" w:type="dxa"/>
            <w:vAlign w:val="center"/>
          </w:tcPr>
          <w:p w14:paraId="0D0F5CD8" w14:textId="77777777" w:rsidR="006554CC" w:rsidRPr="00E37EF7" w:rsidRDefault="00B65DFB" w:rsidP="00F73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Goodes</w:t>
            </w:r>
          </w:p>
        </w:tc>
      </w:tr>
      <w:tr w:rsidR="006554CC" w:rsidRPr="00E37EF7" w14:paraId="7F7AD808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68537019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Submitted for:</w:t>
            </w:r>
          </w:p>
        </w:tc>
        <w:tc>
          <w:tcPr>
            <w:tcW w:w="6095" w:type="dxa"/>
            <w:vAlign w:val="center"/>
          </w:tcPr>
          <w:p w14:paraId="64006DA2" w14:textId="77777777" w:rsidR="006554CC" w:rsidRPr="00E37EF7" w:rsidRDefault="00006227" w:rsidP="0065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6554CC" w:rsidRPr="00E37EF7" w14:paraId="4545E60C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26BEB899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Decision details:</w:t>
            </w:r>
          </w:p>
        </w:tc>
        <w:tc>
          <w:tcPr>
            <w:tcW w:w="6095" w:type="dxa"/>
            <w:vAlign w:val="center"/>
          </w:tcPr>
          <w:p w14:paraId="7DBC8BA3" w14:textId="77777777" w:rsidR="006554CC" w:rsidRPr="00E37EF7" w:rsidRDefault="0004726B" w:rsidP="007449DB">
            <w:pPr>
              <w:rPr>
                <w:rFonts w:ascii="Arial" w:hAnsi="Arial" w:cs="Arial"/>
                <w:sz w:val="20"/>
                <w:szCs w:val="20"/>
              </w:rPr>
            </w:pPr>
            <w:r w:rsidRPr="00E37EF7">
              <w:rPr>
                <w:rFonts w:ascii="Arial" w:hAnsi="Arial" w:cs="Arial"/>
                <w:sz w:val="20"/>
                <w:szCs w:val="20"/>
              </w:rPr>
              <w:t xml:space="preserve">CoMC is requested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F13B3">
              <w:rPr>
                <w:rFonts w:ascii="Arial" w:hAnsi="Arial" w:cs="Arial"/>
                <w:sz w:val="20"/>
                <w:szCs w:val="20"/>
              </w:rPr>
              <w:t>discuss</w:t>
            </w:r>
            <w:r w:rsidRPr="00E37EF7">
              <w:rPr>
                <w:rFonts w:ascii="Arial" w:hAnsi="Arial" w:cs="Arial"/>
                <w:sz w:val="20"/>
                <w:szCs w:val="20"/>
              </w:rPr>
              <w:t xml:space="preserve"> this request to </w:t>
            </w:r>
            <w:r w:rsidR="00C60675">
              <w:rPr>
                <w:rFonts w:ascii="Arial" w:hAnsi="Arial" w:cs="Arial"/>
                <w:sz w:val="20"/>
                <w:szCs w:val="20"/>
              </w:rPr>
              <w:t>provide additional data items to Suppliers via DES</w:t>
            </w:r>
            <w:r w:rsidR="00AE0849">
              <w:rPr>
                <w:rFonts w:ascii="Arial" w:hAnsi="Arial" w:cs="Arial"/>
                <w:sz w:val="20"/>
                <w:szCs w:val="20"/>
              </w:rPr>
              <w:t xml:space="preserve"> or another existing mechanism</w:t>
            </w:r>
          </w:p>
        </w:tc>
      </w:tr>
      <w:tr w:rsidR="006554CC" w:rsidRPr="00E37EF7" w14:paraId="75A5A43C" w14:textId="77777777" w:rsidTr="00AC1DC8">
        <w:tc>
          <w:tcPr>
            <w:tcW w:w="1940" w:type="dxa"/>
            <w:shd w:val="clear" w:color="auto" w:fill="95B3D7" w:themeFill="accent1" w:themeFillTint="99"/>
            <w:vAlign w:val="center"/>
          </w:tcPr>
          <w:p w14:paraId="259741B0" w14:textId="77777777" w:rsidR="006554CC" w:rsidRPr="00E37EF7" w:rsidRDefault="006554CC" w:rsidP="006554C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7EF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095" w:type="dxa"/>
            <w:vAlign w:val="center"/>
          </w:tcPr>
          <w:p w14:paraId="36BFC2EC" w14:textId="77777777" w:rsidR="006554CC" w:rsidRPr="00E37EF7" w:rsidRDefault="005F13B3" w:rsidP="00B33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06227">
              <w:rPr>
                <w:rFonts w:ascii="Arial" w:hAnsi="Arial" w:cs="Arial"/>
                <w:sz w:val="20"/>
                <w:szCs w:val="20"/>
              </w:rPr>
              <w:t>2/10/2020</w:t>
            </w:r>
          </w:p>
        </w:tc>
      </w:tr>
    </w:tbl>
    <w:p w14:paraId="6E9A7D17" w14:textId="77777777" w:rsidR="00E37EF7" w:rsidRPr="00E37EF7" w:rsidRDefault="00E37EF7" w:rsidP="006554CC">
      <w:pPr>
        <w:rPr>
          <w:rFonts w:ascii="Arial" w:hAnsi="Arial" w:cs="Arial"/>
          <w:sz w:val="20"/>
          <w:szCs w:val="20"/>
        </w:rPr>
      </w:pPr>
    </w:p>
    <w:p w14:paraId="37BDDFC1" w14:textId="77777777" w:rsidR="006554CC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Introduction and background</w:t>
      </w:r>
    </w:p>
    <w:p w14:paraId="0A3DC775" w14:textId="77777777" w:rsidR="009B1BBD" w:rsidRDefault="009B1BBD" w:rsidP="009B1BBD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7F198CE5" w14:textId="77777777" w:rsidR="009B1BBD" w:rsidRPr="000970D9" w:rsidRDefault="009B1BBD" w:rsidP="009B1BBD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0970D9">
        <w:rPr>
          <w:rFonts w:ascii="Arial" w:hAnsi="Arial" w:cs="Arial"/>
          <w:sz w:val="20"/>
          <w:szCs w:val="20"/>
        </w:rPr>
        <w:t>Suppliers already have access to data via the Data Enquiry Service (DES)</w:t>
      </w:r>
      <w:r w:rsidR="00006227">
        <w:rPr>
          <w:rFonts w:ascii="Arial" w:hAnsi="Arial" w:cs="Arial"/>
          <w:sz w:val="20"/>
          <w:szCs w:val="20"/>
        </w:rPr>
        <w:t xml:space="preserve"> and are able to subscribe to other Xoserve services such as API’s</w:t>
      </w:r>
      <w:r w:rsidR="000970D9">
        <w:rPr>
          <w:rFonts w:ascii="Arial" w:hAnsi="Arial" w:cs="Arial"/>
          <w:sz w:val="20"/>
          <w:szCs w:val="20"/>
        </w:rPr>
        <w:t xml:space="preserve">.  </w:t>
      </w:r>
      <w:r w:rsidRPr="000970D9">
        <w:rPr>
          <w:rFonts w:ascii="Arial" w:hAnsi="Arial" w:cs="Arial"/>
          <w:sz w:val="20"/>
          <w:szCs w:val="20"/>
        </w:rPr>
        <w:t xml:space="preserve">This </w:t>
      </w:r>
      <w:r w:rsidR="000970D9" w:rsidRPr="000970D9">
        <w:rPr>
          <w:rFonts w:ascii="Arial" w:hAnsi="Arial" w:cs="Arial"/>
          <w:sz w:val="20"/>
          <w:szCs w:val="20"/>
        </w:rPr>
        <w:t xml:space="preserve">proposal seeks </w:t>
      </w:r>
      <w:r w:rsidR="00006227">
        <w:rPr>
          <w:rFonts w:ascii="Arial" w:hAnsi="Arial" w:cs="Arial"/>
          <w:sz w:val="20"/>
          <w:szCs w:val="20"/>
        </w:rPr>
        <w:t xml:space="preserve">a discussion on whether </w:t>
      </w:r>
      <w:r w:rsidR="00C37F30">
        <w:rPr>
          <w:rFonts w:ascii="Arial" w:hAnsi="Arial" w:cs="Arial"/>
          <w:sz w:val="20"/>
          <w:szCs w:val="20"/>
        </w:rPr>
        <w:t>C</w:t>
      </w:r>
      <w:r w:rsidR="00006227">
        <w:rPr>
          <w:rFonts w:ascii="Arial" w:hAnsi="Arial" w:cs="Arial"/>
          <w:sz w:val="20"/>
          <w:szCs w:val="20"/>
        </w:rPr>
        <w:t>ontract Managers are in favour of exposing</w:t>
      </w:r>
      <w:r w:rsidR="000970D9" w:rsidRPr="000970D9">
        <w:rPr>
          <w:rFonts w:ascii="Arial" w:hAnsi="Arial" w:cs="Arial"/>
          <w:sz w:val="20"/>
          <w:szCs w:val="20"/>
        </w:rPr>
        <w:t xml:space="preserve"> new data items to suppliers via </w:t>
      </w:r>
      <w:r w:rsidR="00C37F30">
        <w:rPr>
          <w:rFonts w:ascii="Arial" w:hAnsi="Arial" w:cs="Arial"/>
          <w:sz w:val="20"/>
          <w:szCs w:val="20"/>
        </w:rPr>
        <w:t>DES</w:t>
      </w:r>
      <w:r w:rsidR="00006227">
        <w:rPr>
          <w:rFonts w:ascii="Arial" w:hAnsi="Arial" w:cs="Arial"/>
          <w:sz w:val="20"/>
          <w:szCs w:val="20"/>
        </w:rPr>
        <w:t xml:space="preserve"> or another existing mechanism such as an API</w:t>
      </w:r>
      <w:r w:rsidR="000970D9" w:rsidRPr="000970D9">
        <w:rPr>
          <w:rFonts w:ascii="Arial" w:hAnsi="Arial" w:cs="Arial"/>
          <w:sz w:val="20"/>
          <w:szCs w:val="20"/>
        </w:rPr>
        <w:t>.</w:t>
      </w:r>
    </w:p>
    <w:p w14:paraId="123F32A4" w14:textId="77777777" w:rsidR="009A2891" w:rsidRDefault="009A2891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proposed </w:t>
      </w:r>
      <w:r w:rsidR="00006227">
        <w:rPr>
          <w:rFonts w:ascii="Arial" w:hAnsi="Arial" w:cs="Arial"/>
          <w:sz w:val="20"/>
          <w:szCs w:val="20"/>
        </w:rPr>
        <w:t xml:space="preserve">discussion which may result in an </w:t>
      </w:r>
      <w:r>
        <w:rPr>
          <w:rFonts w:ascii="Arial" w:hAnsi="Arial" w:cs="Arial"/>
          <w:sz w:val="20"/>
          <w:szCs w:val="20"/>
        </w:rPr>
        <w:t xml:space="preserve">amendment </w:t>
      </w:r>
      <w:r w:rsidR="00CD5386">
        <w:rPr>
          <w:rFonts w:ascii="Arial" w:hAnsi="Arial" w:cs="Arial"/>
          <w:sz w:val="20"/>
          <w:szCs w:val="20"/>
        </w:rPr>
        <w:t xml:space="preserve">to </w:t>
      </w:r>
      <w:r w:rsidR="002C3F2A">
        <w:rPr>
          <w:rFonts w:ascii="Arial" w:hAnsi="Arial" w:cs="Arial"/>
          <w:sz w:val="20"/>
          <w:szCs w:val="20"/>
        </w:rPr>
        <w:t>facilitate</w:t>
      </w:r>
      <w:r w:rsidR="00CD5386">
        <w:rPr>
          <w:rFonts w:ascii="Arial" w:hAnsi="Arial" w:cs="Arial"/>
          <w:sz w:val="20"/>
          <w:szCs w:val="20"/>
        </w:rPr>
        <w:t xml:space="preserve"> </w:t>
      </w:r>
      <w:r w:rsidR="00F3381F">
        <w:rPr>
          <w:rFonts w:ascii="Arial" w:hAnsi="Arial" w:cs="Arial"/>
          <w:sz w:val="20"/>
          <w:szCs w:val="20"/>
        </w:rPr>
        <w:t>this</w:t>
      </w:r>
      <w:r w:rsidR="00CD53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 therefore:</w:t>
      </w:r>
    </w:p>
    <w:p w14:paraId="1D868463" w14:textId="77777777" w:rsidR="009A2891" w:rsidRPr="00B65DFB" w:rsidRDefault="00B65DFB" w:rsidP="004C306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7449DB">
        <w:rPr>
          <w:rFonts w:ascii="Arial" w:hAnsi="Arial" w:cs="Arial"/>
          <w:sz w:val="20"/>
          <w:szCs w:val="20"/>
        </w:rPr>
        <w:t xml:space="preserve"> permission to expose</w:t>
      </w:r>
      <w:r w:rsidR="00F3381F">
        <w:rPr>
          <w:rFonts w:ascii="Arial" w:hAnsi="Arial" w:cs="Arial"/>
          <w:sz w:val="20"/>
          <w:szCs w:val="20"/>
        </w:rPr>
        <w:t xml:space="preserve"> additional</w:t>
      </w:r>
      <w:r>
        <w:rPr>
          <w:rFonts w:ascii="Arial" w:hAnsi="Arial" w:cs="Arial"/>
          <w:sz w:val="20"/>
          <w:szCs w:val="20"/>
        </w:rPr>
        <w:t xml:space="preserve"> </w:t>
      </w:r>
      <w:r w:rsidR="00692E15" w:rsidRPr="00B65DFB">
        <w:rPr>
          <w:rFonts w:ascii="Arial" w:hAnsi="Arial" w:cs="Arial"/>
          <w:sz w:val="20"/>
          <w:szCs w:val="20"/>
        </w:rPr>
        <w:t xml:space="preserve">data items </w:t>
      </w:r>
      <w:r w:rsidR="007449DB">
        <w:rPr>
          <w:rFonts w:ascii="Arial" w:hAnsi="Arial" w:cs="Arial"/>
          <w:sz w:val="20"/>
          <w:szCs w:val="20"/>
        </w:rPr>
        <w:t xml:space="preserve">in a </w:t>
      </w:r>
      <w:r w:rsidR="00C37F30">
        <w:rPr>
          <w:rFonts w:ascii="Arial" w:hAnsi="Arial" w:cs="Arial"/>
          <w:sz w:val="20"/>
          <w:szCs w:val="20"/>
        </w:rPr>
        <w:t>p</w:t>
      </w:r>
      <w:r w:rsidR="007449DB">
        <w:rPr>
          <w:rFonts w:ascii="Arial" w:hAnsi="Arial" w:cs="Arial"/>
          <w:sz w:val="20"/>
          <w:szCs w:val="20"/>
        </w:rPr>
        <w:t>ortfolio</w:t>
      </w:r>
      <w:r w:rsidR="00006227">
        <w:rPr>
          <w:rFonts w:ascii="Arial" w:hAnsi="Arial" w:cs="Arial"/>
          <w:sz w:val="20"/>
          <w:szCs w:val="20"/>
        </w:rPr>
        <w:t xml:space="preserve"> and </w:t>
      </w:r>
      <w:r w:rsidR="00C37F30">
        <w:rPr>
          <w:rFonts w:ascii="Arial" w:hAnsi="Arial" w:cs="Arial"/>
          <w:sz w:val="20"/>
          <w:szCs w:val="20"/>
        </w:rPr>
        <w:t>c</w:t>
      </w:r>
      <w:r w:rsidR="00006227">
        <w:rPr>
          <w:rFonts w:ascii="Arial" w:hAnsi="Arial" w:cs="Arial"/>
          <w:sz w:val="20"/>
          <w:szCs w:val="20"/>
        </w:rPr>
        <w:t>ommunity</w:t>
      </w:r>
      <w:r w:rsidR="008C1DE8" w:rsidRPr="00B65DFB">
        <w:rPr>
          <w:rFonts w:ascii="Arial" w:hAnsi="Arial" w:cs="Arial"/>
          <w:sz w:val="20"/>
          <w:szCs w:val="20"/>
        </w:rPr>
        <w:t xml:space="preserve"> view</w:t>
      </w:r>
      <w:r w:rsidR="00CE28B4" w:rsidRPr="00B65DFB">
        <w:rPr>
          <w:rFonts w:ascii="Arial" w:hAnsi="Arial" w:cs="Arial"/>
          <w:sz w:val="20"/>
          <w:szCs w:val="20"/>
        </w:rPr>
        <w:t xml:space="preserve"> </w:t>
      </w:r>
      <w:r w:rsidR="00F3381F">
        <w:rPr>
          <w:rFonts w:ascii="Arial" w:hAnsi="Arial" w:cs="Arial"/>
          <w:sz w:val="20"/>
          <w:szCs w:val="20"/>
        </w:rPr>
        <w:t>to Suppliers via DES</w:t>
      </w:r>
      <w:r w:rsidR="00006227">
        <w:rPr>
          <w:rFonts w:ascii="Arial" w:hAnsi="Arial" w:cs="Arial"/>
          <w:sz w:val="20"/>
          <w:szCs w:val="20"/>
        </w:rPr>
        <w:t xml:space="preserve"> or another existing mechanism</w:t>
      </w:r>
      <w:r w:rsidR="00F3381F">
        <w:rPr>
          <w:rFonts w:ascii="Arial" w:hAnsi="Arial" w:cs="Arial"/>
          <w:sz w:val="20"/>
          <w:szCs w:val="20"/>
        </w:rPr>
        <w:t>.</w:t>
      </w:r>
    </w:p>
    <w:p w14:paraId="4C919664" w14:textId="77777777" w:rsidR="00CE28B4" w:rsidRDefault="00CE28B4" w:rsidP="00CE28B4">
      <w:pPr>
        <w:pStyle w:val="ListParagraph"/>
        <w:rPr>
          <w:rFonts w:ascii="Arial" w:hAnsi="Arial" w:cs="Arial"/>
          <w:sz w:val="20"/>
          <w:szCs w:val="20"/>
        </w:rPr>
      </w:pPr>
    </w:p>
    <w:p w14:paraId="08435EA9" w14:textId="77777777" w:rsidR="00DE7769" w:rsidRDefault="00DE7769" w:rsidP="00DE7769">
      <w:pPr>
        <w:pStyle w:val="ListParagraph"/>
        <w:rPr>
          <w:rFonts w:ascii="Arial" w:hAnsi="Arial" w:cs="Arial"/>
          <w:sz w:val="20"/>
          <w:szCs w:val="20"/>
        </w:rPr>
      </w:pPr>
    </w:p>
    <w:p w14:paraId="1B933531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Data items</w:t>
      </w:r>
    </w:p>
    <w:p w14:paraId="796C4A53" w14:textId="77777777" w:rsidR="0082333C" w:rsidRDefault="008C1DE8" w:rsidP="00655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3381F">
        <w:rPr>
          <w:rFonts w:ascii="Arial" w:hAnsi="Arial" w:cs="Arial"/>
          <w:sz w:val="20"/>
          <w:szCs w:val="20"/>
        </w:rPr>
        <w:t>uppliers</w:t>
      </w:r>
      <w:r w:rsidR="00CA1FD2">
        <w:rPr>
          <w:rFonts w:ascii="Arial" w:hAnsi="Arial" w:cs="Arial"/>
          <w:sz w:val="20"/>
          <w:szCs w:val="20"/>
        </w:rPr>
        <w:t xml:space="preserve"> already have access via </w:t>
      </w:r>
      <w:r>
        <w:rPr>
          <w:rFonts w:ascii="Arial" w:hAnsi="Arial" w:cs="Arial"/>
          <w:sz w:val="20"/>
          <w:szCs w:val="20"/>
        </w:rPr>
        <w:t>a number of delivery mechanisms</w:t>
      </w:r>
      <w:r w:rsidR="005F13B3">
        <w:rPr>
          <w:rFonts w:ascii="Arial" w:hAnsi="Arial" w:cs="Arial"/>
          <w:sz w:val="20"/>
          <w:szCs w:val="20"/>
        </w:rPr>
        <w:t xml:space="preserve"> to data items</w:t>
      </w:r>
      <w:r w:rsidR="00CA1FD2">
        <w:rPr>
          <w:rFonts w:ascii="Arial" w:hAnsi="Arial" w:cs="Arial"/>
          <w:sz w:val="20"/>
          <w:szCs w:val="20"/>
        </w:rPr>
        <w:t xml:space="preserve"> </w:t>
      </w:r>
      <w:r w:rsidR="00842C4E">
        <w:rPr>
          <w:rFonts w:ascii="Arial" w:hAnsi="Arial" w:cs="Arial"/>
          <w:sz w:val="20"/>
          <w:szCs w:val="20"/>
        </w:rPr>
        <w:t xml:space="preserve">in </w:t>
      </w:r>
      <w:r w:rsidR="00CA1FD2">
        <w:rPr>
          <w:rFonts w:ascii="Arial" w:hAnsi="Arial" w:cs="Arial"/>
          <w:sz w:val="20"/>
          <w:szCs w:val="20"/>
        </w:rPr>
        <w:t xml:space="preserve">Portfolio view. This DRR is </w:t>
      </w:r>
      <w:r w:rsidR="0082333C">
        <w:rPr>
          <w:rFonts w:ascii="Arial" w:hAnsi="Arial" w:cs="Arial"/>
          <w:sz w:val="20"/>
          <w:szCs w:val="20"/>
        </w:rPr>
        <w:t>proposing</w:t>
      </w:r>
      <w:r w:rsidR="00CA1FD2">
        <w:rPr>
          <w:rFonts w:ascii="Arial" w:hAnsi="Arial" w:cs="Arial"/>
          <w:sz w:val="20"/>
          <w:szCs w:val="20"/>
        </w:rPr>
        <w:t xml:space="preserve"> to</w:t>
      </w:r>
      <w:r w:rsidR="0082333C">
        <w:rPr>
          <w:rFonts w:ascii="Arial" w:hAnsi="Arial" w:cs="Arial"/>
          <w:sz w:val="20"/>
          <w:szCs w:val="20"/>
        </w:rPr>
        <w:t>:</w:t>
      </w:r>
    </w:p>
    <w:p w14:paraId="4A6C54D4" w14:textId="77777777" w:rsidR="0082333C" w:rsidRPr="00F02911" w:rsidRDefault="00F02911" w:rsidP="004C30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02911">
        <w:rPr>
          <w:rFonts w:ascii="Arial" w:hAnsi="Arial" w:cs="Arial"/>
          <w:sz w:val="20"/>
          <w:szCs w:val="20"/>
        </w:rPr>
        <w:t xml:space="preserve">Expose </w:t>
      </w:r>
      <w:r w:rsidR="00656A56">
        <w:rPr>
          <w:rFonts w:ascii="Arial" w:hAnsi="Arial" w:cs="Arial"/>
          <w:sz w:val="20"/>
          <w:szCs w:val="20"/>
        </w:rPr>
        <w:t>additional data</w:t>
      </w:r>
      <w:r w:rsidR="005F13B3">
        <w:rPr>
          <w:rFonts w:ascii="Arial" w:hAnsi="Arial" w:cs="Arial"/>
          <w:sz w:val="20"/>
          <w:szCs w:val="20"/>
        </w:rPr>
        <w:t xml:space="preserve"> items</w:t>
      </w:r>
      <w:r w:rsidR="00656A56">
        <w:rPr>
          <w:rFonts w:ascii="Arial" w:hAnsi="Arial" w:cs="Arial"/>
          <w:sz w:val="20"/>
          <w:szCs w:val="20"/>
        </w:rPr>
        <w:t xml:space="preserve"> to Suppliers via the Data Enquiry Service (DES)</w:t>
      </w:r>
      <w:r w:rsidR="00006227">
        <w:rPr>
          <w:rFonts w:ascii="Arial" w:hAnsi="Arial" w:cs="Arial"/>
          <w:sz w:val="20"/>
          <w:szCs w:val="20"/>
        </w:rPr>
        <w:t xml:space="preserve"> or another existing mechanism</w:t>
      </w:r>
    </w:p>
    <w:p w14:paraId="38FF1A77" w14:textId="77777777" w:rsidR="003542AD" w:rsidRPr="008F36B7" w:rsidRDefault="00842C4E" w:rsidP="006554CC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Provide data in Community view via DES</w:t>
      </w:r>
      <w:r w:rsidR="00006227">
        <w:rPr>
          <w:rFonts w:ascii="Arial" w:hAnsi="Arial" w:cs="Arial"/>
          <w:sz w:val="20"/>
          <w:szCs w:val="20"/>
        </w:rPr>
        <w:t xml:space="preserve"> or another existing mechanism</w:t>
      </w:r>
    </w:p>
    <w:p w14:paraId="2DA70BB7" w14:textId="77777777" w:rsidR="008F36B7" w:rsidRPr="00444B38" w:rsidRDefault="008F36B7" w:rsidP="008F36B7">
      <w:pPr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6304"/>
      </w:tblGrid>
      <w:tr w:rsidR="00444B38" w:rsidRPr="00C26E14" w14:paraId="3A27A72A" w14:textId="77777777" w:rsidTr="00CD3B54">
        <w:trPr>
          <w:trHeight w:val="255"/>
        </w:trPr>
        <w:tc>
          <w:tcPr>
            <w:tcW w:w="2760" w:type="dxa"/>
            <w:shd w:val="clear" w:color="auto" w:fill="B8CCE4" w:themeFill="accent1" w:themeFillTint="66"/>
            <w:noWrap/>
          </w:tcPr>
          <w:p w14:paraId="7C794611" w14:textId="77777777" w:rsidR="00444B38" w:rsidRPr="00C26E14" w:rsidRDefault="003D635F" w:rsidP="00980B4F">
            <w:r>
              <w:t>Data Item</w:t>
            </w:r>
          </w:p>
        </w:tc>
        <w:tc>
          <w:tcPr>
            <w:tcW w:w="6420" w:type="dxa"/>
            <w:shd w:val="clear" w:color="auto" w:fill="B8CCE4" w:themeFill="accent1" w:themeFillTint="66"/>
            <w:noWrap/>
          </w:tcPr>
          <w:p w14:paraId="5381EB2B" w14:textId="77777777" w:rsidR="00444B38" w:rsidRPr="00C26E14" w:rsidRDefault="003D635F" w:rsidP="00980B4F">
            <w:r>
              <w:t>Justification</w:t>
            </w:r>
          </w:p>
        </w:tc>
      </w:tr>
      <w:tr w:rsidR="003D635F" w:rsidRPr="00C26E14" w14:paraId="6F1E52BE" w14:textId="77777777" w:rsidTr="0059358C">
        <w:trPr>
          <w:trHeight w:val="255"/>
        </w:trPr>
        <w:tc>
          <w:tcPr>
            <w:tcW w:w="2760" w:type="dxa"/>
            <w:noWrap/>
          </w:tcPr>
          <w:p w14:paraId="1E44C83B" w14:textId="77777777" w:rsidR="003D635F" w:rsidRPr="00C26E14" w:rsidRDefault="003D635F" w:rsidP="003D635F">
            <w:r w:rsidRPr="00C26E14">
              <w:t>Meter Serial Number</w:t>
            </w:r>
          </w:p>
        </w:tc>
        <w:tc>
          <w:tcPr>
            <w:tcW w:w="6420" w:type="dxa"/>
            <w:vMerge w:val="restart"/>
            <w:noWrap/>
          </w:tcPr>
          <w:p w14:paraId="4FC24E55" w14:textId="77777777" w:rsidR="003D635F" w:rsidRDefault="003D635F" w:rsidP="003D635F">
            <w:r>
              <w:t>By allowing suppliers access to these data items the sentiment is that it will do the following:</w:t>
            </w:r>
          </w:p>
          <w:p w14:paraId="6C43F6FB" w14:textId="77777777" w:rsidR="003D635F" w:rsidRDefault="003D635F" w:rsidP="003D635F"/>
          <w:p w14:paraId="0666EECD" w14:textId="77777777" w:rsidR="003D635F" w:rsidRDefault="003D635F" w:rsidP="003D635F">
            <w:pPr>
              <w:pStyle w:val="ListParagraph"/>
              <w:numPr>
                <w:ilvl w:val="0"/>
                <w:numId w:val="11"/>
              </w:numPr>
            </w:pPr>
            <w:r>
              <w:t xml:space="preserve">Improve the accuracy of meter exchange information in UK Link </w:t>
            </w:r>
            <w:r w:rsidR="0023379D">
              <w:t>and reduce the need to do consumption adjustments</w:t>
            </w:r>
            <w:r w:rsidR="00006227">
              <w:t>,</w:t>
            </w:r>
            <w:r w:rsidR="0023379D">
              <w:t xml:space="preserve"> by providing information regarding meter read history during and prior to </w:t>
            </w:r>
            <w:r w:rsidR="00825503">
              <w:t xml:space="preserve">when the meter point is in the </w:t>
            </w:r>
            <w:r w:rsidR="007D23FF">
              <w:t>supplier’s</w:t>
            </w:r>
            <w:r w:rsidR="00825503">
              <w:t xml:space="preserve"> ownership</w:t>
            </w:r>
          </w:p>
          <w:p w14:paraId="35E3EC70" w14:textId="77777777" w:rsidR="002337B1" w:rsidRDefault="00F42746" w:rsidP="0035291B">
            <w:pPr>
              <w:pStyle w:val="ListParagraph"/>
              <w:numPr>
                <w:ilvl w:val="0"/>
                <w:numId w:val="11"/>
              </w:numPr>
            </w:pPr>
            <w:r>
              <w:t>P</w:t>
            </w:r>
            <w:r w:rsidR="00F94163">
              <w:t>rovid</w:t>
            </w:r>
            <w:r w:rsidR="000B3603">
              <w:t xml:space="preserve">ing this information will also </w:t>
            </w:r>
            <w:r w:rsidR="005F13B3">
              <w:t>improve</w:t>
            </w:r>
            <w:r w:rsidR="000B3603">
              <w:t xml:space="preserve"> data quality and remove the issue of </w:t>
            </w:r>
            <w:r>
              <w:t>incorrect formula AQs</w:t>
            </w:r>
          </w:p>
          <w:p w14:paraId="03F266D9" w14:textId="77777777" w:rsidR="00D100F3" w:rsidRDefault="005F13B3" w:rsidP="003C57EC">
            <w:pPr>
              <w:pStyle w:val="ListParagraph"/>
              <w:numPr>
                <w:ilvl w:val="0"/>
                <w:numId w:val="11"/>
              </w:numPr>
            </w:pPr>
            <w:r>
              <w:t xml:space="preserve">For SoLR, will improve the end consumer experience which will lead </w:t>
            </w:r>
            <w:r w:rsidR="00D100F3">
              <w:t>to better coordination and communication for inter-shipper problem solving, with suppliers being able to offer greater support and guidance</w:t>
            </w:r>
            <w:r w:rsidR="00006227">
              <w:t xml:space="preserve"> and a better more accurate outcome for the end consumer</w:t>
            </w:r>
            <w:r w:rsidR="00D100F3">
              <w:t>.</w:t>
            </w:r>
          </w:p>
          <w:p w14:paraId="0560445D" w14:textId="77777777" w:rsidR="00825503" w:rsidRDefault="00825503" w:rsidP="00825503">
            <w:pPr>
              <w:pStyle w:val="ListParagraph"/>
            </w:pPr>
          </w:p>
          <w:p w14:paraId="592B59BB" w14:textId="77777777" w:rsidR="00825503" w:rsidRPr="00C26E14" w:rsidRDefault="00825503" w:rsidP="00F42746"/>
        </w:tc>
      </w:tr>
      <w:tr w:rsidR="003D635F" w:rsidRPr="00C26E14" w14:paraId="09740465" w14:textId="77777777" w:rsidTr="0059358C">
        <w:trPr>
          <w:trHeight w:val="255"/>
        </w:trPr>
        <w:tc>
          <w:tcPr>
            <w:tcW w:w="2760" w:type="dxa"/>
            <w:noWrap/>
          </w:tcPr>
          <w:p w14:paraId="79592DDE" w14:textId="77777777" w:rsidR="003D635F" w:rsidRPr="00C26E14" w:rsidRDefault="003D635F" w:rsidP="003D635F">
            <w:r w:rsidRPr="00C26E14">
              <w:t>Reason Code</w:t>
            </w:r>
          </w:p>
        </w:tc>
        <w:tc>
          <w:tcPr>
            <w:tcW w:w="6420" w:type="dxa"/>
            <w:vMerge/>
            <w:noWrap/>
          </w:tcPr>
          <w:p w14:paraId="6D419EBF" w14:textId="77777777" w:rsidR="003D635F" w:rsidRPr="00C26E14" w:rsidRDefault="003D635F" w:rsidP="003D635F"/>
        </w:tc>
      </w:tr>
      <w:tr w:rsidR="003D635F" w:rsidRPr="00C26E14" w14:paraId="12C5B633" w14:textId="77777777" w:rsidTr="0059358C">
        <w:trPr>
          <w:trHeight w:val="255"/>
        </w:trPr>
        <w:tc>
          <w:tcPr>
            <w:tcW w:w="2760" w:type="dxa"/>
            <w:noWrap/>
          </w:tcPr>
          <w:p w14:paraId="42D945AC" w14:textId="77777777" w:rsidR="003D635F" w:rsidRPr="00C26E14" w:rsidRDefault="003D635F" w:rsidP="003D635F">
            <w:r w:rsidRPr="00C26E14">
              <w:t>Effective Date</w:t>
            </w:r>
          </w:p>
        </w:tc>
        <w:tc>
          <w:tcPr>
            <w:tcW w:w="6420" w:type="dxa"/>
            <w:vMerge/>
            <w:noWrap/>
          </w:tcPr>
          <w:p w14:paraId="2452AD0E" w14:textId="77777777" w:rsidR="003D635F" w:rsidRPr="00C26E14" w:rsidRDefault="003D635F" w:rsidP="003D635F"/>
        </w:tc>
      </w:tr>
      <w:tr w:rsidR="003D635F" w:rsidRPr="00C26E14" w14:paraId="2F3F846E" w14:textId="77777777" w:rsidTr="0059358C">
        <w:trPr>
          <w:trHeight w:val="255"/>
        </w:trPr>
        <w:tc>
          <w:tcPr>
            <w:tcW w:w="2760" w:type="dxa"/>
            <w:noWrap/>
          </w:tcPr>
          <w:p w14:paraId="45EB7A46" w14:textId="77777777" w:rsidR="003D635F" w:rsidRPr="00C26E14" w:rsidRDefault="003D635F" w:rsidP="003D635F">
            <w:r w:rsidRPr="00C26E14">
              <w:t>Meter Type</w:t>
            </w:r>
          </w:p>
        </w:tc>
        <w:tc>
          <w:tcPr>
            <w:tcW w:w="6420" w:type="dxa"/>
            <w:vMerge/>
            <w:noWrap/>
          </w:tcPr>
          <w:p w14:paraId="75BEAEA9" w14:textId="77777777" w:rsidR="003D635F" w:rsidRPr="00C26E14" w:rsidRDefault="003D635F" w:rsidP="003D635F"/>
        </w:tc>
      </w:tr>
      <w:tr w:rsidR="003D635F" w:rsidRPr="00C26E14" w14:paraId="7400A960" w14:textId="77777777" w:rsidTr="0059358C">
        <w:trPr>
          <w:trHeight w:val="255"/>
        </w:trPr>
        <w:tc>
          <w:tcPr>
            <w:tcW w:w="2760" w:type="dxa"/>
            <w:noWrap/>
          </w:tcPr>
          <w:p w14:paraId="32C82D54" w14:textId="77777777" w:rsidR="003D635F" w:rsidRPr="00C26E14" w:rsidRDefault="003D635F" w:rsidP="003D635F">
            <w:r w:rsidRPr="00C26E14">
              <w:t>Manufacturer</w:t>
            </w:r>
          </w:p>
        </w:tc>
        <w:tc>
          <w:tcPr>
            <w:tcW w:w="6420" w:type="dxa"/>
            <w:vMerge/>
            <w:noWrap/>
          </w:tcPr>
          <w:p w14:paraId="447FC04A" w14:textId="77777777" w:rsidR="003D635F" w:rsidRPr="00C26E14" w:rsidRDefault="003D635F" w:rsidP="003D635F"/>
        </w:tc>
      </w:tr>
      <w:tr w:rsidR="003D635F" w:rsidRPr="00C26E14" w14:paraId="35858358" w14:textId="77777777" w:rsidTr="0059358C">
        <w:trPr>
          <w:trHeight w:val="255"/>
        </w:trPr>
        <w:tc>
          <w:tcPr>
            <w:tcW w:w="2760" w:type="dxa"/>
            <w:noWrap/>
          </w:tcPr>
          <w:p w14:paraId="586EC78D" w14:textId="77777777" w:rsidR="003D635F" w:rsidRPr="00C26E14" w:rsidRDefault="003D635F" w:rsidP="003D635F">
            <w:r w:rsidRPr="00C26E14">
              <w:t>Model</w:t>
            </w:r>
          </w:p>
        </w:tc>
        <w:tc>
          <w:tcPr>
            <w:tcW w:w="6420" w:type="dxa"/>
            <w:vMerge/>
            <w:noWrap/>
          </w:tcPr>
          <w:p w14:paraId="2CEA59D8" w14:textId="77777777" w:rsidR="003D635F" w:rsidRPr="00C26E14" w:rsidRDefault="003D635F" w:rsidP="003D635F"/>
        </w:tc>
      </w:tr>
      <w:tr w:rsidR="003D635F" w:rsidRPr="00C26E14" w14:paraId="2DA60B2D" w14:textId="77777777" w:rsidTr="0059358C">
        <w:trPr>
          <w:trHeight w:val="255"/>
        </w:trPr>
        <w:tc>
          <w:tcPr>
            <w:tcW w:w="2760" w:type="dxa"/>
            <w:noWrap/>
          </w:tcPr>
          <w:p w14:paraId="5E0C9292" w14:textId="77777777" w:rsidR="003D635F" w:rsidRPr="00C26E14" w:rsidRDefault="003D635F" w:rsidP="003D635F">
            <w:r w:rsidRPr="00C26E14">
              <w:t>Year of Manufacture</w:t>
            </w:r>
          </w:p>
        </w:tc>
        <w:tc>
          <w:tcPr>
            <w:tcW w:w="6420" w:type="dxa"/>
            <w:vMerge/>
            <w:noWrap/>
          </w:tcPr>
          <w:p w14:paraId="235FCF72" w14:textId="77777777" w:rsidR="003D635F" w:rsidRPr="00C26E14" w:rsidRDefault="003D635F" w:rsidP="003D635F"/>
        </w:tc>
      </w:tr>
      <w:tr w:rsidR="003D635F" w:rsidRPr="00C26E14" w14:paraId="54F1306B" w14:textId="77777777" w:rsidTr="0059358C">
        <w:trPr>
          <w:trHeight w:val="255"/>
        </w:trPr>
        <w:tc>
          <w:tcPr>
            <w:tcW w:w="2760" w:type="dxa"/>
            <w:noWrap/>
          </w:tcPr>
          <w:p w14:paraId="5607911E" w14:textId="77777777" w:rsidR="003D635F" w:rsidRPr="00C26E14" w:rsidRDefault="003D635F" w:rsidP="003D635F">
            <w:r w:rsidRPr="00C26E14">
              <w:t>Number of Dials</w:t>
            </w:r>
          </w:p>
        </w:tc>
        <w:tc>
          <w:tcPr>
            <w:tcW w:w="6420" w:type="dxa"/>
            <w:vMerge/>
            <w:noWrap/>
          </w:tcPr>
          <w:p w14:paraId="7B570895" w14:textId="77777777" w:rsidR="003D635F" w:rsidRPr="00C26E14" w:rsidRDefault="003D635F" w:rsidP="003D635F"/>
        </w:tc>
      </w:tr>
      <w:tr w:rsidR="003D635F" w:rsidRPr="00C26E14" w14:paraId="1FAF0106" w14:textId="77777777" w:rsidTr="0059358C">
        <w:trPr>
          <w:trHeight w:val="255"/>
        </w:trPr>
        <w:tc>
          <w:tcPr>
            <w:tcW w:w="2760" w:type="dxa"/>
            <w:noWrap/>
          </w:tcPr>
          <w:p w14:paraId="43DB4F1D" w14:textId="77777777" w:rsidR="003D635F" w:rsidRPr="00C26E14" w:rsidRDefault="003D635F" w:rsidP="003D635F">
            <w:r w:rsidRPr="00C26E14">
              <w:t>Meter Capacity</w:t>
            </w:r>
          </w:p>
        </w:tc>
        <w:tc>
          <w:tcPr>
            <w:tcW w:w="6420" w:type="dxa"/>
            <w:vMerge/>
            <w:noWrap/>
          </w:tcPr>
          <w:p w14:paraId="4F76E7FF" w14:textId="77777777" w:rsidR="003D635F" w:rsidRPr="00C26E14" w:rsidRDefault="003D635F" w:rsidP="003D635F"/>
        </w:tc>
      </w:tr>
      <w:tr w:rsidR="003D635F" w:rsidRPr="00C26E14" w14:paraId="1AACA3FE" w14:textId="77777777" w:rsidTr="0059358C">
        <w:trPr>
          <w:trHeight w:val="255"/>
        </w:trPr>
        <w:tc>
          <w:tcPr>
            <w:tcW w:w="2760" w:type="dxa"/>
            <w:noWrap/>
          </w:tcPr>
          <w:p w14:paraId="17C6FF6D" w14:textId="77777777" w:rsidR="003D635F" w:rsidRPr="00C26E14" w:rsidRDefault="003D635F" w:rsidP="003D635F">
            <w:r w:rsidRPr="00C26E14">
              <w:t>Correction Factor</w:t>
            </w:r>
          </w:p>
        </w:tc>
        <w:tc>
          <w:tcPr>
            <w:tcW w:w="6420" w:type="dxa"/>
            <w:vMerge/>
            <w:noWrap/>
          </w:tcPr>
          <w:p w14:paraId="4841AD92" w14:textId="77777777" w:rsidR="003D635F" w:rsidRPr="00C26E14" w:rsidRDefault="003D635F" w:rsidP="003D635F"/>
        </w:tc>
      </w:tr>
      <w:tr w:rsidR="003D635F" w:rsidRPr="00C26E14" w14:paraId="629E4296" w14:textId="77777777" w:rsidTr="0059358C">
        <w:trPr>
          <w:trHeight w:val="255"/>
        </w:trPr>
        <w:tc>
          <w:tcPr>
            <w:tcW w:w="2760" w:type="dxa"/>
            <w:noWrap/>
          </w:tcPr>
          <w:p w14:paraId="6C1BF49A" w14:textId="77777777" w:rsidR="003D635F" w:rsidRPr="00C26E14" w:rsidRDefault="003D635F" w:rsidP="003D635F">
            <w:r w:rsidRPr="00C26E14">
              <w:t>Meter Mechanism</w:t>
            </w:r>
          </w:p>
        </w:tc>
        <w:tc>
          <w:tcPr>
            <w:tcW w:w="6420" w:type="dxa"/>
            <w:vMerge/>
            <w:noWrap/>
          </w:tcPr>
          <w:p w14:paraId="0783B408" w14:textId="77777777" w:rsidR="003D635F" w:rsidRPr="00C26E14" w:rsidRDefault="003D635F" w:rsidP="003D635F"/>
        </w:tc>
      </w:tr>
      <w:tr w:rsidR="003D635F" w:rsidRPr="00C26E14" w14:paraId="7D26AA7F" w14:textId="77777777" w:rsidTr="0059358C">
        <w:trPr>
          <w:trHeight w:val="255"/>
        </w:trPr>
        <w:tc>
          <w:tcPr>
            <w:tcW w:w="2760" w:type="dxa"/>
            <w:noWrap/>
          </w:tcPr>
          <w:p w14:paraId="6C6D70B9" w14:textId="77777777" w:rsidR="003D635F" w:rsidRPr="00C26E14" w:rsidRDefault="003D635F" w:rsidP="003D635F">
            <w:r w:rsidRPr="00C26E14">
              <w:t>Imperial Indicator</w:t>
            </w:r>
          </w:p>
        </w:tc>
        <w:tc>
          <w:tcPr>
            <w:tcW w:w="6420" w:type="dxa"/>
            <w:vMerge/>
            <w:noWrap/>
          </w:tcPr>
          <w:p w14:paraId="3D8A4931" w14:textId="77777777" w:rsidR="003D635F" w:rsidRPr="00C26E14" w:rsidRDefault="003D635F" w:rsidP="003D635F"/>
        </w:tc>
      </w:tr>
      <w:tr w:rsidR="003D635F" w:rsidRPr="00C26E14" w14:paraId="29802BF5" w14:textId="77777777" w:rsidTr="0059358C">
        <w:trPr>
          <w:trHeight w:val="255"/>
        </w:trPr>
        <w:tc>
          <w:tcPr>
            <w:tcW w:w="2760" w:type="dxa"/>
            <w:noWrap/>
          </w:tcPr>
          <w:p w14:paraId="4F67D833" w14:textId="77777777" w:rsidR="003D635F" w:rsidRPr="00C26E14" w:rsidRDefault="003D635F" w:rsidP="003D635F">
            <w:r w:rsidRPr="00C26E14">
              <w:t>Units</w:t>
            </w:r>
          </w:p>
        </w:tc>
        <w:tc>
          <w:tcPr>
            <w:tcW w:w="6420" w:type="dxa"/>
            <w:vMerge/>
            <w:noWrap/>
          </w:tcPr>
          <w:p w14:paraId="5DDE055A" w14:textId="77777777" w:rsidR="003D635F" w:rsidRPr="00C26E14" w:rsidRDefault="003D635F" w:rsidP="003D635F"/>
        </w:tc>
      </w:tr>
      <w:tr w:rsidR="003D635F" w:rsidRPr="00C26E14" w14:paraId="0912853E" w14:textId="77777777" w:rsidTr="0059358C">
        <w:trPr>
          <w:trHeight w:val="255"/>
        </w:trPr>
        <w:tc>
          <w:tcPr>
            <w:tcW w:w="2760" w:type="dxa"/>
            <w:noWrap/>
          </w:tcPr>
          <w:p w14:paraId="35231CD0" w14:textId="77777777" w:rsidR="003D635F" w:rsidRPr="00C26E14" w:rsidRDefault="003D635F" w:rsidP="003D635F">
            <w:r w:rsidRPr="00C26E14">
              <w:t>Location</w:t>
            </w:r>
          </w:p>
        </w:tc>
        <w:tc>
          <w:tcPr>
            <w:tcW w:w="6420" w:type="dxa"/>
            <w:vMerge/>
            <w:noWrap/>
          </w:tcPr>
          <w:p w14:paraId="1F1523FE" w14:textId="77777777" w:rsidR="003D635F" w:rsidRPr="00C26E14" w:rsidRDefault="003D635F" w:rsidP="003D635F"/>
        </w:tc>
      </w:tr>
      <w:tr w:rsidR="003D635F" w:rsidRPr="00C26E14" w14:paraId="6D6B7DBC" w14:textId="77777777" w:rsidTr="0059358C">
        <w:trPr>
          <w:trHeight w:val="255"/>
        </w:trPr>
        <w:tc>
          <w:tcPr>
            <w:tcW w:w="2760" w:type="dxa"/>
            <w:noWrap/>
          </w:tcPr>
          <w:p w14:paraId="268E5751" w14:textId="77777777" w:rsidR="003D635F" w:rsidRPr="00C26E14" w:rsidRDefault="003D635F" w:rsidP="003D635F">
            <w:r w:rsidRPr="00C26E14">
              <w:t>Opening Read</w:t>
            </w:r>
          </w:p>
        </w:tc>
        <w:tc>
          <w:tcPr>
            <w:tcW w:w="6420" w:type="dxa"/>
            <w:vMerge/>
            <w:noWrap/>
          </w:tcPr>
          <w:p w14:paraId="3DB89651" w14:textId="77777777" w:rsidR="003D635F" w:rsidRPr="00C26E14" w:rsidRDefault="003D635F" w:rsidP="003D635F"/>
        </w:tc>
      </w:tr>
      <w:tr w:rsidR="003D635F" w:rsidRPr="00C26E14" w14:paraId="2778FA7E" w14:textId="77777777" w:rsidTr="0059358C">
        <w:trPr>
          <w:trHeight w:val="255"/>
        </w:trPr>
        <w:tc>
          <w:tcPr>
            <w:tcW w:w="2760" w:type="dxa"/>
            <w:noWrap/>
          </w:tcPr>
          <w:p w14:paraId="4FC38D1B" w14:textId="77777777" w:rsidR="003D635F" w:rsidRPr="00C26E14" w:rsidRDefault="003D635F" w:rsidP="003D635F">
            <w:r w:rsidRPr="00C26E14">
              <w:lastRenderedPageBreak/>
              <w:t>Opening Read Uncorrected</w:t>
            </w:r>
          </w:p>
        </w:tc>
        <w:tc>
          <w:tcPr>
            <w:tcW w:w="6420" w:type="dxa"/>
            <w:vMerge/>
            <w:noWrap/>
          </w:tcPr>
          <w:p w14:paraId="1C092FBC" w14:textId="77777777" w:rsidR="003D635F" w:rsidRPr="00C26E14" w:rsidRDefault="003D635F" w:rsidP="003D635F"/>
        </w:tc>
      </w:tr>
      <w:tr w:rsidR="003D635F" w:rsidRPr="00C26E14" w14:paraId="4E1AEE5A" w14:textId="77777777" w:rsidTr="0059358C">
        <w:trPr>
          <w:trHeight w:val="255"/>
        </w:trPr>
        <w:tc>
          <w:tcPr>
            <w:tcW w:w="2760" w:type="dxa"/>
            <w:noWrap/>
          </w:tcPr>
          <w:p w14:paraId="672E7A47" w14:textId="77777777" w:rsidR="003D635F" w:rsidRPr="00C26E14" w:rsidRDefault="003D635F" w:rsidP="003D635F">
            <w:r w:rsidRPr="00C26E14">
              <w:t>Opening Read Corrected</w:t>
            </w:r>
          </w:p>
        </w:tc>
        <w:tc>
          <w:tcPr>
            <w:tcW w:w="6420" w:type="dxa"/>
            <w:vMerge/>
            <w:noWrap/>
          </w:tcPr>
          <w:p w14:paraId="7D15F312" w14:textId="77777777" w:rsidR="003D635F" w:rsidRPr="00C26E14" w:rsidRDefault="003D635F" w:rsidP="003D635F"/>
        </w:tc>
      </w:tr>
      <w:tr w:rsidR="003D635F" w:rsidRPr="00C26E14" w14:paraId="28615788" w14:textId="77777777" w:rsidTr="0059358C">
        <w:trPr>
          <w:trHeight w:val="255"/>
        </w:trPr>
        <w:tc>
          <w:tcPr>
            <w:tcW w:w="2760" w:type="dxa"/>
            <w:noWrap/>
          </w:tcPr>
          <w:p w14:paraId="7A36D36D" w14:textId="77777777" w:rsidR="003D635F" w:rsidRPr="00C26E14" w:rsidRDefault="003D635F" w:rsidP="003D635F">
            <w:r w:rsidRPr="00C26E14">
              <w:t>Opening Read Date</w:t>
            </w:r>
          </w:p>
        </w:tc>
        <w:tc>
          <w:tcPr>
            <w:tcW w:w="6420" w:type="dxa"/>
            <w:vMerge/>
            <w:noWrap/>
          </w:tcPr>
          <w:p w14:paraId="2459E98C" w14:textId="77777777" w:rsidR="003D635F" w:rsidRPr="00C26E14" w:rsidRDefault="003D635F" w:rsidP="003D635F"/>
        </w:tc>
      </w:tr>
      <w:tr w:rsidR="003D635F" w:rsidRPr="00C26E14" w14:paraId="19C297A3" w14:textId="77777777" w:rsidTr="0059358C">
        <w:trPr>
          <w:trHeight w:val="255"/>
        </w:trPr>
        <w:tc>
          <w:tcPr>
            <w:tcW w:w="2760" w:type="dxa"/>
            <w:noWrap/>
          </w:tcPr>
          <w:p w14:paraId="3967D4AC" w14:textId="77777777" w:rsidR="003D635F" w:rsidRPr="00C26E14" w:rsidRDefault="003D635F" w:rsidP="003D635F">
            <w:r w:rsidRPr="00C26E14">
              <w:t>Closing Read</w:t>
            </w:r>
          </w:p>
        </w:tc>
        <w:tc>
          <w:tcPr>
            <w:tcW w:w="6420" w:type="dxa"/>
            <w:vMerge/>
            <w:noWrap/>
          </w:tcPr>
          <w:p w14:paraId="5F56A346" w14:textId="77777777" w:rsidR="003D635F" w:rsidRPr="00C26E14" w:rsidRDefault="003D635F" w:rsidP="003D635F"/>
        </w:tc>
      </w:tr>
      <w:tr w:rsidR="003D635F" w:rsidRPr="00C26E14" w14:paraId="7142144A" w14:textId="77777777" w:rsidTr="0059358C">
        <w:trPr>
          <w:trHeight w:val="255"/>
        </w:trPr>
        <w:tc>
          <w:tcPr>
            <w:tcW w:w="2760" w:type="dxa"/>
            <w:noWrap/>
          </w:tcPr>
          <w:p w14:paraId="59400E92" w14:textId="77777777" w:rsidR="003D635F" w:rsidRPr="00C26E14" w:rsidRDefault="003D635F" w:rsidP="003D635F">
            <w:r w:rsidRPr="00C26E14">
              <w:t>Closing Read Uncorrected</w:t>
            </w:r>
          </w:p>
        </w:tc>
        <w:tc>
          <w:tcPr>
            <w:tcW w:w="6420" w:type="dxa"/>
            <w:vMerge/>
            <w:noWrap/>
          </w:tcPr>
          <w:p w14:paraId="097BE663" w14:textId="77777777" w:rsidR="003D635F" w:rsidRPr="00C26E14" w:rsidRDefault="003D635F" w:rsidP="003D635F"/>
        </w:tc>
      </w:tr>
      <w:tr w:rsidR="003D635F" w:rsidRPr="00C26E14" w14:paraId="4265D04B" w14:textId="77777777" w:rsidTr="0059358C">
        <w:trPr>
          <w:trHeight w:val="255"/>
        </w:trPr>
        <w:tc>
          <w:tcPr>
            <w:tcW w:w="2760" w:type="dxa"/>
            <w:noWrap/>
          </w:tcPr>
          <w:p w14:paraId="0F116128" w14:textId="77777777" w:rsidR="003D635F" w:rsidRPr="00C26E14" w:rsidRDefault="003D635F" w:rsidP="003D635F">
            <w:r w:rsidRPr="00C26E14">
              <w:t>Closing Read Corrected</w:t>
            </w:r>
          </w:p>
        </w:tc>
        <w:tc>
          <w:tcPr>
            <w:tcW w:w="6420" w:type="dxa"/>
            <w:vMerge/>
            <w:noWrap/>
          </w:tcPr>
          <w:p w14:paraId="28C90231" w14:textId="77777777" w:rsidR="003D635F" w:rsidRPr="00C26E14" w:rsidRDefault="003D635F" w:rsidP="003D635F"/>
        </w:tc>
      </w:tr>
      <w:tr w:rsidR="003D635F" w:rsidRPr="00C26E14" w14:paraId="76A09BCA" w14:textId="77777777" w:rsidTr="0059358C">
        <w:trPr>
          <w:trHeight w:val="255"/>
        </w:trPr>
        <w:tc>
          <w:tcPr>
            <w:tcW w:w="2760" w:type="dxa"/>
            <w:noWrap/>
          </w:tcPr>
          <w:p w14:paraId="56F49374" w14:textId="77777777" w:rsidR="003D635F" w:rsidRPr="00C26E14" w:rsidRDefault="003D635F" w:rsidP="003D635F">
            <w:r w:rsidRPr="00C26E14">
              <w:t>Closing Read Date</w:t>
            </w:r>
          </w:p>
        </w:tc>
        <w:tc>
          <w:tcPr>
            <w:tcW w:w="6420" w:type="dxa"/>
            <w:vMerge/>
            <w:noWrap/>
          </w:tcPr>
          <w:p w14:paraId="7FC9AA8B" w14:textId="77777777" w:rsidR="003D635F" w:rsidRPr="00C26E14" w:rsidRDefault="003D635F" w:rsidP="003D635F"/>
        </w:tc>
      </w:tr>
      <w:tr w:rsidR="003D635F" w:rsidRPr="00C26E14" w14:paraId="05239CA6" w14:textId="77777777" w:rsidTr="0059358C">
        <w:trPr>
          <w:trHeight w:val="259"/>
        </w:trPr>
        <w:tc>
          <w:tcPr>
            <w:tcW w:w="2760" w:type="dxa"/>
            <w:noWrap/>
          </w:tcPr>
          <w:p w14:paraId="0A8599FC" w14:textId="77777777" w:rsidR="003D635F" w:rsidRPr="00C26E14" w:rsidRDefault="003D635F" w:rsidP="003D635F">
            <w:r w:rsidRPr="00C26E14">
              <w:t>Meter Read Date</w:t>
            </w:r>
          </w:p>
        </w:tc>
        <w:tc>
          <w:tcPr>
            <w:tcW w:w="6420" w:type="dxa"/>
            <w:vMerge/>
            <w:noWrap/>
          </w:tcPr>
          <w:p w14:paraId="427106ED" w14:textId="77777777" w:rsidR="003D635F" w:rsidRPr="00C26E14" w:rsidRDefault="003D635F" w:rsidP="003D635F"/>
        </w:tc>
      </w:tr>
      <w:tr w:rsidR="003D635F" w:rsidRPr="00C26E14" w14:paraId="2B7C5482" w14:textId="77777777" w:rsidTr="0059358C">
        <w:trPr>
          <w:trHeight w:val="64"/>
        </w:trPr>
        <w:tc>
          <w:tcPr>
            <w:tcW w:w="2760" w:type="dxa"/>
            <w:noWrap/>
          </w:tcPr>
          <w:p w14:paraId="423D4B05" w14:textId="77777777" w:rsidR="003D635F" w:rsidRPr="00C26E14" w:rsidRDefault="003D635F" w:rsidP="003D635F">
            <w:r w:rsidRPr="00C26E14">
              <w:t>Meter Read Type</w:t>
            </w:r>
          </w:p>
        </w:tc>
        <w:tc>
          <w:tcPr>
            <w:tcW w:w="6420" w:type="dxa"/>
            <w:vMerge/>
            <w:noWrap/>
          </w:tcPr>
          <w:p w14:paraId="4473D9EE" w14:textId="77777777" w:rsidR="003D635F" w:rsidRPr="00C26E14" w:rsidRDefault="003D635F" w:rsidP="003D635F"/>
        </w:tc>
      </w:tr>
      <w:tr w:rsidR="003D635F" w:rsidRPr="00C26E14" w14:paraId="38C21521" w14:textId="77777777" w:rsidTr="0059358C">
        <w:trPr>
          <w:trHeight w:val="132"/>
        </w:trPr>
        <w:tc>
          <w:tcPr>
            <w:tcW w:w="2760" w:type="dxa"/>
            <w:noWrap/>
          </w:tcPr>
          <w:p w14:paraId="5BC2B8EC" w14:textId="77777777" w:rsidR="003D635F" w:rsidRPr="00C26E14" w:rsidRDefault="003D635F" w:rsidP="003D635F">
            <w:r w:rsidRPr="00C26E14">
              <w:t>Meter Read</w:t>
            </w:r>
          </w:p>
        </w:tc>
        <w:tc>
          <w:tcPr>
            <w:tcW w:w="6420" w:type="dxa"/>
            <w:vMerge/>
            <w:noWrap/>
          </w:tcPr>
          <w:p w14:paraId="583D0A54" w14:textId="77777777" w:rsidR="003D635F" w:rsidRPr="00C26E14" w:rsidRDefault="003D635F" w:rsidP="003D635F"/>
        </w:tc>
      </w:tr>
      <w:tr w:rsidR="003D635F" w:rsidRPr="00C26E14" w14:paraId="6F5746E1" w14:textId="77777777" w:rsidTr="0059358C">
        <w:trPr>
          <w:trHeight w:val="196"/>
        </w:trPr>
        <w:tc>
          <w:tcPr>
            <w:tcW w:w="2760" w:type="dxa"/>
            <w:noWrap/>
          </w:tcPr>
          <w:p w14:paraId="08B159F3" w14:textId="77777777" w:rsidR="003D635F" w:rsidRPr="00C26E14" w:rsidRDefault="003D635F" w:rsidP="003D635F">
            <w:r w:rsidRPr="00C26E14">
              <w:t>Meter Round the Clock</w:t>
            </w:r>
          </w:p>
        </w:tc>
        <w:tc>
          <w:tcPr>
            <w:tcW w:w="6420" w:type="dxa"/>
            <w:vMerge/>
            <w:noWrap/>
          </w:tcPr>
          <w:p w14:paraId="16D47348" w14:textId="77777777" w:rsidR="003D635F" w:rsidRPr="00C26E14" w:rsidRDefault="003D635F" w:rsidP="003D635F"/>
        </w:tc>
      </w:tr>
      <w:tr w:rsidR="003D635F" w:rsidRPr="00C26E14" w14:paraId="3CF788DA" w14:textId="77777777" w:rsidTr="0059358C">
        <w:trPr>
          <w:trHeight w:val="274"/>
        </w:trPr>
        <w:tc>
          <w:tcPr>
            <w:tcW w:w="2760" w:type="dxa"/>
            <w:noWrap/>
          </w:tcPr>
          <w:p w14:paraId="024708A6" w14:textId="77777777" w:rsidR="003D635F" w:rsidRPr="00C26E14" w:rsidRDefault="003D635F" w:rsidP="003D635F">
            <w:r w:rsidRPr="00C26E14">
              <w:t>Convertor Read</w:t>
            </w:r>
          </w:p>
        </w:tc>
        <w:tc>
          <w:tcPr>
            <w:tcW w:w="6420" w:type="dxa"/>
            <w:vMerge/>
            <w:noWrap/>
          </w:tcPr>
          <w:p w14:paraId="7A2372C9" w14:textId="77777777" w:rsidR="003D635F" w:rsidRPr="00C26E14" w:rsidRDefault="003D635F" w:rsidP="003D635F"/>
        </w:tc>
      </w:tr>
      <w:tr w:rsidR="003D635F" w:rsidRPr="00C26E14" w14:paraId="4C6C4706" w14:textId="77777777" w:rsidTr="0059358C">
        <w:trPr>
          <w:trHeight w:val="195"/>
        </w:trPr>
        <w:tc>
          <w:tcPr>
            <w:tcW w:w="2760" w:type="dxa"/>
            <w:noWrap/>
          </w:tcPr>
          <w:p w14:paraId="7F49D91A" w14:textId="77777777" w:rsidR="003D635F" w:rsidRPr="00C26E14" w:rsidRDefault="003D635F" w:rsidP="003D635F">
            <w:r w:rsidRPr="00C26E14">
              <w:t>Convertor Round the Clock</w:t>
            </w:r>
          </w:p>
        </w:tc>
        <w:tc>
          <w:tcPr>
            <w:tcW w:w="6420" w:type="dxa"/>
            <w:vMerge/>
            <w:noWrap/>
          </w:tcPr>
          <w:p w14:paraId="4F1AA657" w14:textId="77777777" w:rsidR="003D635F" w:rsidRPr="00C26E14" w:rsidRDefault="003D635F" w:rsidP="003D635F"/>
        </w:tc>
      </w:tr>
      <w:tr w:rsidR="003D635F" w:rsidRPr="00C26E14" w14:paraId="29BB7D4D" w14:textId="77777777" w:rsidTr="0059358C">
        <w:trPr>
          <w:trHeight w:val="258"/>
        </w:trPr>
        <w:tc>
          <w:tcPr>
            <w:tcW w:w="2760" w:type="dxa"/>
            <w:noWrap/>
          </w:tcPr>
          <w:p w14:paraId="70ED8ED6" w14:textId="77777777" w:rsidR="003D635F" w:rsidRPr="00C26E14" w:rsidRDefault="003D635F" w:rsidP="003D635F">
            <w:r w:rsidRPr="00C26E14">
              <w:t>Latest Meter Read Date</w:t>
            </w:r>
          </w:p>
        </w:tc>
        <w:tc>
          <w:tcPr>
            <w:tcW w:w="6420" w:type="dxa"/>
            <w:vMerge/>
            <w:noWrap/>
          </w:tcPr>
          <w:p w14:paraId="648DA9E4" w14:textId="77777777" w:rsidR="003D635F" w:rsidRPr="00C26E14" w:rsidRDefault="003D635F" w:rsidP="003D635F"/>
        </w:tc>
      </w:tr>
      <w:tr w:rsidR="003D635F" w:rsidRPr="00C26E14" w14:paraId="0D6EF911" w14:textId="77777777" w:rsidTr="0059358C">
        <w:trPr>
          <w:trHeight w:val="195"/>
        </w:trPr>
        <w:tc>
          <w:tcPr>
            <w:tcW w:w="2760" w:type="dxa"/>
            <w:noWrap/>
          </w:tcPr>
          <w:p w14:paraId="18C2B4EA" w14:textId="77777777" w:rsidR="003D635F" w:rsidRPr="00C26E14" w:rsidRDefault="003D635F" w:rsidP="003D635F">
            <w:r w:rsidRPr="00C26E14">
              <w:t>Latest Meter Read Type</w:t>
            </w:r>
          </w:p>
        </w:tc>
        <w:tc>
          <w:tcPr>
            <w:tcW w:w="6420" w:type="dxa"/>
            <w:vMerge/>
            <w:noWrap/>
          </w:tcPr>
          <w:p w14:paraId="00A3227E" w14:textId="77777777" w:rsidR="003D635F" w:rsidRPr="00C26E14" w:rsidRDefault="003D635F" w:rsidP="003D635F"/>
        </w:tc>
      </w:tr>
      <w:tr w:rsidR="003D635F" w:rsidRPr="00C26E14" w14:paraId="27C82E9A" w14:textId="77777777" w:rsidTr="0059358C">
        <w:trPr>
          <w:trHeight w:val="259"/>
        </w:trPr>
        <w:tc>
          <w:tcPr>
            <w:tcW w:w="2760" w:type="dxa"/>
            <w:noWrap/>
          </w:tcPr>
          <w:p w14:paraId="7555CAFA" w14:textId="77777777" w:rsidR="003D635F" w:rsidRPr="00C26E14" w:rsidRDefault="003D635F" w:rsidP="003D635F">
            <w:r w:rsidRPr="00C26E14">
              <w:t>Latest Meter Read Value</w:t>
            </w:r>
          </w:p>
        </w:tc>
        <w:tc>
          <w:tcPr>
            <w:tcW w:w="6420" w:type="dxa"/>
            <w:vMerge/>
            <w:noWrap/>
          </w:tcPr>
          <w:p w14:paraId="7758E14D" w14:textId="77777777" w:rsidR="003D635F" w:rsidRPr="00C26E14" w:rsidRDefault="003D635F" w:rsidP="003D635F"/>
        </w:tc>
      </w:tr>
      <w:tr w:rsidR="003D635F" w:rsidRPr="00C26E14" w14:paraId="0F486EDE" w14:textId="77777777" w:rsidTr="0059358C">
        <w:trPr>
          <w:trHeight w:val="255"/>
        </w:trPr>
        <w:tc>
          <w:tcPr>
            <w:tcW w:w="2760" w:type="dxa"/>
            <w:noWrap/>
          </w:tcPr>
          <w:p w14:paraId="45B08583" w14:textId="77777777" w:rsidR="003D635F" w:rsidRPr="00C26E14" w:rsidRDefault="003D635F" w:rsidP="003D635F">
            <w:r w:rsidRPr="00C26E14">
              <w:t>Meter Read Status</w:t>
            </w:r>
          </w:p>
        </w:tc>
        <w:tc>
          <w:tcPr>
            <w:tcW w:w="6420" w:type="dxa"/>
            <w:vMerge/>
            <w:noWrap/>
          </w:tcPr>
          <w:p w14:paraId="1FFEDBF1" w14:textId="77777777" w:rsidR="003D635F" w:rsidRPr="00C26E14" w:rsidRDefault="003D635F" w:rsidP="003D635F"/>
        </w:tc>
      </w:tr>
      <w:tr w:rsidR="003D635F" w:rsidRPr="00C26E14" w14:paraId="34679BE3" w14:textId="77777777" w:rsidTr="0059358C">
        <w:trPr>
          <w:trHeight w:val="255"/>
        </w:trPr>
        <w:tc>
          <w:tcPr>
            <w:tcW w:w="2760" w:type="dxa"/>
            <w:noWrap/>
          </w:tcPr>
          <w:p w14:paraId="68D1E49B" w14:textId="77777777" w:rsidR="003D635F" w:rsidRPr="00C26E14" w:rsidRDefault="003D635F" w:rsidP="003D635F">
            <w:r w:rsidRPr="00C26E14">
              <w:t>Meter Read Creation Date</w:t>
            </w:r>
          </w:p>
        </w:tc>
        <w:tc>
          <w:tcPr>
            <w:tcW w:w="6420" w:type="dxa"/>
            <w:vMerge/>
            <w:noWrap/>
          </w:tcPr>
          <w:p w14:paraId="573C03B8" w14:textId="77777777" w:rsidR="003D635F" w:rsidRPr="00C26E14" w:rsidRDefault="003D635F" w:rsidP="003D635F"/>
        </w:tc>
      </w:tr>
      <w:tr w:rsidR="003D635F" w:rsidRPr="00C26E14" w14:paraId="2199B784" w14:textId="77777777" w:rsidTr="0059358C">
        <w:trPr>
          <w:trHeight w:val="255"/>
        </w:trPr>
        <w:tc>
          <w:tcPr>
            <w:tcW w:w="2760" w:type="dxa"/>
            <w:noWrap/>
          </w:tcPr>
          <w:p w14:paraId="05D4187A" w14:textId="77777777" w:rsidR="003D635F" w:rsidRPr="00C26E14" w:rsidRDefault="003D635F" w:rsidP="003D635F">
            <w:r w:rsidRPr="00C26E14">
              <w:t>Meter Read Reason Description</w:t>
            </w:r>
          </w:p>
        </w:tc>
        <w:tc>
          <w:tcPr>
            <w:tcW w:w="6420" w:type="dxa"/>
            <w:vMerge/>
            <w:noWrap/>
          </w:tcPr>
          <w:p w14:paraId="34BBBEF6" w14:textId="77777777" w:rsidR="003D635F" w:rsidRPr="00C26E14" w:rsidRDefault="003D635F" w:rsidP="003D635F"/>
        </w:tc>
      </w:tr>
      <w:tr w:rsidR="003D635F" w:rsidRPr="00C26E14" w14:paraId="0E06863A" w14:textId="77777777" w:rsidTr="0059358C">
        <w:trPr>
          <w:trHeight w:val="255"/>
        </w:trPr>
        <w:tc>
          <w:tcPr>
            <w:tcW w:w="2760" w:type="dxa"/>
            <w:noWrap/>
          </w:tcPr>
          <w:p w14:paraId="2121F5C2" w14:textId="77777777" w:rsidR="003D635F" w:rsidRPr="00C26E14" w:rsidRDefault="003D635F" w:rsidP="003D635F">
            <w:r w:rsidRPr="00C26E14">
              <w:t>Meter Read Reason Code</w:t>
            </w:r>
          </w:p>
        </w:tc>
        <w:tc>
          <w:tcPr>
            <w:tcW w:w="6420" w:type="dxa"/>
            <w:vMerge/>
            <w:noWrap/>
          </w:tcPr>
          <w:p w14:paraId="2EDDCCCC" w14:textId="77777777" w:rsidR="003D635F" w:rsidRPr="00C26E14" w:rsidRDefault="003D635F" w:rsidP="003D635F"/>
        </w:tc>
      </w:tr>
      <w:tr w:rsidR="003D635F" w:rsidRPr="00C26E14" w14:paraId="5BF186AE" w14:textId="77777777" w:rsidTr="0059358C">
        <w:trPr>
          <w:trHeight w:val="255"/>
        </w:trPr>
        <w:tc>
          <w:tcPr>
            <w:tcW w:w="2760" w:type="dxa"/>
            <w:noWrap/>
          </w:tcPr>
          <w:p w14:paraId="2B5829ED" w14:textId="77777777" w:rsidR="003D635F" w:rsidRPr="00C26E14" w:rsidRDefault="003D635F" w:rsidP="003D635F">
            <w:r w:rsidRPr="00C26E14">
              <w:t>Meter Read Source Description</w:t>
            </w:r>
          </w:p>
        </w:tc>
        <w:tc>
          <w:tcPr>
            <w:tcW w:w="6420" w:type="dxa"/>
            <w:vMerge/>
            <w:noWrap/>
          </w:tcPr>
          <w:p w14:paraId="704D2E2E" w14:textId="77777777" w:rsidR="003D635F" w:rsidRPr="00C26E14" w:rsidRDefault="003D635F" w:rsidP="003D635F"/>
        </w:tc>
      </w:tr>
      <w:tr w:rsidR="003D635F" w:rsidRPr="00C26E14" w14:paraId="7D93E550" w14:textId="77777777" w:rsidTr="0059358C">
        <w:trPr>
          <w:trHeight w:val="255"/>
        </w:trPr>
        <w:tc>
          <w:tcPr>
            <w:tcW w:w="2760" w:type="dxa"/>
            <w:noWrap/>
          </w:tcPr>
          <w:p w14:paraId="5BC8B7AC" w14:textId="77777777" w:rsidR="003D635F" w:rsidRPr="00C26E14" w:rsidRDefault="003D635F" w:rsidP="003D635F">
            <w:r w:rsidRPr="00C26E14">
              <w:t>Meter Read Source Code</w:t>
            </w:r>
          </w:p>
        </w:tc>
        <w:tc>
          <w:tcPr>
            <w:tcW w:w="6420" w:type="dxa"/>
            <w:vMerge/>
            <w:noWrap/>
          </w:tcPr>
          <w:p w14:paraId="3E3B21FE" w14:textId="77777777" w:rsidR="003D635F" w:rsidRPr="00C26E14" w:rsidRDefault="003D635F" w:rsidP="003D635F"/>
        </w:tc>
      </w:tr>
      <w:tr w:rsidR="003D635F" w:rsidRPr="00C26E14" w14:paraId="6064A20A" w14:textId="77777777" w:rsidTr="0059358C">
        <w:trPr>
          <w:trHeight w:val="255"/>
        </w:trPr>
        <w:tc>
          <w:tcPr>
            <w:tcW w:w="2760" w:type="dxa"/>
            <w:noWrap/>
          </w:tcPr>
          <w:p w14:paraId="2DD11850" w14:textId="77777777" w:rsidR="003D635F" w:rsidRPr="00C26E14" w:rsidRDefault="003D635F" w:rsidP="003D635F">
            <w:r w:rsidRPr="00C26E14">
              <w:t>Meter Read Frequency Description</w:t>
            </w:r>
          </w:p>
        </w:tc>
        <w:tc>
          <w:tcPr>
            <w:tcW w:w="6420" w:type="dxa"/>
            <w:vMerge/>
            <w:noWrap/>
          </w:tcPr>
          <w:p w14:paraId="499E7E6B" w14:textId="77777777" w:rsidR="003D635F" w:rsidRPr="00C26E14" w:rsidRDefault="003D635F" w:rsidP="003D635F"/>
        </w:tc>
      </w:tr>
      <w:tr w:rsidR="003D635F" w:rsidRPr="00C26E14" w14:paraId="4C6CD51C" w14:textId="77777777" w:rsidTr="0059358C">
        <w:trPr>
          <w:trHeight w:val="255"/>
        </w:trPr>
        <w:tc>
          <w:tcPr>
            <w:tcW w:w="2760" w:type="dxa"/>
            <w:noWrap/>
          </w:tcPr>
          <w:p w14:paraId="0FA94B4D" w14:textId="77777777" w:rsidR="003D635F" w:rsidRPr="00C26E14" w:rsidRDefault="003D635F" w:rsidP="003D635F">
            <w:r w:rsidRPr="00C26E14">
              <w:t>Meter Read Frequency Code</w:t>
            </w:r>
          </w:p>
        </w:tc>
        <w:tc>
          <w:tcPr>
            <w:tcW w:w="6420" w:type="dxa"/>
            <w:vMerge/>
            <w:noWrap/>
          </w:tcPr>
          <w:p w14:paraId="6CBA9180" w14:textId="77777777" w:rsidR="003D635F" w:rsidRPr="00C26E14" w:rsidRDefault="003D635F" w:rsidP="003D635F"/>
        </w:tc>
      </w:tr>
      <w:tr w:rsidR="003D635F" w:rsidRPr="00C26E14" w14:paraId="3158FE2A" w14:textId="77777777" w:rsidTr="0059358C">
        <w:trPr>
          <w:trHeight w:val="255"/>
        </w:trPr>
        <w:tc>
          <w:tcPr>
            <w:tcW w:w="2760" w:type="dxa"/>
            <w:noWrap/>
          </w:tcPr>
          <w:p w14:paraId="06386586" w14:textId="77777777" w:rsidR="003D635F" w:rsidRPr="00C26E14" w:rsidRDefault="003D635F" w:rsidP="003D635F">
            <w:r w:rsidRPr="00C26E14">
              <w:t>Gas Factor</w:t>
            </w:r>
          </w:p>
        </w:tc>
        <w:tc>
          <w:tcPr>
            <w:tcW w:w="6420" w:type="dxa"/>
            <w:vMerge/>
            <w:noWrap/>
          </w:tcPr>
          <w:p w14:paraId="3C9B6AB2" w14:textId="77777777" w:rsidR="003D635F" w:rsidRPr="00C26E14" w:rsidRDefault="003D635F" w:rsidP="003D635F"/>
        </w:tc>
      </w:tr>
      <w:tr w:rsidR="003D635F" w:rsidRPr="00C26E14" w14:paraId="22BEF224" w14:textId="77777777" w:rsidTr="0059358C">
        <w:trPr>
          <w:trHeight w:val="209"/>
        </w:trPr>
        <w:tc>
          <w:tcPr>
            <w:tcW w:w="2760" w:type="dxa"/>
            <w:noWrap/>
          </w:tcPr>
          <w:p w14:paraId="3E1B6062" w14:textId="77777777" w:rsidR="003D635F" w:rsidRPr="00C26E14" w:rsidRDefault="003D635F" w:rsidP="003D635F">
            <w:r w:rsidRPr="00C26E14">
              <w:t>Read Rejection Reason Description</w:t>
            </w:r>
          </w:p>
        </w:tc>
        <w:tc>
          <w:tcPr>
            <w:tcW w:w="6420" w:type="dxa"/>
            <w:vMerge/>
            <w:noWrap/>
          </w:tcPr>
          <w:p w14:paraId="3B4D6240" w14:textId="77777777" w:rsidR="003D635F" w:rsidRPr="00C26E14" w:rsidRDefault="003D635F" w:rsidP="003D635F"/>
        </w:tc>
      </w:tr>
      <w:tr w:rsidR="003D635F" w:rsidRPr="00C26E14" w14:paraId="32431788" w14:textId="77777777" w:rsidTr="0059358C">
        <w:trPr>
          <w:trHeight w:val="213"/>
        </w:trPr>
        <w:tc>
          <w:tcPr>
            <w:tcW w:w="2760" w:type="dxa"/>
            <w:noWrap/>
          </w:tcPr>
          <w:p w14:paraId="125C0E19" w14:textId="77777777" w:rsidR="003D635F" w:rsidRPr="00C26E14" w:rsidRDefault="003D635F" w:rsidP="003D635F">
            <w:r w:rsidRPr="00C26E14">
              <w:t>Read Rejection Reason Code</w:t>
            </w:r>
          </w:p>
        </w:tc>
        <w:tc>
          <w:tcPr>
            <w:tcW w:w="6420" w:type="dxa"/>
            <w:vMerge/>
            <w:noWrap/>
          </w:tcPr>
          <w:p w14:paraId="70957F57" w14:textId="77777777" w:rsidR="003D635F" w:rsidRPr="00C26E14" w:rsidRDefault="003D635F" w:rsidP="003D635F"/>
        </w:tc>
      </w:tr>
    </w:tbl>
    <w:p w14:paraId="52EA77AC" w14:textId="77777777" w:rsidR="00444B38" w:rsidRDefault="00444B38" w:rsidP="008F36B7">
      <w:pPr>
        <w:rPr>
          <w:rFonts w:ascii="Arial" w:hAnsi="Arial" w:cs="Arial"/>
          <w:i/>
          <w:sz w:val="18"/>
          <w:szCs w:val="20"/>
        </w:rPr>
      </w:pPr>
    </w:p>
    <w:p w14:paraId="07FDF554" w14:textId="77777777" w:rsidR="00012568" w:rsidRPr="00012568" w:rsidRDefault="00012568" w:rsidP="006554CC">
      <w:pPr>
        <w:rPr>
          <w:rFonts w:ascii="Arial" w:hAnsi="Arial" w:cs="Arial"/>
          <w:i/>
          <w:sz w:val="20"/>
          <w:szCs w:val="20"/>
        </w:rPr>
      </w:pPr>
    </w:p>
    <w:p w14:paraId="34B943F3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Privacy Impact Assessment</w:t>
      </w:r>
    </w:p>
    <w:p w14:paraId="4270901A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Where the disclosure of information includes the processing of personal data a Privacy Imp</w:t>
      </w:r>
      <w:r w:rsidR="00A01C4C">
        <w:rPr>
          <w:rFonts w:ascii="Arial" w:hAnsi="Arial" w:cs="Arial"/>
          <w:sz w:val="20"/>
          <w:szCs w:val="20"/>
        </w:rPr>
        <w:t>act Assessment may be required.</w:t>
      </w:r>
    </w:p>
    <w:p w14:paraId="73551294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 xml:space="preserve">Xoserve has considered the various tests that may be applied and considers that </w:t>
      </w:r>
      <w:r w:rsidR="003A2C7C">
        <w:rPr>
          <w:rFonts w:ascii="Arial" w:hAnsi="Arial" w:cs="Arial"/>
          <w:sz w:val="20"/>
          <w:szCs w:val="20"/>
        </w:rPr>
        <w:t>some</w:t>
      </w:r>
      <w:r w:rsidRPr="001C0221">
        <w:rPr>
          <w:rFonts w:ascii="Arial" w:hAnsi="Arial" w:cs="Arial"/>
          <w:sz w:val="20"/>
          <w:szCs w:val="20"/>
        </w:rPr>
        <w:t xml:space="preserve"> of these are met and so a Privacy Impact Assessment </w:t>
      </w:r>
      <w:r w:rsidR="003A2C7C">
        <w:rPr>
          <w:rFonts w:ascii="Arial" w:hAnsi="Arial" w:cs="Arial"/>
          <w:sz w:val="20"/>
          <w:szCs w:val="20"/>
        </w:rPr>
        <w:t>would be required should it be agreed that Suppliers were to be allowed access to the above data</w:t>
      </w:r>
      <w:r w:rsidRPr="001C0221">
        <w:rPr>
          <w:rFonts w:ascii="Arial" w:hAnsi="Arial" w:cs="Arial"/>
          <w:sz w:val="20"/>
          <w:szCs w:val="20"/>
        </w:rPr>
        <w:t>.</w:t>
      </w:r>
    </w:p>
    <w:p w14:paraId="21B6AF81" w14:textId="77777777" w:rsidR="001C0221" w:rsidRPr="001C0221" w:rsidRDefault="001C0221" w:rsidP="001C0221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The tests (and answers) applied in determining whether a Privacy Impact Assessment was required were: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877A587" w14:textId="77777777" w:rsidR="00F02911" w:rsidRPr="001C0221" w:rsidRDefault="001C0221" w:rsidP="00F0291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a)</w:t>
      </w:r>
      <w:r w:rsidRPr="001C0221">
        <w:rPr>
          <w:rFonts w:ascii="Arial" w:hAnsi="Arial" w:cs="Arial"/>
          <w:sz w:val="20"/>
          <w:szCs w:val="20"/>
        </w:rPr>
        <w:tab/>
      </w:r>
      <w:r w:rsidR="00F02911" w:rsidRPr="001C0221">
        <w:rPr>
          <w:rFonts w:ascii="Arial" w:hAnsi="Arial" w:cs="Arial"/>
          <w:sz w:val="20"/>
          <w:szCs w:val="20"/>
        </w:rPr>
        <w:tab/>
        <w:t>Will the project involve the collection of new information about individuals?</w:t>
      </w:r>
    </w:p>
    <w:p w14:paraId="211618B1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>, this is existing data which is already available in Xoserve systems.</w:t>
      </w:r>
    </w:p>
    <w:p w14:paraId="67BE0076" w14:textId="77777777" w:rsidR="00F02911" w:rsidRPr="001C0221" w:rsidRDefault="00F02911" w:rsidP="00F0291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b)</w:t>
      </w:r>
      <w:r w:rsidRPr="001C0221">
        <w:rPr>
          <w:rFonts w:ascii="Arial" w:hAnsi="Arial" w:cs="Arial"/>
          <w:sz w:val="20"/>
          <w:szCs w:val="20"/>
        </w:rPr>
        <w:tab/>
        <w:t>Will the project compel individuals to provide information about them?</w:t>
      </w:r>
    </w:p>
    <w:p w14:paraId="7F24979D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lastRenderedPageBreak/>
        <w:t>No</w:t>
      </w:r>
      <w:r>
        <w:rPr>
          <w:rFonts w:ascii="Arial" w:hAnsi="Arial" w:cs="Arial"/>
          <w:b/>
          <w:sz w:val="20"/>
          <w:szCs w:val="20"/>
        </w:rPr>
        <w:t>, the data is already used part of existing processes.</w:t>
      </w:r>
    </w:p>
    <w:p w14:paraId="39D95FB1" w14:textId="77777777" w:rsidR="00F02911" w:rsidRPr="001C0221" w:rsidRDefault="00F02911" w:rsidP="00F0291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c)</w:t>
      </w:r>
      <w:r w:rsidRPr="001C0221">
        <w:rPr>
          <w:rFonts w:ascii="Arial" w:hAnsi="Arial" w:cs="Arial"/>
          <w:sz w:val="20"/>
          <w:szCs w:val="20"/>
        </w:rPr>
        <w:tab/>
        <w:t>Will information about individuals be disclosed to organisations or people who have not previously had routine access to the information?</w:t>
      </w:r>
    </w:p>
    <w:p w14:paraId="6338D44D" w14:textId="77777777" w:rsidR="00F02911" w:rsidRPr="00C37F30" w:rsidRDefault="005F13B3" w:rsidP="00F02911">
      <w:pPr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No, requested data items are not personal or special category data.</w:t>
      </w:r>
    </w:p>
    <w:p w14:paraId="1635875C" w14:textId="77777777" w:rsidR="00F02911" w:rsidRPr="001C0221" w:rsidRDefault="00F02911" w:rsidP="00F0291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d)</w:t>
      </w:r>
      <w:r w:rsidRPr="001C0221">
        <w:rPr>
          <w:rFonts w:ascii="Arial" w:hAnsi="Arial" w:cs="Arial"/>
          <w:sz w:val="20"/>
          <w:szCs w:val="20"/>
        </w:rPr>
        <w:tab/>
        <w:t>Are you using information about individuals for a purpose it is not currently used for, or in a way it is not currently used?</w:t>
      </w:r>
    </w:p>
    <w:p w14:paraId="1E9691CA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85590D">
        <w:rPr>
          <w:rFonts w:ascii="Arial" w:hAnsi="Arial" w:cs="Arial"/>
          <w:b/>
          <w:sz w:val="20"/>
          <w:szCs w:val="20"/>
        </w:rPr>
        <w:t xml:space="preserve">data will be used to ensure the </w:t>
      </w:r>
      <w:r w:rsidR="00526402">
        <w:rPr>
          <w:rFonts w:ascii="Arial" w:hAnsi="Arial" w:cs="Arial"/>
          <w:b/>
          <w:sz w:val="20"/>
          <w:szCs w:val="20"/>
        </w:rPr>
        <w:t>integrity of the data held by suppliers to ensure accurate billing for the end consumer</w:t>
      </w:r>
      <w:r w:rsidR="00A40C9A">
        <w:rPr>
          <w:rFonts w:ascii="Arial" w:hAnsi="Arial" w:cs="Arial"/>
          <w:b/>
          <w:sz w:val="20"/>
          <w:szCs w:val="20"/>
        </w:rPr>
        <w:t>.</w:t>
      </w:r>
    </w:p>
    <w:p w14:paraId="1163C329" w14:textId="77777777" w:rsidR="00F02911" w:rsidRPr="001C0221" w:rsidRDefault="00F02911" w:rsidP="00F0291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e)</w:t>
      </w:r>
      <w:r w:rsidRPr="001C0221">
        <w:rPr>
          <w:rFonts w:ascii="Arial" w:hAnsi="Arial" w:cs="Arial"/>
          <w:sz w:val="20"/>
          <w:szCs w:val="20"/>
        </w:rPr>
        <w:tab/>
        <w:t>Does the project involve you using new technology that might be perceived as being privacy intrusive? For example, the use of biometrics or facial recognition.</w:t>
      </w:r>
    </w:p>
    <w:p w14:paraId="3B42A807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, the data is currently provided via </w:t>
      </w:r>
      <w:r w:rsidR="00A40C9A">
        <w:rPr>
          <w:rFonts w:ascii="Arial" w:hAnsi="Arial" w:cs="Arial"/>
          <w:b/>
          <w:sz w:val="20"/>
          <w:szCs w:val="20"/>
        </w:rPr>
        <w:t>DES to other market participants just not currently Suppliers.</w:t>
      </w:r>
    </w:p>
    <w:p w14:paraId="0734EDDC" w14:textId="77777777" w:rsidR="00F02911" w:rsidRPr="001C0221" w:rsidRDefault="00F02911" w:rsidP="00F0291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f)</w:t>
      </w:r>
      <w:r w:rsidRPr="001C0221">
        <w:rPr>
          <w:rFonts w:ascii="Arial" w:hAnsi="Arial" w:cs="Arial"/>
          <w:sz w:val="20"/>
          <w:szCs w:val="20"/>
        </w:rPr>
        <w:tab/>
        <w:t>Will the project result in you making decisions or taking action against individuals in ways that can have a significant impact on them?</w:t>
      </w:r>
    </w:p>
    <w:p w14:paraId="1495D82F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, the project is looking to simply expose </w:t>
      </w:r>
      <w:r w:rsidR="00E42449">
        <w:rPr>
          <w:rFonts w:ascii="Arial" w:hAnsi="Arial" w:cs="Arial"/>
          <w:b/>
          <w:sz w:val="20"/>
          <w:szCs w:val="20"/>
        </w:rPr>
        <w:t xml:space="preserve">additional </w:t>
      </w:r>
      <w:r>
        <w:rPr>
          <w:rFonts w:ascii="Arial" w:hAnsi="Arial" w:cs="Arial"/>
          <w:b/>
          <w:sz w:val="20"/>
          <w:szCs w:val="20"/>
        </w:rPr>
        <w:t>data via a</w:t>
      </w:r>
      <w:r w:rsidR="00E42449">
        <w:rPr>
          <w:rFonts w:ascii="Arial" w:hAnsi="Arial" w:cs="Arial"/>
          <w:b/>
          <w:sz w:val="20"/>
          <w:szCs w:val="20"/>
        </w:rPr>
        <w:t>n exiting</w:t>
      </w:r>
      <w:r>
        <w:rPr>
          <w:rFonts w:ascii="Arial" w:hAnsi="Arial" w:cs="Arial"/>
          <w:b/>
          <w:sz w:val="20"/>
          <w:szCs w:val="20"/>
        </w:rPr>
        <w:t xml:space="preserve"> mechanism.</w:t>
      </w:r>
    </w:p>
    <w:p w14:paraId="53932C95" w14:textId="77777777" w:rsidR="00F02911" w:rsidRPr="001C0221" w:rsidRDefault="00F02911" w:rsidP="00F02911">
      <w:pPr>
        <w:spacing w:after="0"/>
        <w:ind w:left="1440" w:hanging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g)</w:t>
      </w:r>
      <w:r w:rsidRPr="001C0221">
        <w:rPr>
          <w:rFonts w:ascii="Arial" w:hAnsi="Arial" w:cs="Arial"/>
          <w:sz w:val="20"/>
          <w:szCs w:val="20"/>
        </w:rPr>
        <w:tab/>
        <w:t>Is the information about individuals of a kind particularly likely to raise privacy concerns or expectations? For example, health records, criminal records or other information that people would consider to be private.</w:t>
      </w:r>
    </w:p>
    <w:p w14:paraId="50224218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>, there is no sensitive data about the customer or any individuals.</w:t>
      </w:r>
    </w:p>
    <w:p w14:paraId="4D4E771F" w14:textId="77777777" w:rsidR="00F02911" w:rsidRPr="001C0221" w:rsidRDefault="00F02911" w:rsidP="00F0291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h)</w:t>
      </w:r>
      <w:r w:rsidRPr="001C0221">
        <w:rPr>
          <w:rFonts w:ascii="Arial" w:hAnsi="Arial" w:cs="Arial"/>
          <w:sz w:val="20"/>
          <w:szCs w:val="20"/>
        </w:rPr>
        <w:tab/>
        <w:t>Will the project require you to contact individuals in ways that they may find intrusive?</w:t>
      </w:r>
    </w:p>
    <w:p w14:paraId="563CC963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, there is no requirement to contact individuals in scope of the </w:t>
      </w:r>
      <w:r w:rsidR="00BE523B">
        <w:rPr>
          <w:rFonts w:ascii="Arial" w:hAnsi="Arial" w:cs="Arial"/>
          <w:b/>
          <w:sz w:val="20"/>
          <w:szCs w:val="20"/>
        </w:rPr>
        <w:t>request.</w:t>
      </w:r>
    </w:p>
    <w:p w14:paraId="7506AEBB" w14:textId="77777777" w:rsidR="00F02911" w:rsidRPr="001C0221" w:rsidRDefault="00F02911" w:rsidP="00F0291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i)</w:t>
      </w:r>
      <w:r w:rsidRPr="001C0221">
        <w:rPr>
          <w:rFonts w:ascii="Arial" w:hAnsi="Arial" w:cs="Arial"/>
          <w:sz w:val="20"/>
          <w:szCs w:val="20"/>
        </w:rPr>
        <w:tab/>
        <w:t>Will the disclosure of information utilise new technology for Xoserve?</w:t>
      </w:r>
    </w:p>
    <w:p w14:paraId="1C6A3EFC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, this is </w:t>
      </w:r>
      <w:r w:rsidR="00BE523B">
        <w:rPr>
          <w:rFonts w:ascii="Arial" w:hAnsi="Arial" w:cs="Arial"/>
          <w:b/>
          <w:sz w:val="20"/>
          <w:szCs w:val="20"/>
        </w:rPr>
        <w:t>using existing technology</w:t>
      </w:r>
      <w:r>
        <w:rPr>
          <w:rFonts w:ascii="Arial" w:hAnsi="Arial" w:cs="Arial"/>
          <w:b/>
          <w:sz w:val="20"/>
          <w:szCs w:val="20"/>
        </w:rPr>
        <w:t>.</w:t>
      </w:r>
    </w:p>
    <w:p w14:paraId="32FF178C" w14:textId="77777777" w:rsidR="00F02911" w:rsidRPr="001C0221" w:rsidRDefault="00F02911" w:rsidP="00F0291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j)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identifies a vulnerable customer?</w:t>
      </w:r>
    </w:p>
    <w:p w14:paraId="7F373311" w14:textId="77777777" w:rsidR="00F02911" w:rsidRPr="004D40C5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4D40C5">
        <w:rPr>
          <w:rFonts w:ascii="Arial" w:hAnsi="Arial" w:cs="Arial"/>
          <w:b/>
          <w:sz w:val="20"/>
          <w:szCs w:val="20"/>
        </w:rPr>
        <w:t>No, the</w:t>
      </w:r>
      <w:r w:rsidR="001435FC">
        <w:rPr>
          <w:rFonts w:ascii="Arial" w:hAnsi="Arial" w:cs="Arial"/>
          <w:b/>
          <w:sz w:val="20"/>
          <w:szCs w:val="20"/>
        </w:rPr>
        <w:t>re is no</w:t>
      </w:r>
      <w:r w:rsidRPr="004D40C5">
        <w:rPr>
          <w:rFonts w:ascii="Arial" w:hAnsi="Arial" w:cs="Arial"/>
          <w:b/>
          <w:sz w:val="20"/>
          <w:szCs w:val="20"/>
        </w:rPr>
        <w:t xml:space="preserve"> data associated in this request regarding vulnerable customers</w:t>
      </w:r>
      <w:r w:rsidR="001435FC">
        <w:rPr>
          <w:rFonts w:ascii="Arial" w:hAnsi="Arial" w:cs="Arial"/>
          <w:b/>
          <w:sz w:val="20"/>
          <w:szCs w:val="20"/>
        </w:rPr>
        <w:t>.</w:t>
      </w:r>
      <w:r w:rsidRPr="004D40C5">
        <w:rPr>
          <w:rFonts w:ascii="Arial" w:hAnsi="Arial" w:cs="Arial"/>
          <w:b/>
          <w:sz w:val="20"/>
          <w:szCs w:val="20"/>
        </w:rPr>
        <w:t xml:space="preserve"> </w:t>
      </w:r>
    </w:p>
    <w:p w14:paraId="03AF11E2" w14:textId="77777777" w:rsidR="00F02911" w:rsidRPr="001C0221" w:rsidRDefault="00F02911" w:rsidP="00F0291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k)</w:t>
      </w:r>
      <w:r w:rsidRPr="001C0221">
        <w:rPr>
          <w:rFonts w:ascii="Arial" w:hAnsi="Arial" w:cs="Arial"/>
          <w:sz w:val="20"/>
          <w:szCs w:val="20"/>
        </w:rPr>
        <w:tab/>
        <w:t>Will the disclosure release mass data to a party?</w:t>
      </w:r>
    </w:p>
    <w:p w14:paraId="6E4DC492" w14:textId="77777777" w:rsidR="00006227" w:rsidRPr="007C4868" w:rsidRDefault="005F13B3" w:rsidP="007C4868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7C4868">
        <w:rPr>
          <w:rFonts w:ascii="Arial" w:hAnsi="Arial" w:cs="Arial"/>
          <w:b/>
          <w:sz w:val="20"/>
          <w:szCs w:val="20"/>
        </w:rPr>
        <w:t xml:space="preserve">Unsure, </w:t>
      </w:r>
      <w:r w:rsidR="00943668" w:rsidRPr="007C4868">
        <w:rPr>
          <w:rFonts w:ascii="Arial" w:hAnsi="Arial" w:cs="Arial"/>
          <w:b/>
          <w:sz w:val="20"/>
          <w:szCs w:val="20"/>
        </w:rPr>
        <w:t xml:space="preserve">mass data is not the correct term to describe the additional </w:t>
      </w:r>
      <w:r w:rsidR="00006227" w:rsidRPr="007C4868">
        <w:rPr>
          <w:rFonts w:ascii="Arial" w:hAnsi="Arial" w:cs="Arial"/>
          <w:b/>
          <w:sz w:val="20"/>
          <w:szCs w:val="20"/>
        </w:rPr>
        <w:t>data. More that Suppliers will be able to access data about MPRNs that are not currently in their ownership</w:t>
      </w:r>
      <w:r w:rsidRPr="007C4868">
        <w:rPr>
          <w:rFonts w:ascii="Arial" w:hAnsi="Arial" w:cs="Arial"/>
          <w:b/>
          <w:sz w:val="20"/>
          <w:szCs w:val="20"/>
        </w:rPr>
        <w:t>?</w:t>
      </w:r>
    </w:p>
    <w:p w14:paraId="387AFB18" w14:textId="77777777" w:rsidR="00F02911" w:rsidRPr="001C0221" w:rsidRDefault="00F02911" w:rsidP="00F0291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l)</w:t>
      </w:r>
      <w:r w:rsidRPr="001C0221">
        <w:rPr>
          <w:rFonts w:ascii="Arial" w:hAnsi="Arial" w:cs="Arial"/>
          <w:sz w:val="20"/>
          <w:szCs w:val="20"/>
        </w:rPr>
        <w:tab/>
        <w:t>Will the disclosure include information that identifie</w:t>
      </w:r>
      <w:r>
        <w:rPr>
          <w:rFonts w:ascii="Arial" w:hAnsi="Arial" w:cs="Arial"/>
          <w:sz w:val="20"/>
          <w:szCs w:val="20"/>
        </w:rPr>
        <w:t>s an occurrence of theft of gas?</w:t>
      </w:r>
    </w:p>
    <w:p w14:paraId="60FF8A7A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>, there is no request for theft of gas data.</w:t>
      </w:r>
    </w:p>
    <w:p w14:paraId="46706474" w14:textId="77777777" w:rsidR="00F02911" w:rsidRPr="001C0221" w:rsidRDefault="00F02911" w:rsidP="00F02911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>m)</w:t>
      </w:r>
      <w:r w:rsidRPr="001C0221">
        <w:rPr>
          <w:rFonts w:ascii="Arial" w:hAnsi="Arial" w:cs="Arial"/>
          <w:sz w:val="20"/>
          <w:szCs w:val="20"/>
        </w:rPr>
        <w:tab/>
        <w:t>Will the disclosure require a fundamental change to Xoserve Business?</w:t>
      </w:r>
    </w:p>
    <w:p w14:paraId="60CA92D3" w14:textId="77777777" w:rsidR="00F02911" w:rsidRPr="00A01C4C" w:rsidRDefault="00F02911" w:rsidP="00F02911">
      <w:pPr>
        <w:spacing w:after="0"/>
        <w:ind w:left="1440" w:firstLine="720"/>
        <w:rPr>
          <w:rFonts w:ascii="Arial" w:hAnsi="Arial" w:cs="Arial"/>
          <w:b/>
          <w:sz w:val="20"/>
          <w:szCs w:val="20"/>
        </w:rPr>
      </w:pPr>
      <w:r w:rsidRPr="00A01C4C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, this does not impact Xoserve </w:t>
      </w:r>
      <w:r w:rsidR="005F13B3">
        <w:rPr>
          <w:rFonts w:ascii="Arial" w:hAnsi="Arial" w:cs="Arial"/>
          <w:b/>
          <w:sz w:val="20"/>
          <w:szCs w:val="20"/>
        </w:rPr>
        <w:t>Business</w:t>
      </w:r>
      <w:r>
        <w:rPr>
          <w:rFonts w:ascii="Arial" w:hAnsi="Arial" w:cs="Arial"/>
          <w:b/>
          <w:sz w:val="20"/>
          <w:szCs w:val="20"/>
        </w:rPr>
        <w:t>.</w:t>
      </w:r>
    </w:p>
    <w:p w14:paraId="566F9CF1" w14:textId="77777777" w:rsidR="006554CC" w:rsidRDefault="006554CC" w:rsidP="00F02911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12E49FCC" w14:textId="77777777" w:rsidR="00F22179" w:rsidRDefault="00F22179" w:rsidP="006554CC">
      <w:pPr>
        <w:rPr>
          <w:rFonts w:ascii="Arial" w:hAnsi="Arial" w:cs="Arial"/>
          <w:sz w:val="20"/>
          <w:szCs w:val="20"/>
        </w:rPr>
      </w:pPr>
    </w:p>
    <w:p w14:paraId="67D30B35" w14:textId="77777777" w:rsidR="00C37F30" w:rsidRDefault="00C37F30" w:rsidP="006554CC">
      <w:pPr>
        <w:rPr>
          <w:rFonts w:ascii="Arial" w:hAnsi="Arial" w:cs="Arial"/>
          <w:sz w:val="20"/>
          <w:szCs w:val="20"/>
        </w:rPr>
      </w:pPr>
    </w:p>
    <w:p w14:paraId="2661CFA4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Commercial model</w:t>
      </w:r>
    </w:p>
    <w:p w14:paraId="116782D3" w14:textId="77777777" w:rsidR="005A14E6" w:rsidRDefault="005A14E6" w:rsidP="00C37F30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B128DA0" w14:textId="77777777" w:rsidR="00C37F30" w:rsidRPr="005A14E6" w:rsidRDefault="005A14E6" w:rsidP="00C37F30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applicable at this stage</w:t>
      </w:r>
    </w:p>
    <w:p w14:paraId="21D01D13" w14:textId="77777777" w:rsidR="001659B5" w:rsidRPr="001659B5" w:rsidRDefault="001659B5" w:rsidP="001659B5">
      <w:pPr>
        <w:pStyle w:val="ListParagraph"/>
        <w:rPr>
          <w:rFonts w:ascii="Arial" w:hAnsi="Arial" w:cs="Arial"/>
          <w:sz w:val="20"/>
          <w:szCs w:val="20"/>
        </w:rPr>
      </w:pPr>
    </w:p>
    <w:p w14:paraId="47F83599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Method of access to the dataset</w:t>
      </w:r>
    </w:p>
    <w:p w14:paraId="182D044E" w14:textId="77777777" w:rsidR="0022736C" w:rsidRDefault="004D31D6" w:rsidP="002273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the dataset will be</w:t>
      </w:r>
      <w:r w:rsidR="00287C7F">
        <w:rPr>
          <w:rFonts w:ascii="Arial" w:hAnsi="Arial" w:cs="Arial"/>
          <w:sz w:val="20"/>
          <w:szCs w:val="20"/>
        </w:rPr>
        <w:t xml:space="preserve"> provided</w:t>
      </w:r>
      <w:r>
        <w:rPr>
          <w:rFonts w:ascii="Arial" w:hAnsi="Arial" w:cs="Arial"/>
          <w:sz w:val="20"/>
          <w:szCs w:val="20"/>
        </w:rPr>
        <w:t xml:space="preserve"> </w:t>
      </w:r>
      <w:r w:rsidR="007B3520">
        <w:rPr>
          <w:rFonts w:ascii="Arial" w:hAnsi="Arial" w:cs="Arial"/>
          <w:sz w:val="20"/>
          <w:szCs w:val="20"/>
        </w:rPr>
        <w:t>via DES</w:t>
      </w:r>
      <w:r w:rsidR="00006227">
        <w:rPr>
          <w:rFonts w:ascii="Arial" w:hAnsi="Arial" w:cs="Arial"/>
          <w:sz w:val="20"/>
          <w:szCs w:val="20"/>
        </w:rPr>
        <w:t xml:space="preserve"> or another existing mechanism.</w:t>
      </w:r>
      <w:r w:rsidR="007B3520">
        <w:rPr>
          <w:rFonts w:ascii="Arial" w:hAnsi="Arial" w:cs="Arial"/>
          <w:sz w:val="20"/>
          <w:szCs w:val="20"/>
        </w:rPr>
        <w:t xml:space="preserve"> </w:t>
      </w:r>
      <w:r w:rsidR="005F13B3">
        <w:rPr>
          <w:rFonts w:ascii="Arial" w:hAnsi="Arial" w:cs="Arial"/>
          <w:sz w:val="20"/>
          <w:szCs w:val="20"/>
        </w:rPr>
        <w:t>S</w:t>
      </w:r>
      <w:r w:rsidR="007B3520">
        <w:rPr>
          <w:rFonts w:ascii="Arial" w:hAnsi="Arial" w:cs="Arial"/>
          <w:sz w:val="20"/>
          <w:szCs w:val="20"/>
        </w:rPr>
        <w:t>uppliers will be able to view a larger list of data</w:t>
      </w:r>
      <w:r w:rsidR="005F13B3">
        <w:rPr>
          <w:rFonts w:ascii="Arial" w:hAnsi="Arial" w:cs="Arial"/>
          <w:sz w:val="20"/>
          <w:szCs w:val="20"/>
        </w:rPr>
        <w:t xml:space="preserve"> items</w:t>
      </w:r>
      <w:r w:rsidR="007B3520">
        <w:rPr>
          <w:rFonts w:ascii="Arial" w:hAnsi="Arial" w:cs="Arial"/>
          <w:sz w:val="20"/>
          <w:szCs w:val="20"/>
        </w:rPr>
        <w:t xml:space="preserve"> via a mechanism they already util</w:t>
      </w:r>
      <w:r w:rsidR="00CD3B54">
        <w:rPr>
          <w:rFonts w:ascii="Arial" w:hAnsi="Arial" w:cs="Arial"/>
          <w:sz w:val="20"/>
          <w:szCs w:val="20"/>
        </w:rPr>
        <w:t>ise.</w:t>
      </w:r>
    </w:p>
    <w:p w14:paraId="120AD006" w14:textId="77777777" w:rsidR="009A4E00" w:rsidRPr="0022736C" w:rsidRDefault="009A4E00" w:rsidP="002273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Upon investigation some of the data requested is exposed via the supply point quantities API which Suppliers can currently subscribe to but in order to </w:t>
      </w:r>
      <w:r w:rsidR="005F13B3"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 xml:space="preserve"> all data</w:t>
      </w:r>
      <w:r w:rsidR="005F13B3">
        <w:rPr>
          <w:rFonts w:ascii="Arial" w:hAnsi="Arial" w:cs="Arial"/>
          <w:sz w:val="20"/>
          <w:szCs w:val="20"/>
        </w:rPr>
        <w:t xml:space="preserve"> items</w:t>
      </w:r>
      <w:r>
        <w:rPr>
          <w:rFonts w:ascii="Arial" w:hAnsi="Arial" w:cs="Arial"/>
          <w:sz w:val="20"/>
          <w:szCs w:val="20"/>
        </w:rPr>
        <w:t xml:space="preserve"> requested a new API or amendments to an existing API</w:t>
      </w:r>
      <w:r w:rsidR="005F13B3">
        <w:rPr>
          <w:rFonts w:ascii="Arial" w:hAnsi="Arial" w:cs="Arial"/>
          <w:sz w:val="20"/>
          <w:szCs w:val="20"/>
        </w:rPr>
        <w:t xml:space="preserve"> would be required</w:t>
      </w:r>
      <w:r>
        <w:rPr>
          <w:rFonts w:ascii="Arial" w:hAnsi="Arial" w:cs="Arial"/>
          <w:sz w:val="20"/>
          <w:szCs w:val="20"/>
        </w:rPr>
        <w:t>.</w:t>
      </w:r>
    </w:p>
    <w:p w14:paraId="43DB25AF" w14:textId="77777777" w:rsidR="00CE28B4" w:rsidRDefault="00CE28B4" w:rsidP="0022736C">
      <w:pPr>
        <w:rPr>
          <w:rFonts w:ascii="Arial" w:hAnsi="Arial" w:cs="Arial"/>
          <w:sz w:val="20"/>
          <w:szCs w:val="20"/>
        </w:rPr>
      </w:pPr>
    </w:p>
    <w:p w14:paraId="49418A8F" w14:textId="77777777" w:rsidR="006554CC" w:rsidRPr="00E37EF7" w:rsidRDefault="006554CC" w:rsidP="006554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37EF7">
        <w:rPr>
          <w:rFonts w:ascii="Arial" w:hAnsi="Arial" w:cs="Arial"/>
          <w:b/>
          <w:sz w:val="20"/>
          <w:szCs w:val="20"/>
        </w:rPr>
        <w:t>CoMC determinations</w:t>
      </w:r>
    </w:p>
    <w:p w14:paraId="726D5D92" w14:textId="77777777" w:rsidR="006554CC" w:rsidRDefault="001C0221" w:rsidP="006554CC">
      <w:pPr>
        <w:rPr>
          <w:rFonts w:ascii="Arial" w:hAnsi="Arial" w:cs="Arial"/>
          <w:sz w:val="20"/>
          <w:szCs w:val="20"/>
        </w:rPr>
      </w:pPr>
      <w:r w:rsidRPr="001C0221">
        <w:rPr>
          <w:rFonts w:ascii="Arial" w:hAnsi="Arial" w:cs="Arial"/>
          <w:sz w:val="20"/>
          <w:szCs w:val="20"/>
        </w:rPr>
        <w:t xml:space="preserve">CoMC is requested to </w:t>
      </w:r>
      <w:r w:rsidR="00006227">
        <w:rPr>
          <w:rFonts w:ascii="Arial" w:hAnsi="Arial" w:cs="Arial"/>
          <w:sz w:val="20"/>
          <w:szCs w:val="20"/>
        </w:rPr>
        <w:t xml:space="preserve">discuss </w:t>
      </w:r>
      <w:r w:rsidR="005F13B3">
        <w:rPr>
          <w:rFonts w:ascii="Arial" w:hAnsi="Arial" w:cs="Arial"/>
          <w:sz w:val="20"/>
          <w:szCs w:val="20"/>
        </w:rPr>
        <w:t>whether</w:t>
      </w:r>
      <w:r w:rsidR="00006227">
        <w:rPr>
          <w:rFonts w:ascii="Arial" w:hAnsi="Arial" w:cs="Arial"/>
          <w:sz w:val="20"/>
          <w:szCs w:val="20"/>
        </w:rPr>
        <w:t xml:space="preserve"> they would be in favour of Suppliers being allowed to access the data</w:t>
      </w:r>
      <w:r w:rsidR="005F13B3">
        <w:rPr>
          <w:rFonts w:ascii="Arial" w:hAnsi="Arial" w:cs="Arial"/>
          <w:sz w:val="20"/>
          <w:szCs w:val="20"/>
        </w:rPr>
        <w:t xml:space="preserve"> items defined</w:t>
      </w:r>
      <w:r w:rsidR="00006227">
        <w:rPr>
          <w:rFonts w:ascii="Arial" w:hAnsi="Arial" w:cs="Arial"/>
          <w:sz w:val="20"/>
          <w:szCs w:val="20"/>
        </w:rPr>
        <w:t xml:space="preserve"> above in both portfolio and community view and </w:t>
      </w:r>
      <w:r w:rsidR="005F13B3">
        <w:rPr>
          <w:rFonts w:ascii="Arial" w:hAnsi="Arial" w:cs="Arial"/>
          <w:sz w:val="20"/>
          <w:szCs w:val="20"/>
        </w:rPr>
        <w:t>whether</w:t>
      </w:r>
      <w:r w:rsidR="00006227">
        <w:rPr>
          <w:rFonts w:ascii="Arial" w:hAnsi="Arial" w:cs="Arial"/>
          <w:sz w:val="20"/>
          <w:szCs w:val="20"/>
        </w:rPr>
        <w:t xml:space="preserve"> they feel that there is adequate justification to do so</w:t>
      </w:r>
      <w:r w:rsidRPr="001C0221">
        <w:rPr>
          <w:rFonts w:ascii="Arial" w:hAnsi="Arial" w:cs="Arial"/>
          <w:sz w:val="20"/>
          <w:szCs w:val="20"/>
        </w:rPr>
        <w:t>.</w:t>
      </w:r>
    </w:p>
    <w:p w14:paraId="68ABB122" w14:textId="77777777" w:rsidR="00CD3B54" w:rsidRDefault="00CD3B54" w:rsidP="006554CC">
      <w:pPr>
        <w:rPr>
          <w:rFonts w:ascii="Arial" w:hAnsi="Arial" w:cs="Arial"/>
          <w:sz w:val="20"/>
          <w:szCs w:val="20"/>
        </w:rPr>
      </w:pPr>
    </w:p>
    <w:sectPr w:rsidR="00CD3B5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A596B" w14:textId="77777777" w:rsidR="000911BA" w:rsidRDefault="000911BA" w:rsidP="006554CC">
      <w:pPr>
        <w:spacing w:after="0" w:line="240" w:lineRule="auto"/>
      </w:pPr>
      <w:r>
        <w:separator/>
      </w:r>
    </w:p>
  </w:endnote>
  <w:endnote w:type="continuationSeparator" w:id="0">
    <w:p w14:paraId="57A567BD" w14:textId="77777777" w:rsidR="000911BA" w:rsidRDefault="000911BA" w:rsidP="0065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575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C4C14E" w14:textId="77777777" w:rsidR="00A76455" w:rsidRDefault="00A764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C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8BAA8" w14:textId="77777777" w:rsidR="00A76455" w:rsidRDefault="00A76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EB5E" w14:textId="77777777" w:rsidR="000911BA" w:rsidRDefault="000911BA" w:rsidP="006554CC">
      <w:pPr>
        <w:spacing w:after="0" w:line="240" w:lineRule="auto"/>
      </w:pPr>
      <w:r>
        <w:separator/>
      </w:r>
    </w:p>
  </w:footnote>
  <w:footnote w:type="continuationSeparator" w:id="0">
    <w:p w14:paraId="41D2F377" w14:textId="77777777" w:rsidR="000911BA" w:rsidRDefault="000911BA" w:rsidP="0065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726"/>
    <w:multiLevelType w:val="hybridMultilevel"/>
    <w:tmpl w:val="09A66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527"/>
    <w:multiLevelType w:val="hybridMultilevel"/>
    <w:tmpl w:val="1A2C4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C94"/>
    <w:multiLevelType w:val="hybridMultilevel"/>
    <w:tmpl w:val="59B87FC4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0E5B41"/>
    <w:multiLevelType w:val="hybridMultilevel"/>
    <w:tmpl w:val="CCBCBE52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11C53"/>
    <w:multiLevelType w:val="hybridMultilevel"/>
    <w:tmpl w:val="87A2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30B4B"/>
    <w:multiLevelType w:val="hybridMultilevel"/>
    <w:tmpl w:val="F2F41566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B43195"/>
    <w:multiLevelType w:val="hybridMultilevel"/>
    <w:tmpl w:val="1A5A42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4500A"/>
    <w:multiLevelType w:val="hybridMultilevel"/>
    <w:tmpl w:val="901E3E6E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F567CB"/>
    <w:multiLevelType w:val="hybridMultilevel"/>
    <w:tmpl w:val="7D1041FA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8225E2"/>
    <w:multiLevelType w:val="hybridMultilevel"/>
    <w:tmpl w:val="0FC089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C2E75"/>
    <w:multiLevelType w:val="hybridMultilevel"/>
    <w:tmpl w:val="EC005746"/>
    <w:lvl w:ilvl="0" w:tplc="6FC41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F296C"/>
    <w:multiLevelType w:val="hybridMultilevel"/>
    <w:tmpl w:val="EF8A34DC"/>
    <w:lvl w:ilvl="0" w:tplc="FD3EF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CC"/>
    <w:rsid w:val="00006227"/>
    <w:rsid w:val="00012568"/>
    <w:rsid w:val="00042B86"/>
    <w:rsid w:val="0004726B"/>
    <w:rsid w:val="00054D61"/>
    <w:rsid w:val="00072FEB"/>
    <w:rsid w:val="0009106A"/>
    <w:rsid w:val="000911BA"/>
    <w:rsid w:val="00095AB3"/>
    <w:rsid w:val="000970D9"/>
    <w:rsid w:val="000B06B3"/>
    <w:rsid w:val="000B3603"/>
    <w:rsid w:val="000D13AE"/>
    <w:rsid w:val="000E6D59"/>
    <w:rsid w:val="000F2250"/>
    <w:rsid w:val="00130A24"/>
    <w:rsid w:val="0014052B"/>
    <w:rsid w:val="001411B4"/>
    <w:rsid w:val="001435FC"/>
    <w:rsid w:val="001656CF"/>
    <w:rsid w:val="001659B5"/>
    <w:rsid w:val="00175CBE"/>
    <w:rsid w:val="001C0221"/>
    <w:rsid w:val="001F2E00"/>
    <w:rsid w:val="00205CDA"/>
    <w:rsid w:val="0022565D"/>
    <w:rsid w:val="0022736C"/>
    <w:rsid w:val="0023379D"/>
    <w:rsid w:val="002337B1"/>
    <w:rsid w:val="00265515"/>
    <w:rsid w:val="00284619"/>
    <w:rsid w:val="00287C7F"/>
    <w:rsid w:val="00294AF1"/>
    <w:rsid w:val="002A6B00"/>
    <w:rsid w:val="002B1DF4"/>
    <w:rsid w:val="002C3F2A"/>
    <w:rsid w:val="002F2999"/>
    <w:rsid w:val="00302935"/>
    <w:rsid w:val="00303366"/>
    <w:rsid w:val="003143FF"/>
    <w:rsid w:val="003542AD"/>
    <w:rsid w:val="00386F49"/>
    <w:rsid w:val="003A2C7C"/>
    <w:rsid w:val="003A7A47"/>
    <w:rsid w:val="003C2063"/>
    <w:rsid w:val="003C72C8"/>
    <w:rsid w:val="003D313E"/>
    <w:rsid w:val="003D635F"/>
    <w:rsid w:val="003E0B26"/>
    <w:rsid w:val="004122AA"/>
    <w:rsid w:val="00417416"/>
    <w:rsid w:val="00424491"/>
    <w:rsid w:val="00444B38"/>
    <w:rsid w:val="00461456"/>
    <w:rsid w:val="0047521F"/>
    <w:rsid w:val="00495F25"/>
    <w:rsid w:val="004C3066"/>
    <w:rsid w:val="004D31D6"/>
    <w:rsid w:val="004D38B9"/>
    <w:rsid w:val="004D7BC3"/>
    <w:rsid w:val="004E4672"/>
    <w:rsid w:val="004F5F0C"/>
    <w:rsid w:val="00506775"/>
    <w:rsid w:val="0051706F"/>
    <w:rsid w:val="00526402"/>
    <w:rsid w:val="00535E11"/>
    <w:rsid w:val="00544404"/>
    <w:rsid w:val="00555355"/>
    <w:rsid w:val="005577B7"/>
    <w:rsid w:val="0057056B"/>
    <w:rsid w:val="0059358C"/>
    <w:rsid w:val="005A14E6"/>
    <w:rsid w:val="005F13B3"/>
    <w:rsid w:val="00641127"/>
    <w:rsid w:val="0065179C"/>
    <w:rsid w:val="006554CC"/>
    <w:rsid w:val="00656A56"/>
    <w:rsid w:val="00681DAD"/>
    <w:rsid w:val="00684578"/>
    <w:rsid w:val="00692E15"/>
    <w:rsid w:val="006956F3"/>
    <w:rsid w:val="00695D26"/>
    <w:rsid w:val="006B7586"/>
    <w:rsid w:val="006F3273"/>
    <w:rsid w:val="00742F66"/>
    <w:rsid w:val="007449DB"/>
    <w:rsid w:val="007507FF"/>
    <w:rsid w:val="007744FA"/>
    <w:rsid w:val="0077764B"/>
    <w:rsid w:val="00781E32"/>
    <w:rsid w:val="0078501A"/>
    <w:rsid w:val="0079479C"/>
    <w:rsid w:val="007A7771"/>
    <w:rsid w:val="007B0B78"/>
    <w:rsid w:val="007B3520"/>
    <w:rsid w:val="007C00C7"/>
    <w:rsid w:val="007C226F"/>
    <w:rsid w:val="007C4868"/>
    <w:rsid w:val="007D12E0"/>
    <w:rsid w:val="007D23FF"/>
    <w:rsid w:val="007D4A97"/>
    <w:rsid w:val="007E22E9"/>
    <w:rsid w:val="007E248B"/>
    <w:rsid w:val="00803646"/>
    <w:rsid w:val="0082333C"/>
    <w:rsid w:val="00824FC1"/>
    <w:rsid w:val="00825503"/>
    <w:rsid w:val="00842C4E"/>
    <w:rsid w:val="0085590D"/>
    <w:rsid w:val="008602E6"/>
    <w:rsid w:val="00867EC5"/>
    <w:rsid w:val="0087489D"/>
    <w:rsid w:val="00881E29"/>
    <w:rsid w:val="00882DB5"/>
    <w:rsid w:val="008C1DE8"/>
    <w:rsid w:val="008D2676"/>
    <w:rsid w:val="008F36B7"/>
    <w:rsid w:val="009225AB"/>
    <w:rsid w:val="00927680"/>
    <w:rsid w:val="00942F49"/>
    <w:rsid w:val="00943668"/>
    <w:rsid w:val="00967BD4"/>
    <w:rsid w:val="009A2891"/>
    <w:rsid w:val="009A4E00"/>
    <w:rsid w:val="009B1BBD"/>
    <w:rsid w:val="009D1697"/>
    <w:rsid w:val="009F7891"/>
    <w:rsid w:val="00A01C4C"/>
    <w:rsid w:val="00A0529F"/>
    <w:rsid w:val="00A159BB"/>
    <w:rsid w:val="00A16634"/>
    <w:rsid w:val="00A227F3"/>
    <w:rsid w:val="00A3616E"/>
    <w:rsid w:val="00A40C9A"/>
    <w:rsid w:val="00A57B6D"/>
    <w:rsid w:val="00A72380"/>
    <w:rsid w:val="00A73958"/>
    <w:rsid w:val="00A76455"/>
    <w:rsid w:val="00AA3616"/>
    <w:rsid w:val="00AC17B0"/>
    <w:rsid w:val="00AC1DC8"/>
    <w:rsid w:val="00AC5B33"/>
    <w:rsid w:val="00AD711D"/>
    <w:rsid w:val="00AE0849"/>
    <w:rsid w:val="00AF45C0"/>
    <w:rsid w:val="00AF6AA3"/>
    <w:rsid w:val="00B17177"/>
    <w:rsid w:val="00B20451"/>
    <w:rsid w:val="00B2347C"/>
    <w:rsid w:val="00B33854"/>
    <w:rsid w:val="00B4749B"/>
    <w:rsid w:val="00B6229E"/>
    <w:rsid w:val="00B65DFB"/>
    <w:rsid w:val="00B66AEC"/>
    <w:rsid w:val="00B764DB"/>
    <w:rsid w:val="00B86559"/>
    <w:rsid w:val="00BA05CD"/>
    <w:rsid w:val="00BA59D9"/>
    <w:rsid w:val="00BA5B6F"/>
    <w:rsid w:val="00BC34ED"/>
    <w:rsid w:val="00BE13AA"/>
    <w:rsid w:val="00BE523B"/>
    <w:rsid w:val="00C204CA"/>
    <w:rsid w:val="00C32ED2"/>
    <w:rsid w:val="00C37F30"/>
    <w:rsid w:val="00C42428"/>
    <w:rsid w:val="00C443FC"/>
    <w:rsid w:val="00C566B8"/>
    <w:rsid w:val="00C60675"/>
    <w:rsid w:val="00C70E73"/>
    <w:rsid w:val="00C9595F"/>
    <w:rsid w:val="00CA1FD2"/>
    <w:rsid w:val="00CC2855"/>
    <w:rsid w:val="00CD0C22"/>
    <w:rsid w:val="00CD3B54"/>
    <w:rsid w:val="00CD5386"/>
    <w:rsid w:val="00CE15C5"/>
    <w:rsid w:val="00CE28B4"/>
    <w:rsid w:val="00CF7C18"/>
    <w:rsid w:val="00D00CFA"/>
    <w:rsid w:val="00D100F3"/>
    <w:rsid w:val="00D12800"/>
    <w:rsid w:val="00D226C8"/>
    <w:rsid w:val="00D43297"/>
    <w:rsid w:val="00D640B1"/>
    <w:rsid w:val="00D91AF8"/>
    <w:rsid w:val="00D93278"/>
    <w:rsid w:val="00D9413D"/>
    <w:rsid w:val="00DE730F"/>
    <w:rsid w:val="00DE7769"/>
    <w:rsid w:val="00DF7D77"/>
    <w:rsid w:val="00E37EF7"/>
    <w:rsid w:val="00E42449"/>
    <w:rsid w:val="00E543BD"/>
    <w:rsid w:val="00E62859"/>
    <w:rsid w:val="00E83725"/>
    <w:rsid w:val="00EA6F21"/>
    <w:rsid w:val="00EC6A36"/>
    <w:rsid w:val="00F02911"/>
    <w:rsid w:val="00F21540"/>
    <w:rsid w:val="00F22179"/>
    <w:rsid w:val="00F3381F"/>
    <w:rsid w:val="00F42746"/>
    <w:rsid w:val="00F57027"/>
    <w:rsid w:val="00F6617E"/>
    <w:rsid w:val="00F73759"/>
    <w:rsid w:val="00F94163"/>
    <w:rsid w:val="00FA6412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A160"/>
  <w15:docId w15:val="{711A53D9-04CC-4D06-B5F1-F643EFBD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4CC"/>
  </w:style>
  <w:style w:type="paragraph" w:styleId="Footer">
    <w:name w:val="footer"/>
    <w:basedOn w:val="Normal"/>
    <w:link w:val="FooterChar"/>
    <w:uiPriority w:val="99"/>
    <w:unhideWhenUsed/>
    <w:rsid w:val="00655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4CC"/>
  </w:style>
  <w:style w:type="paragraph" w:styleId="BalloonText">
    <w:name w:val="Balloon Text"/>
    <w:basedOn w:val="Normal"/>
    <w:link w:val="BalloonTextChar"/>
    <w:uiPriority w:val="99"/>
    <w:semiHidden/>
    <w:unhideWhenUsed/>
    <w:rsid w:val="000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7FD4F90B5DA4788FF0464472C409F" ma:contentTypeVersion="11" ma:contentTypeDescription="Create a new document." ma:contentTypeScope="" ma:versionID="da65dba817ad8906a4a744e36306c50e">
  <xsd:schema xmlns:xsd="http://www.w3.org/2001/XMLSchema" xmlns:xs="http://www.w3.org/2001/XMLSchema" xmlns:p="http://schemas.microsoft.com/office/2006/metadata/properties" xmlns:ns3="01f7a547-d57a-44ce-a211-81869c79743b" xmlns:ns4="3092569d-7549-4f1f-b838-122d264c6bd8" targetNamespace="http://schemas.microsoft.com/office/2006/metadata/properties" ma:root="true" ma:fieldsID="d3a42e83de8c3bf3350fe2c8c5def860" ns3:_="" ns4:_="">
    <xsd:import namespace="01f7a547-d57a-44ce-a211-81869c79743b"/>
    <xsd:import namespace="3092569d-7549-4f1f-b838-122d264c6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a547-d57a-44ce-a211-81869c79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569d-7549-4f1f-b838-122d264c6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4812-5FFE-4B3F-AB00-D74038F40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E090C-74C5-499F-B9DA-DE2C589D1D65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3092569d-7549-4f1f-b838-122d264c6bd8"/>
    <ds:schemaRef ds:uri="http://schemas.openxmlformats.org/package/2006/metadata/core-properties"/>
    <ds:schemaRef ds:uri="01f7a547-d57a-44ce-a211-81869c79743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FE31A5-04E9-4CB3-B832-8E7324FED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a547-d57a-44ce-a211-81869c79743b"/>
    <ds:schemaRef ds:uri="3092569d-7549-4f1f-b838-122d264c6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5577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Angela Clarke</cp:lastModifiedBy>
  <cp:revision>2</cp:revision>
  <cp:lastPrinted>2019-01-09T09:22:00Z</cp:lastPrinted>
  <dcterms:created xsi:type="dcterms:W3CDTF">2020-10-05T17:45:00Z</dcterms:created>
  <dcterms:modified xsi:type="dcterms:W3CDTF">2020-10-05T17:45:00Z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0x01010041A7FD4F90B5DA4788FF0464472C409F</vt:lpwstr>
  </property>
</Properties>
</file>