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7" w:type="dxa"/>
        <w:tblInd w:w="-279" w:type="dxa"/>
        <w:shd w:val="clear" w:color="auto" w:fill="CCE0DA"/>
        <w:tblLayout w:type="fixed"/>
        <w:tblCellMar>
          <w:left w:w="0" w:type="dxa"/>
          <w:right w:w="0" w:type="dxa"/>
        </w:tblCellMar>
        <w:tblLook w:val="01E0" w:firstRow="1" w:lastRow="1" w:firstColumn="1" w:lastColumn="1" w:noHBand="0" w:noVBand="0"/>
      </w:tblPr>
      <w:tblGrid>
        <w:gridCol w:w="913"/>
        <w:gridCol w:w="7060"/>
        <w:gridCol w:w="113"/>
        <w:gridCol w:w="2121"/>
      </w:tblGrid>
      <w:tr w:rsidR="006244C7" w:rsidRPr="008D54E0" w14:paraId="448CEDB8" w14:textId="77777777" w:rsidTr="006244C7">
        <w:trPr>
          <w:trHeight w:val="826"/>
        </w:trPr>
        <w:tc>
          <w:tcPr>
            <w:tcW w:w="8086" w:type="dxa"/>
            <w:gridSpan w:val="3"/>
            <w:tcBorders>
              <w:top w:val="single" w:sz="4" w:space="0" w:color="4A8958"/>
              <w:left w:val="single" w:sz="4" w:space="0" w:color="4A8958"/>
              <w:bottom w:val="single" w:sz="4" w:space="0" w:color="4A8958"/>
              <w:right w:val="single" w:sz="4" w:space="0" w:color="4A8958"/>
            </w:tcBorders>
            <w:shd w:val="clear" w:color="auto" w:fill="0096D7"/>
            <w:vAlign w:val="center"/>
          </w:tcPr>
          <w:p w14:paraId="69071A24" w14:textId="77777777" w:rsidR="006244C7" w:rsidRPr="008D54E0" w:rsidRDefault="006244C7" w:rsidP="00865BF6">
            <w:pPr>
              <w:tabs>
                <w:tab w:val="left" w:pos="2901"/>
              </w:tabs>
              <w:spacing w:before="240" w:after="240"/>
              <w:ind w:left="90"/>
              <w:rPr>
                <w:rFonts w:cs="Arial"/>
                <w:b/>
                <w:color w:val="FFFFFF"/>
                <w:sz w:val="28"/>
                <w:szCs w:val="28"/>
              </w:rPr>
            </w:pPr>
            <w:r>
              <w:rPr>
                <w:rFonts w:cs="Arial"/>
                <w:b/>
                <w:color w:val="FFFFFF"/>
                <w:sz w:val="28"/>
                <w:szCs w:val="28"/>
              </w:rPr>
              <w:t xml:space="preserve">UNC </w:t>
            </w:r>
            <w:r w:rsidRPr="008D54E0">
              <w:rPr>
                <w:rFonts w:cs="Arial"/>
                <w:b/>
                <w:color w:val="FFFFFF"/>
                <w:sz w:val="28"/>
                <w:szCs w:val="28"/>
              </w:rPr>
              <w:t>Workgroup Report</w:t>
            </w:r>
            <w:r w:rsidRPr="008D54E0">
              <w:rPr>
                <w:rFonts w:cs="Arial"/>
                <w:b/>
                <w:color w:val="FFFFFF"/>
                <w:sz w:val="28"/>
                <w:szCs w:val="28"/>
              </w:rPr>
              <w:tab/>
            </w:r>
          </w:p>
        </w:tc>
        <w:tc>
          <w:tcPr>
            <w:tcW w:w="2121" w:type="dxa"/>
            <w:tcBorders>
              <w:top w:val="single" w:sz="4" w:space="0" w:color="4A8958"/>
              <w:left w:val="single" w:sz="4" w:space="0" w:color="4A8958"/>
              <w:bottom w:val="single" w:sz="4" w:space="0" w:color="4A8958"/>
              <w:right w:val="single" w:sz="4" w:space="0" w:color="4A8958"/>
            </w:tcBorders>
            <w:shd w:val="clear" w:color="auto" w:fill="0096D7"/>
          </w:tcPr>
          <w:p w14:paraId="5082CA04" w14:textId="77777777" w:rsidR="006244C7" w:rsidRPr="008D54E0" w:rsidRDefault="006244C7" w:rsidP="00865BF6">
            <w:pPr>
              <w:pStyle w:val="BlockText"/>
              <w:spacing w:line="240" w:lineRule="auto"/>
              <w:ind w:left="57" w:right="-57"/>
              <w:rPr>
                <w:rFonts w:cs="Arial"/>
                <w:sz w:val="20"/>
                <w:szCs w:val="20"/>
              </w:rPr>
            </w:pPr>
            <w:r w:rsidRPr="008D54E0">
              <w:rPr>
                <w:rFonts w:cs="Arial"/>
                <w:sz w:val="20"/>
                <w:szCs w:val="20"/>
              </w:rPr>
              <w:t>At what stage is this document in the process?</w:t>
            </w:r>
          </w:p>
        </w:tc>
      </w:tr>
      <w:tr w:rsidR="006F19E3" w:rsidRPr="00CA74C4" w14:paraId="08D4C018" w14:textId="77777777" w:rsidTr="006244C7">
        <w:tblPrEx>
          <w:tblBorders>
            <w:top w:val="single" w:sz="4" w:space="0" w:color="4A8958"/>
            <w:left w:val="single" w:sz="4" w:space="0" w:color="4A8958"/>
            <w:bottom w:val="single" w:sz="4" w:space="0" w:color="4A8958"/>
            <w:right w:val="single" w:sz="4" w:space="0" w:color="4A8958"/>
            <w:insideH w:val="single" w:sz="4" w:space="0" w:color="4A8958"/>
            <w:insideV w:val="single" w:sz="4" w:space="0" w:color="4A8958"/>
          </w:tblBorders>
        </w:tblPrEx>
        <w:trPr>
          <w:trHeight w:val="2725"/>
        </w:trPr>
        <w:tc>
          <w:tcPr>
            <w:tcW w:w="7973" w:type="dxa"/>
            <w:gridSpan w:val="2"/>
            <w:shd w:val="clear" w:color="auto" w:fill="auto"/>
          </w:tcPr>
          <w:p w14:paraId="6D8885C1" w14:textId="77777777" w:rsidR="00E367F4" w:rsidRDefault="00E367F4" w:rsidP="007C1163">
            <w:pPr>
              <w:ind w:left="113" w:right="113"/>
              <w:rPr>
                <w:rFonts w:cs="Arial"/>
                <w:color w:val="008576"/>
                <w:sz w:val="80"/>
                <w:szCs w:val="80"/>
              </w:rPr>
            </w:pPr>
            <w:r>
              <w:rPr>
                <w:rFonts w:cs="Arial"/>
                <w:color w:val="008576"/>
                <w:sz w:val="80"/>
                <w:szCs w:val="80"/>
              </w:rPr>
              <w:t xml:space="preserve">UNC </w:t>
            </w:r>
            <w:r w:rsidR="00A65D78" w:rsidRPr="00A65D78">
              <w:rPr>
                <w:rFonts w:cs="Arial"/>
                <w:color w:val="008576"/>
                <w:sz w:val="80"/>
                <w:szCs w:val="80"/>
              </w:rPr>
              <w:t>0730</w:t>
            </w:r>
            <w:r w:rsidR="006F19E3" w:rsidRPr="00CA74C4">
              <w:rPr>
                <w:rFonts w:cs="Arial"/>
                <w:color w:val="008576"/>
                <w:sz w:val="80"/>
                <w:szCs w:val="80"/>
              </w:rPr>
              <w:t>:</w:t>
            </w:r>
          </w:p>
          <w:p w14:paraId="29803C1E" w14:textId="77777777" w:rsidR="006F19E3" w:rsidRPr="00CA74C4" w:rsidRDefault="000510E4" w:rsidP="000510E4">
            <w:pPr>
              <w:ind w:left="113" w:right="113"/>
              <w:rPr>
                <w:rFonts w:cs="Arial"/>
                <w:i/>
                <w:color w:val="00B274"/>
                <w:sz w:val="24"/>
              </w:rPr>
            </w:pPr>
            <w:r>
              <w:rPr>
                <w:rFonts w:cs="Arial"/>
                <w:color w:val="008000"/>
                <w:sz w:val="48"/>
                <w:szCs w:val="48"/>
              </w:rPr>
              <w:t xml:space="preserve">COVID-19 </w:t>
            </w:r>
            <w:r w:rsidR="009311D6">
              <w:rPr>
                <w:rFonts w:cs="Arial"/>
                <w:color w:val="008000"/>
                <w:sz w:val="48"/>
                <w:szCs w:val="48"/>
              </w:rPr>
              <w:t xml:space="preserve">Capacity Retention Process </w:t>
            </w:r>
          </w:p>
        </w:tc>
        <w:tc>
          <w:tcPr>
            <w:tcW w:w="2234" w:type="dxa"/>
            <w:gridSpan w:val="2"/>
            <w:shd w:val="clear" w:color="auto" w:fill="auto"/>
          </w:tcPr>
          <w:p w14:paraId="378F203E" w14:textId="0EE39B2D" w:rsidR="006F19E3" w:rsidRPr="00CA74C4" w:rsidRDefault="006B7491" w:rsidP="007C1163">
            <w:pPr>
              <w:spacing w:line="240" w:lineRule="auto"/>
              <w:ind w:left="28" w:right="28"/>
              <w:rPr>
                <w:rFonts w:cs="Arial"/>
                <w:color w:val="008576"/>
                <w:szCs w:val="20"/>
              </w:rPr>
            </w:pPr>
            <w:r>
              <w:rPr>
                <w:rFonts w:cs="Arial"/>
                <w:noProof/>
              </w:rPr>
              <w:drawing>
                <wp:inline distT="0" distB="0" distL="0" distR="0" wp14:anchorId="505725FA" wp14:editId="2C95EE4C">
                  <wp:extent cx="1250950" cy="1524000"/>
                  <wp:effectExtent l="0" t="0" r="0" b="0"/>
                  <wp:docPr id="15" name="Diagram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8"/>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0950" cy="1524000"/>
                          </a:xfrm>
                          <a:prstGeom prst="rect">
                            <a:avLst/>
                          </a:prstGeom>
                          <a:noFill/>
                          <a:ln>
                            <a:noFill/>
                          </a:ln>
                        </pic:spPr>
                      </pic:pic>
                    </a:graphicData>
                  </a:graphic>
                </wp:inline>
              </w:drawing>
            </w:r>
          </w:p>
        </w:tc>
      </w:tr>
      <w:tr w:rsidR="006F19E3" w:rsidRPr="00CA74C4" w14:paraId="3466DDDC" w14:textId="77777777" w:rsidTr="006244C7">
        <w:tblPrEx>
          <w:tblBorders>
            <w:top w:val="single" w:sz="4" w:space="0" w:color="4A8958"/>
            <w:left w:val="single" w:sz="4" w:space="0" w:color="4A8958"/>
            <w:bottom w:val="single" w:sz="4" w:space="0" w:color="4A8958"/>
            <w:right w:val="single" w:sz="4" w:space="0" w:color="4A8958"/>
            <w:insideH w:val="single" w:sz="4" w:space="0" w:color="4A8958"/>
            <w:insideV w:val="single" w:sz="4" w:space="0" w:color="4A8958"/>
          </w:tblBorders>
        </w:tblPrEx>
        <w:trPr>
          <w:trHeight w:val="862"/>
        </w:trPr>
        <w:tc>
          <w:tcPr>
            <w:tcW w:w="10207" w:type="dxa"/>
            <w:gridSpan w:val="4"/>
            <w:shd w:val="clear" w:color="auto" w:fill="auto"/>
          </w:tcPr>
          <w:p w14:paraId="64DA1CD4" w14:textId="77777777" w:rsidR="006F19E3" w:rsidRPr="00CA74C4" w:rsidRDefault="006F19E3" w:rsidP="007C1163">
            <w:pPr>
              <w:pStyle w:val="BodyText2"/>
              <w:ind w:left="113" w:right="113"/>
              <w:rPr>
                <w:rFonts w:cs="Arial"/>
                <w:i/>
                <w:color w:val="00B274"/>
                <w:sz w:val="24"/>
              </w:rPr>
            </w:pPr>
            <w:r w:rsidRPr="00CA74C4">
              <w:rPr>
                <w:rFonts w:cs="Arial"/>
                <w:b/>
                <w:sz w:val="24"/>
              </w:rPr>
              <w:t>Purpose of Modification:</w:t>
            </w:r>
            <w:r w:rsidRPr="00CA74C4">
              <w:rPr>
                <w:rFonts w:cs="Arial"/>
                <w:i/>
                <w:color w:val="00B274"/>
                <w:sz w:val="24"/>
              </w:rPr>
              <w:t xml:space="preserve"> </w:t>
            </w:r>
          </w:p>
          <w:p w14:paraId="1E90CF21" w14:textId="77777777" w:rsidR="006F19E3" w:rsidRPr="00CA74C4" w:rsidRDefault="008A65D6" w:rsidP="0034238E">
            <w:pPr>
              <w:ind w:left="113" w:right="113"/>
              <w:rPr>
                <w:rFonts w:cs="Arial"/>
              </w:rPr>
            </w:pPr>
            <w:r>
              <w:rPr>
                <w:rFonts w:cs="Arial"/>
                <w:sz w:val="24"/>
              </w:rPr>
              <w:t xml:space="preserve">Allow </w:t>
            </w:r>
            <w:r w:rsidR="000510E4">
              <w:rPr>
                <w:rFonts w:cs="Arial"/>
                <w:sz w:val="24"/>
              </w:rPr>
              <w:t xml:space="preserve">sites </w:t>
            </w:r>
            <w:r w:rsidR="0034238E">
              <w:rPr>
                <w:rFonts w:cs="Arial"/>
                <w:sz w:val="24"/>
              </w:rPr>
              <w:t xml:space="preserve">(supply points) </w:t>
            </w:r>
            <w:r w:rsidR="000510E4">
              <w:rPr>
                <w:rFonts w:cs="Arial"/>
                <w:sz w:val="24"/>
              </w:rPr>
              <w:t xml:space="preserve">isolated in accordance with Modification </w:t>
            </w:r>
            <w:r w:rsidR="0034238E">
              <w:rPr>
                <w:rFonts w:cs="Arial"/>
                <w:sz w:val="24"/>
              </w:rPr>
              <w:t>UNC</w:t>
            </w:r>
            <w:r w:rsidR="000510E4" w:rsidRPr="000510E4">
              <w:rPr>
                <w:rFonts w:cs="Arial"/>
                <w:sz w:val="24"/>
              </w:rPr>
              <w:t xml:space="preserve">723 (Urgent) - </w:t>
            </w:r>
            <w:r w:rsidR="000510E4" w:rsidRPr="0034238E">
              <w:rPr>
                <w:rFonts w:cs="Arial"/>
                <w:i/>
                <w:sz w:val="24"/>
              </w:rPr>
              <w:t>Use of the Isolation Flag to identify sites with abnormal load reduction during COVID-19 period</w:t>
            </w:r>
            <w:r w:rsidR="000510E4">
              <w:rPr>
                <w:rFonts w:cs="Arial"/>
                <w:sz w:val="24"/>
              </w:rPr>
              <w:t xml:space="preserve"> to be subject to a </w:t>
            </w:r>
            <w:r>
              <w:rPr>
                <w:rFonts w:cs="Arial"/>
                <w:sz w:val="24"/>
              </w:rPr>
              <w:t>rebate</w:t>
            </w:r>
            <w:r w:rsidRPr="008A65D6">
              <w:rPr>
                <w:rFonts w:cs="Arial"/>
                <w:sz w:val="24"/>
              </w:rPr>
              <w:t xml:space="preserve"> of 50% of their LDZ Capacity Costs</w:t>
            </w:r>
            <w:r w:rsidR="00A846AC">
              <w:rPr>
                <w:rFonts w:cs="Arial"/>
                <w:sz w:val="24"/>
              </w:rPr>
              <w:t>.</w:t>
            </w:r>
            <w:r w:rsidRPr="008A65D6">
              <w:rPr>
                <w:rFonts w:cs="Arial"/>
                <w:sz w:val="24"/>
              </w:rPr>
              <w:t xml:space="preserve">  </w:t>
            </w:r>
            <w:r>
              <w:rPr>
                <w:rFonts w:cs="Arial"/>
                <w:sz w:val="24"/>
              </w:rPr>
              <w:t xml:space="preserve">  </w:t>
            </w:r>
          </w:p>
        </w:tc>
      </w:tr>
      <w:tr w:rsidR="006F19E3" w:rsidRPr="00CA74C4" w14:paraId="18FF7B6C" w14:textId="77777777" w:rsidTr="006244C7">
        <w:tblPrEx>
          <w:tblBorders>
            <w:top w:val="single" w:sz="4" w:space="0" w:color="4A8958"/>
            <w:left w:val="single" w:sz="4" w:space="0" w:color="4A8958"/>
            <w:bottom w:val="single" w:sz="4" w:space="0" w:color="4A8958"/>
            <w:right w:val="single" w:sz="4" w:space="0" w:color="4A8958"/>
            <w:insideH w:val="single" w:sz="4" w:space="0" w:color="4A8958"/>
            <w:insideV w:val="single" w:sz="4" w:space="0" w:color="4A8958"/>
          </w:tblBorders>
        </w:tblPrEx>
        <w:trPr>
          <w:trHeight w:val="899"/>
        </w:trPr>
        <w:tc>
          <w:tcPr>
            <w:tcW w:w="913" w:type="dxa"/>
            <w:shd w:val="clear" w:color="auto" w:fill="auto"/>
          </w:tcPr>
          <w:p w14:paraId="695A1597" w14:textId="2A138EBE" w:rsidR="006F19E3" w:rsidRPr="00CA74C4" w:rsidRDefault="006B7491" w:rsidP="007C1163">
            <w:pPr>
              <w:ind w:firstLine="9"/>
              <w:jc w:val="center"/>
              <w:rPr>
                <w:rFonts w:cs="Arial"/>
              </w:rPr>
            </w:pPr>
            <w:r>
              <w:rPr>
                <w:rFonts w:cs="Arial"/>
                <w:noProof/>
              </w:rPr>
              <w:drawing>
                <wp:inline distT="0" distB="0" distL="0" distR="0" wp14:anchorId="3A58C94D" wp14:editId="6F299A5B">
                  <wp:extent cx="476250" cy="476250"/>
                  <wp:effectExtent l="0" t="0" r="0" b="0"/>
                  <wp:docPr id="2" name="Picture 1" descr="Description: Description: YES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YES_GREEN"/>
                          <pic:cNvPicPr>
                            <a:picLocks noChangeAspect="1" noChangeArrowheads="1"/>
                          </pic:cNvPicPr>
                        </pic:nvPicPr>
                        <pic:blipFill>
                          <a:blip r:embed="rId12">
                            <a:clrChange>
                              <a:clrFrom>
                                <a:srgbClr val="CDE2DB"/>
                              </a:clrFrom>
                              <a:clrTo>
                                <a:srgbClr val="CDE2DB">
                                  <a:alpha val="0"/>
                                </a:srgbClr>
                              </a:clrTo>
                            </a:clrChange>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9294" w:type="dxa"/>
            <w:gridSpan w:val="3"/>
            <w:shd w:val="clear" w:color="auto" w:fill="auto"/>
          </w:tcPr>
          <w:p w14:paraId="3FFB256F" w14:textId="77777777" w:rsidR="006244C7" w:rsidRPr="00EB32BB" w:rsidRDefault="006244C7" w:rsidP="006244C7">
            <w:pPr>
              <w:pStyle w:val="BodyText3"/>
              <w:ind w:left="113" w:right="113"/>
              <w:jc w:val="both"/>
              <w:rPr>
                <w:rFonts w:cs="Arial"/>
              </w:rPr>
            </w:pPr>
            <w:r w:rsidRPr="00EB32BB">
              <w:t xml:space="preserve">The </w:t>
            </w:r>
            <w:r>
              <w:t>Workgroup</w:t>
            </w:r>
            <w:r w:rsidRPr="00EB32BB">
              <w:t xml:space="preserve"> recommends that this modification should</w:t>
            </w:r>
            <w:r>
              <w:t xml:space="preserve"> be </w:t>
            </w:r>
            <w:r w:rsidRPr="00EB32BB">
              <w:rPr>
                <w:rFonts w:cs="Arial"/>
              </w:rPr>
              <w:t xml:space="preserve">subject </w:t>
            </w:r>
            <w:r>
              <w:rPr>
                <w:rFonts w:cs="Arial"/>
                <w:color w:val="000000"/>
              </w:rPr>
              <w:t>to</w:t>
            </w:r>
            <w:r w:rsidRPr="00EB32BB">
              <w:rPr>
                <w:rFonts w:cs="Arial"/>
              </w:rPr>
              <w:t xml:space="preserve"> self-governance</w:t>
            </w:r>
          </w:p>
          <w:p w14:paraId="20D7FC87" w14:textId="77777777" w:rsidR="006F19E3" w:rsidRPr="00CA74C4" w:rsidRDefault="006244C7" w:rsidP="006244C7">
            <w:pPr>
              <w:pStyle w:val="BodyText3"/>
              <w:ind w:left="113" w:right="113"/>
              <w:rPr>
                <w:rFonts w:cs="Arial"/>
              </w:rPr>
            </w:pPr>
            <w:r w:rsidRPr="005B0B30">
              <w:rPr>
                <w:rFonts w:cs="Arial"/>
              </w:rPr>
              <w:t>The Panel will consider this Workgroup Report</w:t>
            </w:r>
            <w:r>
              <w:rPr>
                <w:rFonts w:cs="Arial"/>
              </w:rPr>
              <w:t xml:space="preserve"> on </w:t>
            </w:r>
            <w:r w:rsidR="00E8162A">
              <w:rPr>
                <w:rFonts w:cs="Arial"/>
                <w:color w:val="FF0000"/>
              </w:rPr>
              <w:t>15 October 2020</w:t>
            </w:r>
            <w:r>
              <w:rPr>
                <w:rFonts w:cs="Arial"/>
              </w:rPr>
              <w:t>.  The Panel will consider the</w:t>
            </w:r>
            <w:r w:rsidRPr="00C11964">
              <w:rPr>
                <w:rFonts w:cs="Arial"/>
              </w:rPr>
              <w:t xml:space="preserve"> recommendation</w:t>
            </w:r>
            <w:r>
              <w:rPr>
                <w:rFonts w:cs="Arial"/>
              </w:rPr>
              <w:t>s and determine the appropriate next steps.</w:t>
            </w:r>
          </w:p>
        </w:tc>
      </w:tr>
      <w:tr w:rsidR="006F19E3" w:rsidRPr="00CA74C4" w14:paraId="2DDCF0B6" w14:textId="77777777" w:rsidTr="006244C7">
        <w:tblPrEx>
          <w:tblBorders>
            <w:top w:val="single" w:sz="4" w:space="0" w:color="4A8958"/>
            <w:left w:val="single" w:sz="4" w:space="0" w:color="4A8958"/>
            <w:bottom w:val="single" w:sz="4" w:space="0" w:color="4A8958"/>
            <w:right w:val="single" w:sz="4" w:space="0" w:color="4A8958"/>
            <w:insideH w:val="single" w:sz="4" w:space="0" w:color="4A8958"/>
            <w:insideV w:val="single" w:sz="4" w:space="0" w:color="4A8958"/>
          </w:tblBorders>
        </w:tblPrEx>
        <w:trPr>
          <w:trHeight w:val="739"/>
        </w:trPr>
        <w:tc>
          <w:tcPr>
            <w:tcW w:w="913" w:type="dxa"/>
            <w:shd w:val="clear" w:color="auto" w:fill="auto"/>
          </w:tcPr>
          <w:p w14:paraId="1C2E9070" w14:textId="28F096E4" w:rsidR="006F19E3" w:rsidRPr="00CA74C4" w:rsidRDefault="006B7491" w:rsidP="007C1163">
            <w:pPr>
              <w:spacing w:before="60" w:after="60"/>
              <w:ind w:firstLine="9"/>
              <w:jc w:val="center"/>
              <w:rPr>
                <w:rFonts w:cs="Arial"/>
              </w:rPr>
            </w:pPr>
            <w:r>
              <w:rPr>
                <w:rFonts w:cs="Arial"/>
                <w:noProof/>
              </w:rPr>
              <w:drawing>
                <wp:inline distT="0" distB="0" distL="0" distR="0" wp14:anchorId="7B2F74DF" wp14:editId="167BDD97">
                  <wp:extent cx="476250" cy="476250"/>
                  <wp:effectExtent l="0" t="0" r="0" b="0"/>
                  <wp:docPr id="3" name="Picture 3" descr="Description: Description: High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High_Impact"/>
                          <pic:cNvPicPr>
                            <a:picLocks noChangeAspect="1" noChangeArrowheads="1"/>
                          </pic:cNvPicPr>
                        </pic:nvPicPr>
                        <pic:blipFill>
                          <a:blip r:embed="rId13">
                            <a:clrChange>
                              <a:clrFrom>
                                <a:srgbClr val="CDE2DB"/>
                              </a:clrFrom>
                              <a:clrTo>
                                <a:srgbClr val="CDE2DB">
                                  <a:alpha val="0"/>
                                </a:srgbClr>
                              </a:clrTo>
                            </a:clrChange>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9294" w:type="dxa"/>
            <w:gridSpan w:val="3"/>
            <w:shd w:val="clear" w:color="auto" w:fill="auto"/>
          </w:tcPr>
          <w:p w14:paraId="4167E6FD" w14:textId="77777777" w:rsidR="006F19E3" w:rsidRPr="00CA74C4" w:rsidRDefault="006F19E3" w:rsidP="007C1163">
            <w:pPr>
              <w:pStyle w:val="BodyText3"/>
              <w:ind w:left="113" w:right="113"/>
              <w:rPr>
                <w:rFonts w:cs="Arial"/>
              </w:rPr>
            </w:pPr>
            <w:r w:rsidRPr="00CA74C4">
              <w:rPr>
                <w:rFonts w:cs="Arial"/>
              </w:rPr>
              <w:t>High Impact:</w:t>
            </w:r>
            <w:r w:rsidR="00187E2F" w:rsidRPr="00CA74C4">
              <w:rPr>
                <w:rFonts w:cs="Arial"/>
                <w:i/>
                <w:color w:val="00B274"/>
              </w:rPr>
              <w:t xml:space="preserve"> </w:t>
            </w:r>
          </w:p>
          <w:p w14:paraId="4A154AA1" w14:textId="77777777" w:rsidR="006F19E3" w:rsidRPr="00CA74C4" w:rsidRDefault="00F821F8" w:rsidP="007C1163">
            <w:pPr>
              <w:ind w:left="113" w:right="113"/>
              <w:rPr>
                <w:rFonts w:cs="Arial"/>
              </w:rPr>
            </w:pPr>
            <w:r>
              <w:rPr>
                <w:rFonts w:cs="Arial"/>
                <w:sz w:val="24"/>
              </w:rPr>
              <w:t>Shippers</w:t>
            </w:r>
          </w:p>
        </w:tc>
      </w:tr>
      <w:tr w:rsidR="006F19E3" w:rsidRPr="00CA74C4" w14:paraId="0DAECFA5" w14:textId="77777777" w:rsidTr="006244C7">
        <w:tblPrEx>
          <w:tblBorders>
            <w:top w:val="single" w:sz="4" w:space="0" w:color="4A8958"/>
            <w:left w:val="single" w:sz="4" w:space="0" w:color="4A8958"/>
            <w:bottom w:val="single" w:sz="4" w:space="0" w:color="4A8958"/>
            <w:right w:val="single" w:sz="4" w:space="0" w:color="4A8958"/>
            <w:insideH w:val="single" w:sz="4" w:space="0" w:color="4A8958"/>
            <w:insideV w:val="single" w:sz="4" w:space="0" w:color="4A8958"/>
          </w:tblBorders>
        </w:tblPrEx>
        <w:trPr>
          <w:trHeight w:val="582"/>
        </w:trPr>
        <w:tc>
          <w:tcPr>
            <w:tcW w:w="913" w:type="dxa"/>
            <w:shd w:val="clear" w:color="auto" w:fill="auto"/>
          </w:tcPr>
          <w:p w14:paraId="100B3104" w14:textId="6B95D240" w:rsidR="006F19E3" w:rsidRPr="00CA74C4" w:rsidRDefault="006B7491" w:rsidP="007C1163">
            <w:pPr>
              <w:spacing w:before="60" w:after="60"/>
              <w:ind w:firstLine="9"/>
              <w:jc w:val="center"/>
              <w:rPr>
                <w:rFonts w:cs="Arial"/>
              </w:rPr>
            </w:pPr>
            <w:r>
              <w:rPr>
                <w:rFonts w:cs="Arial"/>
                <w:noProof/>
              </w:rPr>
              <w:drawing>
                <wp:inline distT="0" distB="0" distL="0" distR="0" wp14:anchorId="66A39069" wp14:editId="1F8C7CA0">
                  <wp:extent cx="438150" cy="438150"/>
                  <wp:effectExtent l="0" t="0" r="0" b="0"/>
                  <wp:docPr id="4" name="Picture 4" descr="Description: Description: Low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Low_Impact"/>
                          <pic:cNvPicPr>
                            <a:picLocks noChangeAspect="1" noChangeArrowheads="1"/>
                          </pic:cNvPicPr>
                        </pic:nvPicPr>
                        <pic:blipFill>
                          <a:blip r:embed="rId14">
                            <a:clrChange>
                              <a:clrFrom>
                                <a:srgbClr val="CEE1DB"/>
                              </a:clrFrom>
                              <a:clrTo>
                                <a:srgbClr val="CEE1DB">
                                  <a:alpha val="0"/>
                                </a:srgbClr>
                              </a:clrTo>
                            </a:clrChange>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tc>
        <w:tc>
          <w:tcPr>
            <w:tcW w:w="9294" w:type="dxa"/>
            <w:gridSpan w:val="3"/>
            <w:shd w:val="clear" w:color="auto" w:fill="auto"/>
          </w:tcPr>
          <w:p w14:paraId="18641117" w14:textId="77777777" w:rsidR="006F19E3" w:rsidRPr="00CA74C4" w:rsidRDefault="006F19E3" w:rsidP="007C1163">
            <w:pPr>
              <w:pStyle w:val="BodyText3"/>
              <w:ind w:left="113" w:right="113"/>
              <w:rPr>
                <w:rFonts w:cs="Arial"/>
              </w:rPr>
            </w:pPr>
            <w:r w:rsidRPr="00CA74C4">
              <w:rPr>
                <w:rFonts w:cs="Arial"/>
              </w:rPr>
              <w:t>Medium Impact:</w:t>
            </w:r>
            <w:r w:rsidR="00187E2F" w:rsidRPr="00CA74C4">
              <w:rPr>
                <w:rFonts w:cs="Arial"/>
                <w:i/>
                <w:color w:val="00B274"/>
              </w:rPr>
              <w:t xml:space="preserve"> </w:t>
            </w:r>
          </w:p>
          <w:p w14:paraId="51F06064" w14:textId="77777777" w:rsidR="006F19E3" w:rsidRPr="00CA74C4" w:rsidRDefault="0021318B" w:rsidP="007C1163">
            <w:pPr>
              <w:ind w:left="113" w:right="113"/>
              <w:rPr>
                <w:rFonts w:cs="Arial"/>
              </w:rPr>
            </w:pPr>
            <w:r>
              <w:rPr>
                <w:rFonts w:cs="Arial"/>
                <w:sz w:val="24"/>
              </w:rPr>
              <w:t>Transporters</w:t>
            </w:r>
          </w:p>
        </w:tc>
      </w:tr>
      <w:tr w:rsidR="006F19E3" w:rsidRPr="00CA74C4" w14:paraId="47C05E43" w14:textId="77777777" w:rsidTr="006244C7">
        <w:tblPrEx>
          <w:tblBorders>
            <w:top w:val="single" w:sz="4" w:space="0" w:color="4A8958"/>
            <w:left w:val="single" w:sz="4" w:space="0" w:color="4A8958"/>
            <w:bottom w:val="single" w:sz="4" w:space="0" w:color="4A8958"/>
            <w:right w:val="single" w:sz="4" w:space="0" w:color="4A8958"/>
            <w:insideH w:val="single" w:sz="4" w:space="0" w:color="4A8958"/>
            <w:insideV w:val="single" w:sz="4" w:space="0" w:color="4A8958"/>
          </w:tblBorders>
        </w:tblPrEx>
        <w:trPr>
          <w:trHeight w:val="484"/>
        </w:trPr>
        <w:tc>
          <w:tcPr>
            <w:tcW w:w="913" w:type="dxa"/>
            <w:shd w:val="clear" w:color="auto" w:fill="auto"/>
          </w:tcPr>
          <w:p w14:paraId="0660B553" w14:textId="7010CAAD" w:rsidR="006F19E3" w:rsidRPr="00CA74C4" w:rsidRDefault="006B7491" w:rsidP="007C1163">
            <w:pPr>
              <w:spacing w:before="60" w:after="60"/>
              <w:ind w:firstLine="11"/>
              <w:jc w:val="center"/>
              <w:rPr>
                <w:rFonts w:cs="Arial"/>
              </w:rPr>
            </w:pPr>
            <w:r>
              <w:rPr>
                <w:rFonts w:cs="Arial"/>
                <w:noProof/>
              </w:rPr>
              <w:drawing>
                <wp:inline distT="0" distB="0" distL="0" distR="0" wp14:anchorId="2BE800A9" wp14:editId="1BB45440">
                  <wp:extent cx="476250" cy="476250"/>
                  <wp:effectExtent l="0" t="0" r="0" b="0"/>
                  <wp:docPr id="5" name="Picture 2" descr="Description: Description: Medium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edium_Impact"/>
                          <pic:cNvPicPr>
                            <a:picLocks noChangeAspect="1" noChangeArrowheads="1"/>
                          </pic:cNvPicPr>
                        </pic:nvPicPr>
                        <pic:blipFill>
                          <a:blip r:embed="rId15">
                            <a:clrChange>
                              <a:clrFrom>
                                <a:srgbClr val="CDE2DB"/>
                              </a:clrFrom>
                              <a:clrTo>
                                <a:srgbClr val="CDE2DB">
                                  <a:alpha val="0"/>
                                </a:srgbClr>
                              </a:clrTo>
                            </a:clrChange>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9294" w:type="dxa"/>
            <w:gridSpan w:val="3"/>
            <w:shd w:val="clear" w:color="auto" w:fill="auto"/>
          </w:tcPr>
          <w:p w14:paraId="4718F676" w14:textId="77777777" w:rsidR="006F19E3" w:rsidRPr="00CA74C4" w:rsidRDefault="006F19E3" w:rsidP="007C1163">
            <w:pPr>
              <w:pStyle w:val="BodyText3"/>
              <w:ind w:left="113" w:right="113"/>
              <w:rPr>
                <w:rFonts w:cs="Arial"/>
              </w:rPr>
            </w:pPr>
            <w:r w:rsidRPr="00CA74C4">
              <w:rPr>
                <w:rFonts w:cs="Arial"/>
              </w:rPr>
              <w:t>Low Impact:</w:t>
            </w:r>
            <w:r w:rsidR="00187E2F" w:rsidRPr="00CA74C4">
              <w:rPr>
                <w:rFonts w:cs="Arial"/>
                <w:i/>
                <w:color w:val="00B274"/>
              </w:rPr>
              <w:t xml:space="preserve"> </w:t>
            </w:r>
          </w:p>
          <w:p w14:paraId="23B3E762" w14:textId="77777777" w:rsidR="006F19E3" w:rsidRPr="00CA74C4" w:rsidRDefault="0021318B" w:rsidP="007C1163">
            <w:pPr>
              <w:ind w:left="113" w:right="113"/>
              <w:rPr>
                <w:rFonts w:cs="Arial"/>
              </w:rPr>
            </w:pPr>
            <w:r>
              <w:rPr>
                <w:rFonts w:cs="Arial"/>
                <w:sz w:val="24"/>
              </w:rPr>
              <w:t>Customers</w:t>
            </w:r>
          </w:p>
        </w:tc>
      </w:tr>
    </w:tbl>
    <w:p w14:paraId="39ED0B01" w14:textId="184334DF" w:rsidR="005079E0" w:rsidRPr="00CA74C4" w:rsidRDefault="006B7491" w:rsidP="005B378E">
      <w:pPr>
        <w:rPr>
          <w:rFonts w:cs="Arial"/>
        </w:rPr>
      </w:pPr>
      <w:r>
        <w:rPr>
          <w:noProof/>
        </w:rPr>
        <mc:AlternateContent>
          <mc:Choice Requires="wps">
            <w:drawing>
              <wp:anchor distT="0" distB="0" distL="114300" distR="114300" simplePos="0" relativeHeight="251657728" behindDoc="0" locked="0" layoutInCell="1" allowOverlap="1" wp14:anchorId="7E6E182D" wp14:editId="2C000817">
                <wp:simplePos x="0" y="0"/>
                <wp:positionH relativeFrom="column">
                  <wp:posOffset>-228600</wp:posOffset>
                </wp:positionH>
                <wp:positionV relativeFrom="paragraph">
                  <wp:posOffset>7810500</wp:posOffset>
                </wp:positionV>
                <wp:extent cx="6617970" cy="1251585"/>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17970" cy="1251585"/>
                        </a:xfrm>
                        <a:prstGeom prst="rect">
                          <a:avLst/>
                        </a:prstGeom>
                        <a:noFill/>
                        <a:ln>
                          <a:noFill/>
                        </a:ln>
                      </wps:spPr>
                      <wps:txbx>
                        <w:txbxContent>
                          <w:p w14:paraId="3BA2AF40" w14:textId="77777777" w:rsidR="0000619E" w:rsidRPr="009A03A4" w:rsidRDefault="0000619E" w:rsidP="00187E2F">
                            <w:pPr>
                              <w:pStyle w:val="BodyText"/>
                              <w:spacing w:after="60" w:line="240" w:lineRule="auto"/>
                              <w:ind w:left="-57" w:right="-57"/>
                              <w:rPr>
                                <w:rFonts w:cs="Arial"/>
                                <w:i/>
                                <w:color w:val="00B274"/>
                              </w:rPr>
                            </w:pPr>
                            <w:r w:rsidRPr="009A03A4">
                              <w:rPr>
                                <w:rFonts w:cs="Arial"/>
                                <w:b/>
                                <w:i/>
                                <w:color w:val="00B274"/>
                              </w:rPr>
                              <w:t xml:space="preserve">Guidance </w:t>
                            </w:r>
                            <w:r w:rsidR="00BC1448">
                              <w:rPr>
                                <w:rFonts w:cs="Arial"/>
                                <w:b/>
                                <w:i/>
                                <w:color w:val="00B274"/>
                              </w:rPr>
                              <w:t xml:space="preserve">on the use of this </w:t>
                            </w:r>
                            <w:r w:rsidRPr="009A03A4">
                              <w:rPr>
                                <w:rFonts w:cs="Arial"/>
                                <w:b/>
                                <w:i/>
                                <w:color w:val="00B274"/>
                              </w:rPr>
                              <w:t>Template</w:t>
                            </w:r>
                            <w:r w:rsidRPr="009A03A4">
                              <w:rPr>
                                <w:rFonts w:cs="Arial"/>
                                <w:i/>
                                <w:color w:val="00B274"/>
                              </w:rPr>
                              <w:t xml:space="preserve">: </w:t>
                            </w:r>
                          </w:p>
                          <w:p w14:paraId="6B29EF55" w14:textId="77777777" w:rsidR="0000619E" w:rsidRPr="009A03A4" w:rsidRDefault="0000619E" w:rsidP="006F19E3">
                            <w:pPr>
                              <w:pStyle w:val="BodyText"/>
                              <w:spacing w:after="60" w:line="240" w:lineRule="auto"/>
                              <w:ind w:left="-57" w:right="-57"/>
                              <w:rPr>
                                <w:rFonts w:cs="Arial"/>
                                <w:i/>
                                <w:color w:val="00B274"/>
                              </w:rPr>
                            </w:pPr>
                            <w:r w:rsidRPr="009A03A4">
                              <w:rPr>
                                <w:rFonts w:cs="Arial"/>
                                <w:i/>
                                <w:color w:val="00B274"/>
                              </w:rPr>
                              <w:t>Please complete all sections unless specifically marked for the Code Administrator.</w:t>
                            </w:r>
                          </w:p>
                          <w:p w14:paraId="42CF7BDA" w14:textId="77777777" w:rsidR="0000619E" w:rsidRPr="009A03A4" w:rsidRDefault="0000619E" w:rsidP="006F19E3">
                            <w:pPr>
                              <w:pStyle w:val="BodyText"/>
                              <w:spacing w:after="60" w:line="240" w:lineRule="auto"/>
                              <w:ind w:left="-57" w:right="-57"/>
                              <w:rPr>
                                <w:rFonts w:cs="Arial"/>
                                <w:i/>
                                <w:color w:val="00B274"/>
                              </w:rPr>
                            </w:pPr>
                            <w:r w:rsidRPr="009A03A4">
                              <w:rPr>
                                <w:rFonts w:cs="Arial"/>
                                <w:i/>
                                <w:color w:val="00B274"/>
                              </w:rPr>
                              <w:t>Green italic text is provided as guidance</w:t>
                            </w:r>
                            <w:r>
                              <w:rPr>
                                <w:rFonts w:cs="Arial"/>
                                <w:i/>
                                <w:color w:val="00B274"/>
                              </w:rPr>
                              <w:t xml:space="preserve"> and should be removed before submission.</w:t>
                            </w:r>
                          </w:p>
                          <w:p w14:paraId="2CCF2A4C" w14:textId="77777777" w:rsidR="0000619E" w:rsidRPr="00623022" w:rsidRDefault="0000619E" w:rsidP="003C2E56">
                            <w:pPr>
                              <w:pStyle w:val="BodyText"/>
                              <w:tabs>
                                <w:tab w:val="left" w:pos="9639"/>
                              </w:tabs>
                              <w:spacing w:after="60" w:line="240" w:lineRule="auto"/>
                              <w:ind w:left="-57" w:right="-54"/>
                              <w:rPr>
                                <w:rFonts w:cs="Arial"/>
                                <w:i/>
                                <w:color w:val="00B274"/>
                              </w:rPr>
                            </w:pPr>
                            <w:r w:rsidRPr="009A03A4">
                              <w:rPr>
                                <w:rFonts w:cs="Arial"/>
                                <w:i/>
                                <w:color w:val="00B274"/>
                              </w:rPr>
                              <w:t>The Code Administrator is available to help and support the drafting of any modifications, including guidance on completion of this template and the wider modification process. Contact</w:t>
                            </w:r>
                            <w:r w:rsidR="003C2E56" w:rsidRPr="003C2E56">
                              <w:rPr>
                                <w:rFonts w:cs="Arial"/>
                                <w:i/>
                                <w:color w:val="00B274"/>
                              </w:rPr>
                              <w:t xml:space="preserve">: </w:t>
                            </w:r>
                            <w:hyperlink r:id="rId16" w:history="1">
                              <w:r w:rsidR="003C2E56" w:rsidRPr="003C2E56">
                                <w:rPr>
                                  <w:rStyle w:val="Hyperlink"/>
                                  <w:rFonts w:cs="Arial"/>
                                  <w:i/>
                                </w:rPr>
                                <w:t>enquiries@gasgovernance.co.uk</w:t>
                              </w:r>
                            </w:hyperlink>
                            <w:r w:rsidR="003C2E56" w:rsidRPr="003C2E56">
                              <w:rPr>
                                <w:rFonts w:cs="Arial"/>
                                <w:i/>
                                <w:color w:val="00B274"/>
                              </w:rPr>
                              <w:t xml:space="preserve"> or 0121 288 2107.</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7E6E182D" id="_x0000_t202" coordsize="21600,21600" o:spt="202" path="m,l,21600r21600,l21600,xe">
                <v:stroke joinstyle="miter"/>
                <v:path gradientshapeok="t" o:connecttype="rect"/>
              </v:shapetype>
              <v:shape id="Text Box 11" o:spid="_x0000_s1026" type="#_x0000_t202" style="position:absolute;margin-left:-18pt;margin-top:615pt;width:521.1pt;height:9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" filled="f" stroked="f">
                <v:textbox>
                  <w:txbxContent>
                    <w:p w14:paraId="3BA2AF40" w14:textId="77777777" w:rsidR="0000619E" w:rsidRPr="009A03A4" w:rsidRDefault="0000619E" w:rsidP="00187E2F">
                      <w:pPr>
                        <w:pStyle w:val="BodyText"/>
                        <w:spacing w:after="60" w:line="240" w:lineRule="auto"/>
                        <w:ind w:left="-57" w:right="-57"/>
                        <w:rPr>
                          <w:rFonts w:cs="Arial"/>
                          <w:i/>
                          <w:color w:val="00B274"/>
                        </w:rPr>
                      </w:pPr>
                      <w:r w:rsidRPr="009A03A4">
                        <w:rPr>
                          <w:rFonts w:cs="Arial"/>
                          <w:b/>
                          <w:i/>
                          <w:color w:val="00B274"/>
                        </w:rPr>
                        <w:t xml:space="preserve">Guidance </w:t>
                      </w:r>
                      <w:r w:rsidR="00BC1448">
                        <w:rPr>
                          <w:rFonts w:cs="Arial"/>
                          <w:b/>
                          <w:i/>
                          <w:color w:val="00B274"/>
                        </w:rPr>
                        <w:t xml:space="preserve">on the use of this </w:t>
                      </w:r>
                      <w:r w:rsidRPr="009A03A4">
                        <w:rPr>
                          <w:rFonts w:cs="Arial"/>
                          <w:b/>
                          <w:i/>
                          <w:color w:val="00B274"/>
                        </w:rPr>
                        <w:t>Template</w:t>
                      </w:r>
                      <w:r w:rsidRPr="009A03A4">
                        <w:rPr>
                          <w:rFonts w:cs="Arial"/>
                          <w:i/>
                          <w:color w:val="00B274"/>
                        </w:rPr>
                        <w:t xml:space="preserve">: </w:t>
                      </w:r>
                    </w:p>
                    <w:p w14:paraId="6B29EF55" w14:textId="77777777" w:rsidR="0000619E" w:rsidRPr="009A03A4" w:rsidRDefault="0000619E" w:rsidP="006F19E3">
                      <w:pPr>
                        <w:pStyle w:val="BodyText"/>
                        <w:spacing w:after="60" w:line="240" w:lineRule="auto"/>
                        <w:ind w:left="-57" w:right="-57"/>
                        <w:rPr>
                          <w:rFonts w:cs="Arial"/>
                          <w:i/>
                          <w:color w:val="00B274"/>
                        </w:rPr>
                      </w:pPr>
                      <w:r w:rsidRPr="009A03A4">
                        <w:rPr>
                          <w:rFonts w:cs="Arial"/>
                          <w:i/>
                          <w:color w:val="00B274"/>
                        </w:rPr>
                        <w:t>Please complete all sections unless specifically marked for the Code Administrator.</w:t>
                      </w:r>
                    </w:p>
                    <w:p w14:paraId="42CF7BDA" w14:textId="77777777" w:rsidR="0000619E" w:rsidRPr="009A03A4" w:rsidRDefault="0000619E" w:rsidP="006F19E3">
                      <w:pPr>
                        <w:pStyle w:val="BodyText"/>
                        <w:spacing w:after="60" w:line="240" w:lineRule="auto"/>
                        <w:ind w:left="-57" w:right="-57"/>
                        <w:rPr>
                          <w:rFonts w:cs="Arial"/>
                          <w:i/>
                          <w:color w:val="00B274"/>
                        </w:rPr>
                      </w:pPr>
                      <w:r w:rsidRPr="009A03A4">
                        <w:rPr>
                          <w:rFonts w:cs="Arial"/>
                          <w:i/>
                          <w:color w:val="00B274"/>
                        </w:rPr>
                        <w:t>Green italic text is provided as guidance</w:t>
                      </w:r>
                      <w:r>
                        <w:rPr>
                          <w:rFonts w:cs="Arial"/>
                          <w:i/>
                          <w:color w:val="00B274"/>
                        </w:rPr>
                        <w:t xml:space="preserve"> and should be removed before submission.</w:t>
                      </w:r>
                    </w:p>
                    <w:p w14:paraId="2CCF2A4C" w14:textId="77777777" w:rsidR="0000619E" w:rsidRPr="00623022" w:rsidRDefault="0000619E" w:rsidP="003C2E56">
                      <w:pPr>
                        <w:pStyle w:val="BodyText"/>
                        <w:tabs>
                          <w:tab w:val="left" w:pos="9639"/>
                        </w:tabs>
                        <w:spacing w:after="60" w:line="240" w:lineRule="auto"/>
                        <w:ind w:left="-57" w:right="-54"/>
                        <w:rPr>
                          <w:rFonts w:cs="Arial"/>
                          <w:i/>
                          <w:color w:val="00B274"/>
                        </w:rPr>
                      </w:pPr>
                      <w:r w:rsidRPr="009A03A4">
                        <w:rPr>
                          <w:rFonts w:cs="Arial"/>
                          <w:i/>
                          <w:color w:val="00B274"/>
                        </w:rPr>
                        <w:t>The Code Administrator is available to help and support the drafting of any modifications, including guidance on completion of this template and the wider modification process. Contact</w:t>
                      </w:r>
                      <w:r w:rsidR="003C2E56" w:rsidRPr="003C2E56">
                        <w:rPr>
                          <w:rFonts w:cs="Arial"/>
                          <w:i/>
                          <w:color w:val="00B274"/>
                        </w:rPr>
                        <w:t xml:space="preserve">: </w:t>
                      </w:r>
                      <w:hyperlink r:id="rId17" w:history="1">
                        <w:r w:rsidR="003C2E56" w:rsidRPr="003C2E56">
                          <w:rPr>
                            <w:rStyle w:val="Hyperlink"/>
                            <w:rFonts w:cs="Arial"/>
                            <w:i/>
                          </w:rPr>
                          <w:t>enquiries@gasgovernance.co.uk</w:t>
                        </w:r>
                      </w:hyperlink>
                      <w:r w:rsidR="003C2E56" w:rsidRPr="003C2E56">
                        <w:rPr>
                          <w:rFonts w:cs="Arial"/>
                          <w:i/>
                          <w:color w:val="00B274"/>
                        </w:rPr>
                        <w:t xml:space="preserve"> or 0121 288 2107.</w:t>
                      </w:r>
                    </w:p>
                  </w:txbxContent>
                </v:textbox>
              </v:shape>
            </w:pict>
          </mc:Fallback>
        </mc:AlternateContent>
      </w:r>
    </w:p>
    <w:tbl>
      <w:tblPr>
        <w:tblW w:w="10163" w:type="dxa"/>
        <w:tblInd w:w="-261" w:type="dxa"/>
        <w:tblLayout w:type="fixed"/>
        <w:tblLook w:val="04A0" w:firstRow="1" w:lastRow="0" w:firstColumn="1" w:lastColumn="0" w:noHBand="0" w:noVBand="1"/>
      </w:tblPr>
      <w:tblGrid>
        <w:gridCol w:w="8017"/>
        <w:gridCol w:w="2146"/>
      </w:tblGrid>
      <w:tr w:rsidR="00F10E14" w:rsidRPr="00CA74C4" w14:paraId="2954DD77" w14:textId="77777777" w:rsidTr="002C4C65">
        <w:trPr>
          <w:trHeight w:val="617"/>
        </w:trPr>
        <w:tc>
          <w:tcPr>
            <w:tcW w:w="8017" w:type="dxa"/>
            <w:vMerge w:val="restart"/>
            <w:tcBorders>
              <w:top w:val="single" w:sz="4" w:space="0" w:color="4A8958"/>
              <w:left w:val="single" w:sz="4" w:space="0" w:color="4A8958"/>
              <w:bottom w:val="single" w:sz="4" w:space="0" w:color="4A8958"/>
              <w:right w:val="single" w:sz="4" w:space="0" w:color="4A8958"/>
            </w:tcBorders>
            <w:shd w:val="clear" w:color="auto" w:fill="auto"/>
          </w:tcPr>
          <w:p w14:paraId="55CBF6F6" w14:textId="77777777" w:rsidR="00F10E14" w:rsidRPr="00CA74C4" w:rsidRDefault="00F10E14" w:rsidP="006244C7">
            <w:pPr>
              <w:pStyle w:val="Contents02"/>
              <w:rPr>
                <w:noProof/>
              </w:rPr>
            </w:pPr>
            <w:r w:rsidRPr="00CA74C4">
              <w:rPr>
                <w:noProof/>
              </w:rPr>
              <w:lastRenderedPageBreak/>
              <w:t>Contents</w:t>
            </w:r>
          </w:p>
          <w:p w14:paraId="0CCE0DCB" w14:textId="77777777" w:rsidR="008F48D5" w:rsidRPr="00CA74C4" w:rsidRDefault="00F10E14" w:rsidP="006244C7">
            <w:pPr>
              <w:pStyle w:val="TOCContents02WGR"/>
              <w:rPr>
                <w:rFonts w:eastAsia="MS Mincho"/>
                <w:color w:val="auto"/>
                <w:lang w:eastAsia="ja-JP"/>
              </w:rPr>
            </w:pPr>
            <w:r w:rsidRPr="00CA74C4">
              <w:fldChar w:fldCharType="begin"/>
            </w:r>
            <w:r w:rsidRPr="00CA74C4">
              <w:instrText xml:space="preserve"> TOC \o "1-1" </w:instrText>
            </w:r>
            <w:r w:rsidRPr="00CA74C4">
              <w:fldChar w:fldCharType="separate"/>
            </w:r>
            <w:r w:rsidR="008F48D5" w:rsidRPr="00CA74C4">
              <w:t>1</w:t>
            </w:r>
            <w:r w:rsidR="008F48D5" w:rsidRPr="00CA74C4">
              <w:rPr>
                <w:rFonts w:eastAsia="MS Mincho"/>
                <w:color w:val="auto"/>
                <w:lang w:eastAsia="ja-JP"/>
              </w:rPr>
              <w:tab/>
            </w:r>
            <w:r w:rsidR="008F48D5" w:rsidRPr="00CA74C4">
              <w:t>Summary</w:t>
            </w:r>
            <w:r w:rsidR="008F48D5" w:rsidRPr="00CA74C4">
              <w:tab/>
            </w:r>
            <w:r w:rsidR="008F48D5" w:rsidRPr="00CA74C4">
              <w:fldChar w:fldCharType="begin"/>
            </w:r>
            <w:r w:rsidR="008F48D5" w:rsidRPr="00CA74C4">
              <w:instrText xml:space="preserve"> PAGEREF _Toc318966117 \h </w:instrText>
            </w:r>
            <w:r w:rsidR="008F48D5" w:rsidRPr="00CA74C4">
              <w:fldChar w:fldCharType="separate"/>
            </w:r>
            <w:r w:rsidR="00415133">
              <w:t>3</w:t>
            </w:r>
            <w:r w:rsidR="008F48D5" w:rsidRPr="00CA74C4">
              <w:fldChar w:fldCharType="end"/>
            </w:r>
          </w:p>
          <w:p w14:paraId="57F3D0BA" w14:textId="77777777" w:rsidR="008F48D5" w:rsidRPr="00CA74C4" w:rsidRDefault="008F48D5" w:rsidP="006244C7">
            <w:pPr>
              <w:pStyle w:val="TOCContents02WGR"/>
              <w:rPr>
                <w:rFonts w:eastAsia="MS Mincho"/>
                <w:color w:val="auto"/>
                <w:lang w:eastAsia="ja-JP"/>
              </w:rPr>
            </w:pPr>
            <w:r w:rsidRPr="00CA74C4">
              <w:t>2</w:t>
            </w:r>
            <w:r w:rsidRPr="00CA74C4">
              <w:rPr>
                <w:rFonts w:eastAsia="MS Mincho"/>
                <w:color w:val="auto"/>
                <w:lang w:eastAsia="ja-JP"/>
              </w:rPr>
              <w:tab/>
            </w:r>
            <w:r w:rsidRPr="00CA74C4">
              <w:t>Governance</w:t>
            </w:r>
            <w:r w:rsidRPr="00CA74C4">
              <w:tab/>
            </w:r>
            <w:r w:rsidRPr="00CA74C4">
              <w:fldChar w:fldCharType="begin"/>
            </w:r>
            <w:r w:rsidRPr="00CA74C4">
              <w:instrText xml:space="preserve"> PAGEREF _Toc318966118 \h </w:instrText>
            </w:r>
            <w:r w:rsidRPr="00CA74C4">
              <w:fldChar w:fldCharType="separate"/>
            </w:r>
            <w:r w:rsidR="00415133">
              <w:t>4</w:t>
            </w:r>
            <w:r w:rsidRPr="00CA74C4">
              <w:fldChar w:fldCharType="end"/>
            </w:r>
          </w:p>
          <w:p w14:paraId="3F9B6150" w14:textId="77777777" w:rsidR="008F48D5" w:rsidRPr="00CA74C4" w:rsidRDefault="008F48D5" w:rsidP="006244C7">
            <w:pPr>
              <w:pStyle w:val="TOCContents02WGR"/>
              <w:rPr>
                <w:rFonts w:eastAsia="MS Mincho"/>
                <w:color w:val="auto"/>
                <w:lang w:eastAsia="ja-JP"/>
              </w:rPr>
            </w:pPr>
            <w:r w:rsidRPr="00CA74C4">
              <w:t>3</w:t>
            </w:r>
            <w:r w:rsidRPr="00CA74C4">
              <w:rPr>
                <w:rFonts w:eastAsia="MS Mincho"/>
                <w:color w:val="auto"/>
                <w:lang w:eastAsia="ja-JP"/>
              </w:rPr>
              <w:tab/>
            </w:r>
            <w:r w:rsidRPr="00CA74C4">
              <w:t>Why Change?</w:t>
            </w:r>
            <w:r w:rsidRPr="00CA74C4">
              <w:tab/>
            </w:r>
            <w:r w:rsidRPr="00CA74C4">
              <w:fldChar w:fldCharType="begin"/>
            </w:r>
            <w:r w:rsidRPr="00CA74C4">
              <w:instrText xml:space="preserve"> PAGEREF _Toc318966119 \h </w:instrText>
            </w:r>
            <w:r w:rsidRPr="00CA74C4">
              <w:fldChar w:fldCharType="separate"/>
            </w:r>
            <w:r w:rsidR="00415133">
              <w:t>4</w:t>
            </w:r>
            <w:r w:rsidRPr="00CA74C4">
              <w:fldChar w:fldCharType="end"/>
            </w:r>
          </w:p>
          <w:p w14:paraId="46F10990" w14:textId="77777777" w:rsidR="008F48D5" w:rsidRPr="00CA74C4" w:rsidRDefault="008F48D5" w:rsidP="006244C7">
            <w:pPr>
              <w:pStyle w:val="TOCContents02WGR"/>
              <w:rPr>
                <w:rFonts w:eastAsia="MS Mincho"/>
                <w:color w:val="auto"/>
                <w:lang w:eastAsia="ja-JP"/>
              </w:rPr>
            </w:pPr>
            <w:r w:rsidRPr="00CA74C4">
              <w:t>4</w:t>
            </w:r>
            <w:r w:rsidRPr="00CA74C4">
              <w:rPr>
                <w:rFonts w:eastAsia="MS Mincho"/>
                <w:color w:val="auto"/>
                <w:lang w:eastAsia="ja-JP"/>
              </w:rPr>
              <w:tab/>
            </w:r>
            <w:r w:rsidRPr="00CA74C4">
              <w:t>Code Specific Matters</w:t>
            </w:r>
            <w:r w:rsidRPr="00CA74C4">
              <w:tab/>
            </w:r>
            <w:r w:rsidRPr="00CA74C4">
              <w:fldChar w:fldCharType="begin"/>
            </w:r>
            <w:r w:rsidRPr="00CA74C4">
              <w:instrText xml:space="preserve"> PAGEREF _Toc318966120 \h </w:instrText>
            </w:r>
            <w:r w:rsidRPr="00CA74C4">
              <w:fldChar w:fldCharType="separate"/>
            </w:r>
            <w:r w:rsidR="00415133">
              <w:t>4</w:t>
            </w:r>
            <w:r w:rsidRPr="00CA74C4">
              <w:fldChar w:fldCharType="end"/>
            </w:r>
          </w:p>
          <w:p w14:paraId="2808A870" w14:textId="77777777" w:rsidR="008F48D5" w:rsidRPr="00CA74C4" w:rsidRDefault="008F48D5" w:rsidP="006244C7">
            <w:pPr>
              <w:pStyle w:val="TOCContents02WGR"/>
              <w:rPr>
                <w:rFonts w:eastAsia="MS Mincho"/>
                <w:color w:val="auto"/>
                <w:lang w:eastAsia="ja-JP"/>
              </w:rPr>
            </w:pPr>
            <w:r w:rsidRPr="00CA74C4">
              <w:t>5</w:t>
            </w:r>
            <w:r w:rsidRPr="00CA74C4">
              <w:rPr>
                <w:rFonts w:eastAsia="MS Mincho"/>
                <w:color w:val="auto"/>
                <w:lang w:eastAsia="ja-JP"/>
              </w:rPr>
              <w:tab/>
            </w:r>
            <w:r w:rsidRPr="00CA74C4">
              <w:t>Solution</w:t>
            </w:r>
            <w:r w:rsidRPr="00CA74C4">
              <w:tab/>
            </w:r>
            <w:r w:rsidRPr="00CA74C4">
              <w:fldChar w:fldCharType="begin"/>
            </w:r>
            <w:r w:rsidRPr="00CA74C4">
              <w:instrText xml:space="preserve"> PAGEREF _Toc318966121 \h </w:instrText>
            </w:r>
            <w:r w:rsidRPr="00CA74C4">
              <w:fldChar w:fldCharType="separate"/>
            </w:r>
            <w:r w:rsidR="00415133">
              <w:t>5</w:t>
            </w:r>
            <w:r w:rsidRPr="00CA74C4">
              <w:fldChar w:fldCharType="end"/>
            </w:r>
          </w:p>
          <w:p w14:paraId="6F32A355" w14:textId="77777777" w:rsidR="008F48D5" w:rsidRPr="00CA74C4" w:rsidRDefault="008F48D5" w:rsidP="006244C7">
            <w:pPr>
              <w:pStyle w:val="TOCContents02WGR"/>
              <w:rPr>
                <w:rFonts w:eastAsia="MS Mincho"/>
                <w:color w:val="auto"/>
                <w:lang w:eastAsia="ja-JP"/>
              </w:rPr>
            </w:pPr>
            <w:r w:rsidRPr="00CA74C4">
              <w:t>6</w:t>
            </w:r>
            <w:r w:rsidRPr="00CA74C4">
              <w:rPr>
                <w:rFonts w:eastAsia="MS Mincho"/>
                <w:color w:val="auto"/>
                <w:lang w:eastAsia="ja-JP"/>
              </w:rPr>
              <w:tab/>
            </w:r>
            <w:r w:rsidRPr="00CA74C4">
              <w:t>Impacts &amp; Other Considerations</w:t>
            </w:r>
            <w:r w:rsidRPr="00CA74C4">
              <w:tab/>
            </w:r>
            <w:r w:rsidRPr="00CA74C4">
              <w:fldChar w:fldCharType="begin"/>
            </w:r>
            <w:r w:rsidRPr="00CA74C4">
              <w:instrText xml:space="preserve"> PAGEREF _Toc318966122 \h </w:instrText>
            </w:r>
            <w:r w:rsidRPr="00CA74C4">
              <w:fldChar w:fldCharType="separate"/>
            </w:r>
            <w:r w:rsidR="00415133">
              <w:t>5</w:t>
            </w:r>
            <w:r w:rsidRPr="00CA74C4">
              <w:fldChar w:fldCharType="end"/>
            </w:r>
          </w:p>
          <w:p w14:paraId="04B0DB22" w14:textId="77777777" w:rsidR="008F48D5" w:rsidRPr="00CA74C4" w:rsidRDefault="008F48D5" w:rsidP="006244C7">
            <w:pPr>
              <w:pStyle w:val="TOCContents02WGR"/>
              <w:rPr>
                <w:rFonts w:eastAsia="MS Mincho"/>
                <w:color w:val="auto"/>
                <w:lang w:eastAsia="ja-JP"/>
              </w:rPr>
            </w:pPr>
            <w:r w:rsidRPr="00CA74C4">
              <w:t>7</w:t>
            </w:r>
            <w:r w:rsidRPr="00CA74C4">
              <w:rPr>
                <w:rFonts w:eastAsia="MS Mincho"/>
                <w:color w:val="auto"/>
                <w:lang w:eastAsia="ja-JP"/>
              </w:rPr>
              <w:tab/>
            </w:r>
            <w:r w:rsidRPr="00CA74C4">
              <w:t>Relevant Objectives</w:t>
            </w:r>
            <w:r w:rsidRPr="00CA74C4">
              <w:tab/>
            </w:r>
            <w:r w:rsidRPr="00CA74C4">
              <w:fldChar w:fldCharType="begin"/>
            </w:r>
            <w:r w:rsidRPr="00CA74C4">
              <w:instrText xml:space="preserve"> PAGEREF _Toc318966123 \h </w:instrText>
            </w:r>
            <w:r w:rsidRPr="00CA74C4">
              <w:fldChar w:fldCharType="separate"/>
            </w:r>
            <w:r w:rsidR="00415133">
              <w:t>7</w:t>
            </w:r>
            <w:r w:rsidRPr="00CA74C4">
              <w:fldChar w:fldCharType="end"/>
            </w:r>
          </w:p>
          <w:p w14:paraId="0FD36685" w14:textId="77777777" w:rsidR="008F48D5" w:rsidRPr="00CA74C4" w:rsidRDefault="008F48D5" w:rsidP="006244C7">
            <w:pPr>
              <w:pStyle w:val="TOCContents02WGR"/>
              <w:rPr>
                <w:rFonts w:eastAsia="MS Mincho"/>
                <w:color w:val="auto"/>
                <w:lang w:eastAsia="ja-JP"/>
              </w:rPr>
            </w:pPr>
            <w:r w:rsidRPr="00CA74C4">
              <w:t>8</w:t>
            </w:r>
            <w:r w:rsidRPr="00CA74C4">
              <w:rPr>
                <w:rFonts w:eastAsia="MS Mincho"/>
                <w:color w:val="auto"/>
                <w:lang w:eastAsia="ja-JP"/>
              </w:rPr>
              <w:tab/>
            </w:r>
            <w:r w:rsidRPr="00CA74C4">
              <w:t>Implementation</w:t>
            </w:r>
            <w:r w:rsidRPr="00CA74C4">
              <w:tab/>
            </w:r>
            <w:r w:rsidRPr="00CA74C4">
              <w:fldChar w:fldCharType="begin"/>
            </w:r>
            <w:r w:rsidRPr="00CA74C4">
              <w:instrText xml:space="preserve"> PAGEREF _Toc318966124 \h </w:instrText>
            </w:r>
            <w:r w:rsidRPr="00CA74C4">
              <w:fldChar w:fldCharType="separate"/>
            </w:r>
            <w:r w:rsidR="00415133">
              <w:t>7</w:t>
            </w:r>
            <w:r w:rsidRPr="00CA74C4">
              <w:fldChar w:fldCharType="end"/>
            </w:r>
          </w:p>
          <w:p w14:paraId="3C10B483" w14:textId="77777777" w:rsidR="008F48D5" w:rsidRPr="00CA74C4" w:rsidRDefault="008F48D5" w:rsidP="006244C7">
            <w:pPr>
              <w:pStyle w:val="TOCContents02WGR"/>
              <w:rPr>
                <w:rFonts w:eastAsia="MS Mincho"/>
                <w:color w:val="auto"/>
                <w:lang w:eastAsia="ja-JP"/>
              </w:rPr>
            </w:pPr>
            <w:r w:rsidRPr="00CA74C4">
              <w:t>9</w:t>
            </w:r>
            <w:r w:rsidRPr="00CA74C4">
              <w:rPr>
                <w:rFonts w:eastAsia="MS Mincho"/>
                <w:color w:val="auto"/>
                <w:lang w:eastAsia="ja-JP"/>
              </w:rPr>
              <w:tab/>
            </w:r>
            <w:r w:rsidRPr="00CA74C4">
              <w:t>Legal Text</w:t>
            </w:r>
            <w:r w:rsidRPr="00CA74C4">
              <w:tab/>
            </w:r>
            <w:r w:rsidRPr="00CA74C4">
              <w:fldChar w:fldCharType="begin"/>
            </w:r>
            <w:r w:rsidRPr="00CA74C4">
              <w:instrText xml:space="preserve"> PAGEREF _Toc318966125 \h </w:instrText>
            </w:r>
            <w:r w:rsidRPr="00CA74C4">
              <w:fldChar w:fldCharType="separate"/>
            </w:r>
            <w:r w:rsidR="00415133">
              <w:t>9</w:t>
            </w:r>
            <w:r w:rsidRPr="00CA74C4">
              <w:fldChar w:fldCharType="end"/>
            </w:r>
          </w:p>
          <w:p w14:paraId="67E9E845" w14:textId="77777777" w:rsidR="008F48D5" w:rsidRPr="00CA74C4" w:rsidRDefault="008F48D5" w:rsidP="006244C7">
            <w:pPr>
              <w:pStyle w:val="TOCContents02WGR"/>
              <w:rPr>
                <w:rFonts w:eastAsia="MS Mincho"/>
                <w:color w:val="auto"/>
                <w:lang w:eastAsia="ja-JP"/>
              </w:rPr>
            </w:pPr>
            <w:r w:rsidRPr="00CA74C4">
              <w:t>10</w:t>
            </w:r>
            <w:r w:rsidRPr="00CA74C4">
              <w:rPr>
                <w:rFonts w:eastAsia="MS Mincho"/>
                <w:color w:val="auto"/>
                <w:lang w:eastAsia="ja-JP"/>
              </w:rPr>
              <w:tab/>
            </w:r>
            <w:r w:rsidRPr="00CA74C4">
              <w:t>Recommendations</w:t>
            </w:r>
            <w:r w:rsidRPr="00CA74C4">
              <w:tab/>
            </w:r>
            <w:r w:rsidRPr="00CA74C4">
              <w:fldChar w:fldCharType="begin"/>
            </w:r>
            <w:r w:rsidRPr="00CA74C4">
              <w:instrText xml:space="preserve"> PAGEREF _Toc318966126 \h </w:instrText>
            </w:r>
            <w:r w:rsidRPr="00CA74C4">
              <w:fldChar w:fldCharType="separate"/>
            </w:r>
            <w:r w:rsidR="00415133">
              <w:t>9</w:t>
            </w:r>
            <w:r w:rsidRPr="00CA74C4">
              <w:fldChar w:fldCharType="end"/>
            </w:r>
          </w:p>
          <w:p w14:paraId="13808160" w14:textId="77777777" w:rsidR="00F10E14" w:rsidRPr="00CA74C4" w:rsidRDefault="00F10E14" w:rsidP="006244C7">
            <w:pPr>
              <w:pStyle w:val="TOCContents02WGR"/>
            </w:pPr>
            <w:r w:rsidRPr="00CA74C4">
              <w:fldChar w:fldCharType="end"/>
            </w:r>
          </w:p>
          <w:p w14:paraId="43EFFF57" w14:textId="77777777" w:rsidR="007E718E" w:rsidRPr="008243CF" w:rsidRDefault="008F48D5" w:rsidP="008243CF">
            <w:pPr>
              <w:pStyle w:val="Timetable02"/>
            </w:pPr>
            <w:r w:rsidRPr="00CA74C4">
              <w:t>Timetable</w:t>
            </w:r>
          </w:p>
          <w:tbl>
            <w:tblPr>
              <w:tblpPr w:leftFromText="180" w:rightFromText="180" w:vertAnchor="text" w:tblpX="-103" w:tblpY="1"/>
              <w:tblOverlap w:val="never"/>
              <w:tblW w:w="7933"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A0" w:firstRow="1" w:lastRow="0" w:firstColumn="1" w:lastColumn="0" w:noHBand="0" w:noVBand="1"/>
            </w:tblPr>
            <w:tblGrid>
              <w:gridCol w:w="5524"/>
              <w:gridCol w:w="2409"/>
            </w:tblGrid>
            <w:tr w:rsidR="00AA69EF" w:rsidRPr="00CA74C4" w14:paraId="120C3F0C" w14:textId="77777777" w:rsidTr="00E81739">
              <w:tc>
                <w:tcPr>
                  <w:tcW w:w="7933" w:type="dxa"/>
                  <w:gridSpan w:val="2"/>
                  <w:shd w:val="clear" w:color="auto" w:fill="auto"/>
                </w:tcPr>
                <w:p w14:paraId="692380AC" w14:textId="77777777" w:rsidR="00AA69EF" w:rsidRPr="003B0E96" w:rsidRDefault="00AA69EF" w:rsidP="006E0850">
                  <w:pPr>
                    <w:spacing w:before="40" w:after="40"/>
                    <w:rPr>
                      <w:rFonts w:cs="Arial"/>
                      <w:color w:val="FF0000"/>
                      <w:szCs w:val="20"/>
                    </w:rPr>
                  </w:pPr>
                  <w:r w:rsidRPr="00CA74C4">
                    <w:rPr>
                      <w:rFonts w:cs="Arial"/>
                      <w:b/>
                      <w:szCs w:val="20"/>
                    </w:rPr>
                    <w:t>The Proposer recommends the following timetable</w:t>
                  </w:r>
                  <w:r w:rsidR="000B5CFC" w:rsidRPr="00CA74C4">
                    <w:rPr>
                      <w:rFonts w:cs="Arial"/>
                      <w:b/>
                      <w:szCs w:val="20"/>
                    </w:rPr>
                    <w:t>:</w:t>
                  </w:r>
                  <w:r w:rsidRPr="00CA74C4">
                    <w:rPr>
                      <w:rFonts w:cs="Arial"/>
                      <w:i/>
                      <w:szCs w:val="20"/>
                    </w:rPr>
                    <w:t xml:space="preserve"> </w:t>
                  </w:r>
                </w:p>
              </w:tc>
            </w:tr>
            <w:tr w:rsidR="00287627" w:rsidRPr="00CA74C4" w14:paraId="7A4C286D" w14:textId="77777777" w:rsidTr="008426EF">
              <w:tc>
                <w:tcPr>
                  <w:tcW w:w="5524" w:type="dxa"/>
                  <w:shd w:val="clear" w:color="auto" w:fill="auto"/>
                </w:tcPr>
                <w:p w14:paraId="7ADB6CCC" w14:textId="77777777" w:rsidR="00287627" w:rsidRPr="006E0850" w:rsidRDefault="00287627" w:rsidP="00287627">
                  <w:pPr>
                    <w:tabs>
                      <w:tab w:val="left" w:pos="171"/>
                    </w:tabs>
                    <w:spacing w:before="40" w:after="40"/>
                    <w:rPr>
                      <w:rFonts w:cs="Arial"/>
                      <w:sz w:val="22"/>
                      <w:szCs w:val="28"/>
                    </w:rPr>
                  </w:pPr>
                </w:p>
              </w:tc>
              <w:tc>
                <w:tcPr>
                  <w:tcW w:w="2409" w:type="dxa"/>
                  <w:shd w:val="clear" w:color="auto" w:fill="auto"/>
                  <w:vAlign w:val="center"/>
                </w:tcPr>
                <w:p w14:paraId="4EE9CC37" w14:textId="77777777" w:rsidR="00287627" w:rsidRPr="00CA74C4" w:rsidRDefault="00287627" w:rsidP="00287627">
                  <w:pPr>
                    <w:spacing w:before="40" w:after="40"/>
                    <w:rPr>
                      <w:rFonts w:cs="Arial"/>
                      <w:szCs w:val="20"/>
                    </w:rPr>
                  </w:pPr>
                </w:p>
              </w:tc>
            </w:tr>
            <w:tr w:rsidR="00287627" w:rsidRPr="00CA74C4" w14:paraId="5AF26F9F" w14:textId="77777777" w:rsidTr="008426EF">
              <w:tc>
                <w:tcPr>
                  <w:tcW w:w="5524" w:type="dxa"/>
                  <w:shd w:val="clear" w:color="auto" w:fill="auto"/>
                </w:tcPr>
                <w:p w14:paraId="56B7E49E" w14:textId="77777777" w:rsidR="00287627" w:rsidRPr="006E0850" w:rsidRDefault="008426EF" w:rsidP="00287627">
                  <w:pPr>
                    <w:tabs>
                      <w:tab w:val="left" w:pos="171"/>
                    </w:tabs>
                    <w:spacing w:before="40" w:after="40"/>
                    <w:rPr>
                      <w:rFonts w:cs="Arial"/>
                      <w:sz w:val="22"/>
                      <w:szCs w:val="28"/>
                    </w:rPr>
                  </w:pPr>
                  <w:r>
                    <w:rPr>
                      <w:sz w:val="22"/>
                      <w:szCs w:val="28"/>
                    </w:rPr>
                    <w:t>Modification considered by Panel</w:t>
                  </w:r>
                </w:p>
              </w:tc>
              <w:tc>
                <w:tcPr>
                  <w:tcW w:w="2409" w:type="dxa"/>
                  <w:shd w:val="clear" w:color="auto" w:fill="auto"/>
                  <w:vAlign w:val="center"/>
                </w:tcPr>
                <w:p w14:paraId="67CA6786" w14:textId="77777777" w:rsidR="00287627" w:rsidRPr="00CA74C4" w:rsidRDefault="008426EF" w:rsidP="0018571A">
                  <w:pPr>
                    <w:spacing w:before="40" w:after="40"/>
                    <w:rPr>
                      <w:rFonts w:cs="Arial"/>
                      <w:szCs w:val="20"/>
                    </w:rPr>
                  </w:pPr>
                  <w:r>
                    <w:rPr>
                      <w:rFonts w:cs="Arial"/>
                      <w:szCs w:val="20"/>
                    </w:rPr>
                    <w:t>16</w:t>
                  </w:r>
                  <w:r w:rsidR="009663AB">
                    <w:rPr>
                      <w:rFonts w:cs="Arial"/>
                      <w:szCs w:val="20"/>
                    </w:rPr>
                    <w:t xml:space="preserve"> J</w:t>
                  </w:r>
                  <w:r w:rsidR="0018571A">
                    <w:rPr>
                      <w:rFonts w:cs="Arial"/>
                      <w:szCs w:val="20"/>
                    </w:rPr>
                    <w:t xml:space="preserve">uly </w:t>
                  </w:r>
                  <w:r w:rsidR="001178DD">
                    <w:rPr>
                      <w:rFonts w:cs="Arial"/>
                      <w:szCs w:val="20"/>
                    </w:rPr>
                    <w:t>2020</w:t>
                  </w:r>
                </w:p>
              </w:tc>
            </w:tr>
            <w:tr w:rsidR="00287627" w:rsidRPr="00CA74C4" w14:paraId="44684F04" w14:textId="77777777" w:rsidTr="008426EF">
              <w:tc>
                <w:tcPr>
                  <w:tcW w:w="5524" w:type="dxa"/>
                  <w:shd w:val="clear" w:color="auto" w:fill="auto"/>
                </w:tcPr>
                <w:p w14:paraId="21B10ED7" w14:textId="77777777" w:rsidR="00287627" w:rsidRPr="006E0850" w:rsidRDefault="008426EF" w:rsidP="00287627">
                  <w:pPr>
                    <w:tabs>
                      <w:tab w:val="left" w:pos="171"/>
                    </w:tabs>
                    <w:spacing w:before="40" w:after="40"/>
                    <w:rPr>
                      <w:rFonts w:cs="Arial"/>
                      <w:sz w:val="22"/>
                      <w:szCs w:val="28"/>
                    </w:rPr>
                  </w:pPr>
                  <w:r>
                    <w:rPr>
                      <w:rFonts w:cs="Arial"/>
                      <w:sz w:val="22"/>
                      <w:szCs w:val="28"/>
                    </w:rPr>
                    <w:t>Initial consideration by Workgroup</w:t>
                  </w:r>
                </w:p>
              </w:tc>
              <w:tc>
                <w:tcPr>
                  <w:tcW w:w="2409" w:type="dxa"/>
                  <w:shd w:val="clear" w:color="auto" w:fill="auto"/>
                  <w:vAlign w:val="center"/>
                </w:tcPr>
                <w:p w14:paraId="20930D0C" w14:textId="77777777" w:rsidR="00287627" w:rsidRPr="00CA74C4" w:rsidRDefault="008426EF" w:rsidP="009663AB">
                  <w:pPr>
                    <w:spacing w:before="40" w:after="40"/>
                    <w:rPr>
                      <w:rFonts w:cs="Arial"/>
                      <w:szCs w:val="20"/>
                    </w:rPr>
                  </w:pPr>
                  <w:r>
                    <w:rPr>
                      <w:rFonts w:cs="Arial"/>
                      <w:szCs w:val="20"/>
                    </w:rPr>
                    <w:t>23</w:t>
                  </w:r>
                  <w:r w:rsidR="009663AB">
                    <w:rPr>
                      <w:rFonts w:cs="Arial"/>
                      <w:szCs w:val="20"/>
                    </w:rPr>
                    <w:t xml:space="preserve"> </w:t>
                  </w:r>
                  <w:r w:rsidR="0018571A">
                    <w:rPr>
                      <w:rFonts w:cs="Arial"/>
                      <w:szCs w:val="20"/>
                    </w:rPr>
                    <w:t xml:space="preserve">July </w:t>
                  </w:r>
                  <w:r w:rsidR="001178DD">
                    <w:rPr>
                      <w:rFonts w:cs="Arial"/>
                      <w:szCs w:val="20"/>
                    </w:rPr>
                    <w:t>2020</w:t>
                  </w:r>
                </w:p>
              </w:tc>
            </w:tr>
            <w:tr w:rsidR="00287627" w:rsidRPr="00CA74C4" w14:paraId="493C43E0" w14:textId="77777777" w:rsidTr="008426EF">
              <w:tc>
                <w:tcPr>
                  <w:tcW w:w="5524" w:type="dxa"/>
                  <w:shd w:val="clear" w:color="auto" w:fill="auto"/>
                </w:tcPr>
                <w:p w14:paraId="70AC1522" w14:textId="77777777" w:rsidR="00287627" w:rsidRPr="006E0850" w:rsidRDefault="008426EF" w:rsidP="00287627">
                  <w:pPr>
                    <w:tabs>
                      <w:tab w:val="left" w:pos="171"/>
                    </w:tabs>
                    <w:spacing w:before="40" w:after="40"/>
                    <w:rPr>
                      <w:rFonts w:cs="Arial"/>
                      <w:sz w:val="22"/>
                      <w:szCs w:val="28"/>
                    </w:rPr>
                  </w:pPr>
                  <w:r>
                    <w:rPr>
                      <w:rFonts w:cs="Arial"/>
                      <w:sz w:val="22"/>
                      <w:szCs w:val="28"/>
                    </w:rPr>
                    <w:t>Workgroup Report presented to Panel</w:t>
                  </w:r>
                </w:p>
              </w:tc>
              <w:tc>
                <w:tcPr>
                  <w:tcW w:w="2409" w:type="dxa"/>
                  <w:shd w:val="clear" w:color="auto" w:fill="auto"/>
                  <w:vAlign w:val="center"/>
                </w:tcPr>
                <w:p w14:paraId="14B39A89" w14:textId="77777777" w:rsidR="00287627" w:rsidRPr="00CA74C4" w:rsidRDefault="009663AB" w:rsidP="009663AB">
                  <w:pPr>
                    <w:spacing w:before="40" w:after="40"/>
                    <w:rPr>
                      <w:rFonts w:cs="Arial"/>
                      <w:szCs w:val="20"/>
                    </w:rPr>
                  </w:pPr>
                  <w:r>
                    <w:rPr>
                      <w:rFonts w:cs="Arial"/>
                      <w:szCs w:val="20"/>
                    </w:rPr>
                    <w:t>1</w:t>
                  </w:r>
                  <w:r w:rsidR="008426EF">
                    <w:rPr>
                      <w:rFonts w:cs="Arial"/>
                      <w:szCs w:val="20"/>
                    </w:rPr>
                    <w:t>5 October</w:t>
                  </w:r>
                  <w:r w:rsidR="001178DD">
                    <w:rPr>
                      <w:rFonts w:cs="Arial"/>
                      <w:szCs w:val="20"/>
                    </w:rPr>
                    <w:t xml:space="preserve"> 2020</w:t>
                  </w:r>
                </w:p>
              </w:tc>
            </w:tr>
            <w:tr w:rsidR="00287627" w:rsidRPr="00CA74C4" w14:paraId="6AA6F310" w14:textId="77777777" w:rsidTr="008426EF">
              <w:tc>
                <w:tcPr>
                  <w:tcW w:w="5524" w:type="dxa"/>
                  <w:shd w:val="clear" w:color="auto" w:fill="auto"/>
                </w:tcPr>
                <w:p w14:paraId="2804B481" w14:textId="77777777" w:rsidR="00287627" w:rsidRPr="006E0850" w:rsidRDefault="008426EF" w:rsidP="00287627">
                  <w:pPr>
                    <w:tabs>
                      <w:tab w:val="left" w:pos="171"/>
                    </w:tabs>
                    <w:spacing w:before="40" w:after="40"/>
                    <w:rPr>
                      <w:rFonts w:cs="Arial"/>
                      <w:sz w:val="22"/>
                      <w:szCs w:val="28"/>
                    </w:rPr>
                  </w:pPr>
                  <w:r>
                    <w:rPr>
                      <w:rFonts w:cs="Arial"/>
                      <w:sz w:val="22"/>
                      <w:szCs w:val="28"/>
                    </w:rPr>
                    <w:t>Draft Modification Report issued for consultation</w:t>
                  </w:r>
                </w:p>
              </w:tc>
              <w:tc>
                <w:tcPr>
                  <w:tcW w:w="2409" w:type="dxa"/>
                  <w:shd w:val="clear" w:color="auto" w:fill="auto"/>
                  <w:vAlign w:val="center"/>
                </w:tcPr>
                <w:p w14:paraId="578D8151" w14:textId="5E2C3B51" w:rsidR="00287627" w:rsidRPr="00CA74C4" w:rsidRDefault="005B5163" w:rsidP="009663AB">
                  <w:pPr>
                    <w:spacing w:before="40" w:after="40"/>
                    <w:rPr>
                      <w:rFonts w:cs="Arial"/>
                      <w:szCs w:val="20"/>
                    </w:rPr>
                  </w:pPr>
                  <w:r>
                    <w:rPr>
                      <w:rFonts w:cs="Arial"/>
                      <w:szCs w:val="20"/>
                    </w:rPr>
                    <w:t>1</w:t>
                  </w:r>
                  <w:r w:rsidR="00D365AB">
                    <w:rPr>
                      <w:rFonts w:cs="Arial"/>
                      <w:szCs w:val="20"/>
                    </w:rPr>
                    <w:t>6</w:t>
                  </w:r>
                  <w:r w:rsidR="008426EF">
                    <w:rPr>
                      <w:rFonts w:cs="Arial"/>
                      <w:szCs w:val="20"/>
                    </w:rPr>
                    <w:t xml:space="preserve"> October</w:t>
                  </w:r>
                  <w:r w:rsidR="00495F9E">
                    <w:rPr>
                      <w:rFonts w:cs="Arial"/>
                      <w:szCs w:val="20"/>
                    </w:rPr>
                    <w:t xml:space="preserve"> 2020</w:t>
                  </w:r>
                </w:p>
              </w:tc>
            </w:tr>
            <w:tr w:rsidR="00287627" w:rsidRPr="00CA74C4" w14:paraId="1FAC520C" w14:textId="77777777" w:rsidTr="008426EF">
              <w:tc>
                <w:tcPr>
                  <w:tcW w:w="5524" w:type="dxa"/>
                  <w:shd w:val="clear" w:color="auto" w:fill="auto"/>
                </w:tcPr>
                <w:p w14:paraId="21C7A992" w14:textId="77777777" w:rsidR="00287627" w:rsidRPr="006E0850" w:rsidRDefault="008426EF" w:rsidP="00287627">
                  <w:pPr>
                    <w:tabs>
                      <w:tab w:val="left" w:pos="171"/>
                    </w:tabs>
                    <w:spacing w:before="40" w:after="40"/>
                    <w:rPr>
                      <w:rFonts w:cs="Arial"/>
                      <w:sz w:val="22"/>
                      <w:szCs w:val="28"/>
                    </w:rPr>
                  </w:pPr>
                  <w:r>
                    <w:rPr>
                      <w:rFonts w:cs="Arial"/>
                      <w:sz w:val="22"/>
                      <w:szCs w:val="28"/>
                    </w:rPr>
                    <w:t>Consultation Close-out for representations</w:t>
                  </w:r>
                </w:p>
              </w:tc>
              <w:tc>
                <w:tcPr>
                  <w:tcW w:w="2409" w:type="dxa"/>
                  <w:shd w:val="clear" w:color="auto" w:fill="auto"/>
                  <w:vAlign w:val="center"/>
                </w:tcPr>
                <w:p w14:paraId="03C10A14" w14:textId="77777777" w:rsidR="00287627" w:rsidRPr="00CA74C4" w:rsidRDefault="008426EF" w:rsidP="009663AB">
                  <w:pPr>
                    <w:spacing w:before="40" w:after="40"/>
                    <w:rPr>
                      <w:rFonts w:cs="Arial"/>
                      <w:szCs w:val="20"/>
                    </w:rPr>
                  </w:pPr>
                  <w:r>
                    <w:rPr>
                      <w:rFonts w:cs="Arial"/>
                      <w:szCs w:val="20"/>
                    </w:rPr>
                    <w:t>05 November</w:t>
                  </w:r>
                  <w:r w:rsidR="00495F9E">
                    <w:rPr>
                      <w:rFonts w:cs="Arial"/>
                      <w:szCs w:val="20"/>
                    </w:rPr>
                    <w:t xml:space="preserve"> 2020</w:t>
                  </w:r>
                </w:p>
              </w:tc>
            </w:tr>
            <w:tr w:rsidR="00287627" w:rsidRPr="00CA74C4" w14:paraId="609E0C03" w14:textId="77777777" w:rsidTr="008426EF">
              <w:trPr>
                <w:trHeight w:val="93"/>
              </w:trPr>
              <w:tc>
                <w:tcPr>
                  <w:tcW w:w="5524" w:type="dxa"/>
                  <w:shd w:val="clear" w:color="auto" w:fill="auto"/>
                </w:tcPr>
                <w:p w14:paraId="30D4535A" w14:textId="77777777" w:rsidR="00287627" w:rsidRPr="006E0850" w:rsidRDefault="008426EF" w:rsidP="00287627">
                  <w:pPr>
                    <w:tabs>
                      <w:tab w:val="left" w:pos="171"/>
                    </w:tabs>
                    <w:spacing w:before="40" w:after="40"/>
                    <w:rPr>
                      <w:rFonts w:cs="Arial"/>
                      <w:sz w:val="22"/>
                      <w:szCs w:val="28"/>
                    </w:rPr>
                  </w:pPr>
                  <w:r>
                    <w:rPr>
                      <w:rFonts w:cs="Arial"/>
                      <w:sz w:val="22"/>
                      <w:szCs w:val="28"/>
                    </w:rPr>
                    <w:t>Final Modification Report available for Panel</w:t>
                  </w:r>
                </w:p>
              </w:tc>
              <w:tc>
                <w:tcPr>
                  <w:tcW w:w="2409" w:type="dxa"/>
                  <w:shd w:val="clear" w:color="auto" w:fill="auto"/>
                  <w:vAlign w:val="center"/>
                </w:tcPr>
                <w:p w14:paraId="5C8E77FD" w14:textId="61EC75DB" w:rsidR="00287627" w:rsidRPr="00CA74C4" w:rsidRDefault="00EA0C2F" w:rsidP="009663AB">
                  <w:pPr>
                    <w:spacing w:before="40" w:after="40"/>
                    <w:rPr>
                      <w:rFonts w:cs="Arial"/>
                      <w:szCs w:val="20"/>
                    </w:rPr>
                  </w:pPr>
                  <w:r>
                    <w:rPr>
                      <w:rFonts w:cs="Arial"/>
                      <w:szCs w:val="20"/>
                    </w:rPr>
                    <w:t>1</w:t>
                  </w:r>
                  <w:r w:rsidR="00D365AB">
                    <w:rPr>
                      <w:rFonts w:cs="Arial"/>
                      <w:szCs w:val="20"/>
                    </w:rPr>
                    <w:t>1</w:t>
                  </w:r>
                  <w:r w:rsidR="008426EF">
                    <w:rPr>
                      <w:rFonts w:cs="Arial"/>
                      <w:szCs w:val="20"/>
                    </w:rPr>
                    <w:t xml:space="preserve"> November</w:t>
                  </w:r>
                  <w:r w:rsidR="00495F9E">
                    <w:rPr>
                      <w:rFonts w:cs="Arial"/>
                      <w:szCs w:val="20"/>
                    </w:rPr>
                    <w:t xml:space="preserve"> 2020</w:t>
                  </w:r>
                </w:p>
              </w:tc>
            </w:tr>
            <w:tr w:rsidR="008426EF" w:rsidRPr="00CA74C4" w14:paraId="684CA93D" w14:textId="77777777" w:rsidTr="008426EF">
              <w:trPr>
                <w:trHeight w:val="93"/>
              </w:trPr>
              <w:tc>
                <w:tcPr>
                  <w:tcW w:w="5524" w:type="dxa"/>
                  <w:shd w:val="clear" w:color="auto" w:fill="auto"/>
                </w:tcPr>
                <w:p w14:paraId="2A3FA688" w14:textId="77777777" w:rsidR="008426EF" w:rsidRDefault="008426EF" w:rsidP="00287627">
                  <w:pPr>
                    <w:tabs>
                      <w:tab w:val="left" w:pos="171"/>
                    </w:tabs>
                    <w:spacing w:before="40" w:after="40"/>
                    <w:rPr>
                      <w:rFonts w:cs="Arial"/>
                      <w:sz w:val="22"/>
                      <w:szCs w:val="28"/>
                    </w:rPr>
                  </w:pPr>
                  <w:r>
                    <w:rPr>
                      <w:rFonts w:cs="Arial"/>
                      <w:sz w:val="22"/>
                      <w:szCs w:val="28"/>
                    </w:rPr>
                    <w:t>Modification Panel decision</w:t>
                  </w:r>
                </w:p>
              </w:tc>
              <w:tc>
                <w:tcPr>
                  <w:tcW w:w="2409" w:type="dxa"/>
                  <w:shd w:val="clear" w:color="auto" w:fill="auto"/>
                  <w:vAlign w:val="center"/>
                </w:tcPr>
                <w:p w14:paraId="66E48845" w14:textId="77777777" w:rsidR="008426EF" w:rsidRDefault="008426EF" w:rsidP="009663AB">
                  <w:pPr>
                    <w:spacing w:before="40" w:after="40"/>
                    <w:rPr>
                      <w:rFonts w:cs="Arial"/>
                      <w:szCs w:val="20"/>
                    </w:rPr>
                  </w:pPr>
                  <w:r>
                    <w:rPr>
                      <w:rFonts w:cs="Arial"/>
                      <w:szCs w:val="20"/>
                    </w:rPr>
                    <w:t>19 November 2020</w:t>
                  </w:r>
                </w:p>
              </w:tc>
            </w:tr>
          </w:tbl>
          <w:p w14:paraId="600571C2" w14:textId="77777777" w:rsidR="006551B8" w:rsidRPr="00CA74C4" w:rsidRDefault="006551B8" w:rsidP="007E718E">
            <w:pPr>
              <w:pStyle w:val="BodyTextFirstIndent"/>
              <w:ind w:firstLine="0"/>
              <w:rPr>
                <w:rFonts w:cs="Arial"/>
              </w:rPr>
            </w:pPr>
          </w:p>
          <w:p w14:paraId="4BEA0F32" w14:textId="77777777" w:rsidR="008F48D5" w:rsidRPr="00CA74C4" w:rsidRDefault="008F48D5" w:rsidP="007E718E">
            <w:pPr>
              <w:pStyle w:val="BodyTextFirstIndent"/>
              <w:ind w:firstLine="0"/>
              <w:rPr>
                <w:rFonts w:cs="Arial"/>
              </w:rPr>
            </w:pPr>
          </w:p>
          <w:p w14:paraId="6D55C455" w14:textId="77777777" w:rsidR="008F48D5" w:rsidRPr="00CA74C4" w:rsidRDefault="008F48D5" w:rsidP="007E718E">
            <w:pPr>
              <w:pStyle w:val="BodyTextFirstIndent"/>
              <w:ind w:firstLine="0"/>
              <w:rPr>
                <w:rFonts w:cs="Arial"/>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0E59E28C" w14:textId="0925279D" w:rsidR="00F10E14" w:rsidRPr="00CA74C4" w:rsidRDefault="006B7491" w:rsidP="002D4AED">
            <w:pPr>
              <w:pStyle w:val="BodyText"/>
              <w:spacing w:before="60" w:after="60" w:line="240" w:lineRule="auto"/>
              <w:rPr>
                <w:rFonts w:cs="Arial"/>
                <w:szCs w:val="20"/>
              </w:rPr>
            </w:pPr>
            <w:r>
              <w:rPr>
                <w:rFonts w:cs="Arial"/>
                <w:noProof/>
                <w:szCs w:val="20"/>
              </w:rPr>
              <w:drawing>
                <wp:inline distT="0" distB="0" distL="0" distR="0" wp14:anchorId="60A26CCF" wp14:editId="0ED47F52">
                  <wp:extent cx="266700" cy="266700"/>
                  <wp:effectExtent l="0" t="0" r="0" b="0"/>
                  <wp:docPr id="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00F10E14" w:rsidRPr="00CA74C4">
              <w:rPr>
                <w:rFonts w:cs="Arial"/>
                <w:b/>
                <w:color w:val="008576"/>
                <w:szCs w:val="20"/>
              </w:rPr>
              <w:t xml:space="preserve"> Any questions?</w:t>
            </w:r>
          </w:p>
        </w:tc>
      </w:tr>
      <w:tr w:rsidR="00F10E14" w:rsidRPr="00CA74C4" w14:paraId="0E13B4F8"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37C0F872"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0107FB92" w14:textId="77777777" w:rsidR="00F10E14" w:rsidRPr="00CA74C4" w:rsidRDefault="00F10E14" w:rsidP="002D4AED">
            <w:pPr>
              <w:spacing w:before="60" w:after="60" w:line="240" w:lineRule="auto"/>
              <w:rPr>
                <w:rFonts w:cs="Arial"/>
                <w:color w:val="008576"/>
                <w:szCs w:val="20"/>
              </w:rPr>
            </w:pPr>
            <w:r w:rsidRPr="00CA74C4">
              <w:rPr>
                <w:rFonts w:cs="Arial"/>
                <w:color w:val="008576"/>
                <w:szCs w:val="20"/>
              </w:rPr>
              <w:t>Contact:</w:t>
            </w:r>
          </w:p>
          <w:p w14:paraId="2A4AAE76" w14:textId="77777777" w:rsidR="00F10E14" w:rsidRPr="00CA74C4" w:rsidRDefault="002D4AED" w:rsidP="002D4AED">
            <w:pPr>
              <w:pStyle w:val="BodyText"/>
              <w:spacing w:before="60" w:after="60" w:line="240" w:lineRule="auto"/>
              <w:rPr>
                <w:rFonts w:cs="Arial"/>
                <w:color w:val="008576"/>
                <w:szCs w:val="20"/>
              </w:rPr>
            </w:pPr>
            <w:r>
              <w:rPr>
                <w:rFonts w:cs="Arial"/>
                <w:b/>
                <w:color w:val="008576"/>
                <w:szCs w:val="20"/>
              </w:rPr>
              <w:t>Joint Office of Gas Transporters</w:t>
            </w:r>
          </w:p>
        </w:tc>
      </w:tr>
      <w:tr w:rsidR="00F10E14" w:rsidRPr="00CA74C4" w14:paraId="273420FF"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251253BE"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4B236059" w14:textId="6B541FF5" w:rsidR="00F10E14" w:rsidRPr="00CA74C4" w:rsidRDefault="006B7491" w:rsidP="002D4AED">
            <w:pPr>
              <w:pStyle w:val="BodyText"/>
              <w:spacing w:before="60" w:after="60" w:line="240" w:lineRule="auto"/>
              <w:rPr>
                <w:rFonts w:cs="Arial"/>
                <w:color w:val="008576"/>
                <w:szCs w:val="20"/>
              </w:rPr>
            </w:pPr>
            <w:r>
              <w:rPr>
                <w:rFonts w:cs="Arial"/>
                <w:b/>
                <w:noProof/>
                <w:color w:val="008576"/>
                <w:szCs w:val="20"/>
              </w:rPr>
              <w:drawing>
                <wp:inline distT="0" distB="0" distL="0" distR="0" wp14:anchorId="523521C8" wp14:editId="37023911">
                  <wp:extent cx="279400" cy="279400"/>
                  <wp:effectExtent l="0" t="0" r="0" b="0"/>
                  <wp:docPr id="7" name="Picture 11"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email_us_go_onlin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rsidR="002D4AED" w:rsidRPr="002D4AED">
              <w:rPr>
                <w:rFonts w:cs="Arial"/>
                <w:b/>
                <w:color w:val="008576"/>
                <w:szCs w:val="20"/>
                <w:lang w:val="en-US"/>
              </w:rPr>
              <w:t xml:space="preserve"> </w:t>
            </w:r>
            <w:hyperlink r:id="rId20" w:history="1">
              <w:r w:rsidR="002D4AED" w:rsidRPr="002D4AED">
                <w:rPr>
                  <w:rStyle w:val="Hyperlink"/>
                  <w:rFonts w:cs="Arial"/>
                  <w:b/>
                  <w:szCs w:val="20"/>
                  <w:lang w:val="en-US"/>
                </w:rPr>
                <w:t>enquiries@gasgovernance.co.uk</w:t>
              </w:r>
            </w:hyperlink>
          </w:p>
        </w:tc>
      </w:tr>
      <w:tr w:rsidR="00F10E14" w:rsidRPr="00CA74C4" w14:paraId="18610D0A"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15E28C97"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F3827F1" w14:textId="5AB88A4A" w:rsidR="00F10E14" w:rsidRPr="00CA74C4" w:rsidRDefault="006B7491" w:rsidP="002D4AED">
            <w:pPr>
              <w:pStyle w:val="BodyText"/>
              <w:spacing w:before="60" w:after="60" w:line="240" w:lineRule="auto"/>
              <w:rPr>
                <w:rFonts w:cs="Arial"/>
                <w:color w:val="008576"/>
                <w:szCs w:val="20"/>
              </w:rPr>
            </w:pPr>
            <w:r>
              <w:rPr>
                <w:rFonts w:cs="Arial"/>
                <w:b/>
                <w:noProof/>
                <w:color w:val="008576"/>
                <w:szCs w:val="20"/>
              </w:rPr>
              <w:drawing>
                <wp:inline distT="0" distB="0" distL="0" distR="0" wp14:anchorId="5B5DD4AA" wp14:editId="58F56F38">
                  <wp:extent cx="279400" cy="279400"/>
                  <wp:effectExtent l="0" t="0" r="0" b="0"/>
                  <wp:docPr id="8" name="Picture 12"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call_u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rsidR="002D4AED" w:rsidRPr="009456EA">
              <w:rPr>
                <w:rFonts w:cs="Arial"/>
                <w:b/>
                <w:color w:val="008576"/>
                <w:szCs w:val="20"/>
              </w:rPr>
              <w:t>0121 288 2107</w:t>
            </w:r>
          </w:p>
        </w:tc>
      </w:tr>
      <w:tr w:rsidR="00F10E14" w:rsidRPr="00CA74C4" w14:paraId="19E7DA2D"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5E3DECDB"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08B47E8E" w14:textId="77777777" w:rsidR="00F10E14" w:rsidRPr="00CA74C4" w:rsidRDefault="00F10E14" w:rsidP="002D4AED">
            <w:pPr>
              <w:spacing w:before="60" w:after="60" w:line="240" w:lineRule="auto"/>
              <w:rPr>
                <w:rFonts w:cs="Arial"/>
                <w:color w:val="008576"/>
                <w:szCs w:val="20"/>
              </w:rPr>
            </w:pPr>
            <w:r w:rsidRPr="00CA74C4">
              <w:rPr>
                <w:rFonts w:cs="Arial"/>
                <w:color w:val="008576"/>
                <w:szCs w:val="20"/>
              </w:rPr>
              <w:t>Proposer:</w:t>
            </w:r>
          </w:p>
          <w:p w14:paraId="0F67BDC5" w14:textId="77777777" w:rsidR="00F10E14" w:rsidRPr="00CA74C4" w:rsidRDefault="00D15A00" w:rsidP="002D4AED">
            <w:pPr>
              <w:spacing w:before="60" w:after="60" w:line="240" w:lineRule="auto"/>
              <w:rPr>
                <w:rFonts w:cs="Arial"/>
                <w:b/>
                <w:color w:val="008576"/>
                <w:szCs w:val="20"/>
              </w:rPr>
            </w:pPr>
            <w:r>
              <w:rPr>
                <w:rFonts w:cs="Arial"/>
                <w:b/>
                <w:color w:val="008576"/>
                <w:szCs w:val="20"/>
              </w:rPr>
              <w:t>Steve Mulinganie</w:t>
            </w:r>
          </w:p>
        </w:tc>
      </w:tr>
      <w:tr w:rsidR="00F10E14" w:rsidRPr="00CA74C4" w14:paraId="79115885"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6EA9BF3F"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011AB7FF" w14:textId="36DEE70C" w:rsidR="00F10E14" w:rsidRPr="00CA74C4" w:rsidRDefault="006B7491" w:rsidP="002D4AED">
            <w:pPr>
              <w:pStyle w:val="BodyText"/>
              <w:spacing w:before="60" w:after="60" w:line="240" w:lineRule="auto"/>
              <w:rPr>
                <w:rFonts w:cs="Arial"/>
                <w:b/>
                <w:color w:val="008576"/>
                <w:szCs w:val="20"/>
              </w:rPr>
            </w:pPr>
            <w:r>
              <w:rPr>
                <w:rFonts w:cs="Arial"/>
                <w:b/>
                <w:noProof/>
                <w:color w:val="008576"/>
                <w:szCs w:val="20"/>
              </w:rPr>
              <w:drawing>
                <wp:inline distT="0" distB="0" distL="0" distR="0" wp14:anchorId="39B463E3" wp14:editId="03A04760">
                  <wp:extent cx="279400" cy="279400"/>
                  <wp:effectExtent l="0" t="0" r="0" b="0"/>
                  <wp:docPr id="9" name="Picture 9"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email_us_go_onlin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rsidR="00F10E14" w:rsidRPr="00CA74C4">
              <w:rPr>
                <w:rFonts w:cs="Arial"/>
                <w:b/>
                <w:color w:val="008576"/>
                <w:szCs w:val="20"/>
              </w:rPr>
              <w:t xml:space="preserve"> </w:t>
            </w:r>
            <w:hyperlink r:id="rId22" w:history="1">
              <w:r w:rsidR="00D15A00" w:rsidRPr="00A24768">
                <w:rPr>
                  <w:rStyle w:val="Hyperlink"/>
                  <w:rFonts w:cs="Arial"/>
                  <w:b/>
                  <w:szCs w:val="20"/>
                </w:rPr>
                <w:t>steve.mulinganie@gazprom-energy.com</w:t>
              </w:r>
            </w:hyperlink>
            <w:r w:rsidR="00D15A00">
              <w:rPr>
                <w:rFonts w:cs="Arial"/>
                <w:b/>
                <w:color w:val="008576"/>
                <w:szCs w:val="20"/>
              </w:rPr>
              <w:t xml:space="preserve"> </w:t>
            </w:r>
          </w:p>
        </w:tc>
      </w:tr>
      <w:tr w:rsidR="00F10E14" w:rsidRPr="00CA74C4" w14:paraId="550FE72F"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297DF0F0"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5F90E78D" w14:textId="27DDA859" w:rsidR="00F10E14" w:rsidRPr="00CA74C4" w:rsidRDefault="006B7491" w:rsidP="002D4AED">
            <w:pPr>
              <w:pStyle w:val="BodyText"/>
              <w:spacing w:before="60" w:after="60" w:line="240" w:lineRule="auto"/>
              <w:rPr>
                <w:rFonts w:cs="Arial"/>
                <w:color w:val="008576"/>
                <w:szCs w:val="20"/>
              </w:rPr>
            </w:pPr>
            <w:r>
              <w:rPr>
                <w:rFonts w:cs="Arial"/>
                <w:b/>
                <w:noProof/>
                <w:color w:val="008576"/>
                <w:szCs w:val="20"/>
              </w:rPr>
              <w:drawing>
                <wp:inline distT="0" distB="0" distL="0" distR="0" wp14:anchorId="5868C50B" wp14:editId="34AE902C">
                  <wp:extent cx="279400" cy="279400"/>
                  <wp:effectExtent l="0" t="0" r="0" b="0"/>
                  <wp:docPr id="10" name="Picture 29"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rsidR="0045717F">
              <w:rPr>
                <w:rFonts w:cs="Arial"/>
                <w:b/>
                <w:color w:val="008576"/>
                <w:szCs w:val="20"/>
              </w:rPr>
              <w:t>07517 998178</w:t>
            </w:r>
          </w:p>
        </w:tc>
      </w:tr>
      <w:tr w:rsidR="00A846AC" w:rsidRPr="00CA74C4" w14:paraId="254C304C"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5E24E38B" w14:textId="77777777" w:rsidR="00A846AC" w:rsidRPr="00CA74C4" w:rsidRDefault="00A846AC" w:rsidP="00A846A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483A33CC" w14:textId="77777777" w:rsidR="00A846AC" w:rsidRPr="00CA74C4" w:rsidRDefault="00A846AC" w:rsidP="00A846AC">
            <w:pPr>
              <w:spacing w:before="60" w:after="60" w:line="240" w:lineRule="auto"/>
              <w:rPr>
                <w:rFonts w:cs="Arial"/>
                <w:color w:val="008576"/>
                <w:szCs w:val="20"/>
              </w:rPr>
            </w:pPr>
            <w:r>
              <w:rPr>
                <w:rFonts w:cs="Arial"/>
                <w:color w:val="008576"/>
                <w:szCs w:val="20"/>
              </w:rPr>
              <w:t>Transporter</w:t>
            </w:r>
            <w:r w:rsidRPr="00CA74C4">
              <w:rPr>
                <w:rFonts w:cs="Arial"/>
                <w:color w:val="008576"/>
                <w:szCs w:val="20"/>
              </w:rPr>
              <w:t>:</w:t>
            </w:r>
          </w:p>
          <w:p w14:paraId="7BE1ECF3" w14:textId="77777777" w:rsidR="00A846AC" w:rsidRPr="00CA74C4" w:rsidRDefault="00A846AC" w:rsidP="00A846AC">
            <w:pPr>
              <w:pStyle w:val="BodyText"/>
              <w:spacing w:before="60" w:after="60" w:line="240" w:lineRule="auto"/>
              <w:rPr>
                <w:rFonts w:cs="Arial"/>
                <w:color w:val="008576"/>
                <w:szCs w:val="20"/>
              </w:rPr>
            </w:pPr>
            <w:r>
              <w:rPr>
                <w:rFonts w:cs="Arial"/>
                <w:b/>
                <w:color w:val="008576"/>
                <w:szCs w:val="20"/>
              </w:rPr>
              <w:t>Northern gas Networks</w:t>
            </w:r>
          </w:p>
        </w:tc>
      </w:tr>
      <w:tr w:rsidR="00A846AC" w:rsidRPr="00CA74C4" w14:paraId="16B4F280" w14:textId="77777777" w:rsidTr="002C4C65">
        <w:trPr>
          <w:trHeight w:val="492"/>
        </w:trPr>
        <w:tc>
          <w:tcPr>
            <w:tcW w:w="8017" w:type="dxa"/>
            <w:vMerge/>
            <w:tcBorders>
              <w:left w:val="single" w:sz="4" w:space="0" w:color="4A8958"/>
              <w:bottom w:val="single" w:sz="4" w:space="0" w:color="4A8958"/>
              <w:right w:val="single" w:sz="4" w:space="0" w:color="4A8958"/>
            </w:tcBorders>
            <w:shd w:val="clear" w:color="auto" w:fill="auto"/>
          </w:tcPr>
          <w:p w14:paraId="76E59D90" w14:textId="77777777" w:rsidR="00A846AC" w:rsidRPr="00CA74C4" w:rsidRDefault="00A846AC" w:rsidP="00A846AC">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61DA81DD" w14:textId="26994CC4" w:rsidR="00A846AC" w:rsidRPr="00CA74C4" w:rsidRDefault="006B7491" w:rsidP="00A846AC">
            <w:pPr>
              <w:pStyle w:val="BodyText"/>
              <w:spacing w:before="60" w:after="60"/>
              <w:rPr>
                <w:rFonts w:cs="Arial"/>
                <w:b/>
                <w:color w:val="008576"/>
                <w:szCs w:val="20"/>
              </w:rPr>
            </w:pPr>
            <w:r>
              <w:rPr>
                <w:rFonts w:cs="Arial"/>
                <w:b/>
                <w:noProof/>
                <w:color w:val="008576"/>
                <w:szCs w:val="20"/>
              </w:rPr>
              <w:drawing>
                <wp:inline distT="0" distB="0" distL="0" distR="0" wp14:anchorId="465C1F12" wp14:editId="32DB6AB4">
                  <wp:extent cx="279400" cy="279400"/>
                  <wp:effectExtent l="0" t="0" r="0" b="0"/>
                  <wp:docPr id="11" name="Picture 11"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email_us_go_onlin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rsidR="00A846AC" w:rsidRPr="00CA74C4">
              <w:rPr>
                <w:rFonts w:cs="Arial"/>
                <w:b/>
                <w:color w:val="008576"/>
                <w:szCs w:val="20"/>
              </w:rPr>
              <w:t xml:space="preserve"> </w:t>
            </w:r>
            <w:hyperlink r:id="rId23" w:history="1">
              <w:r w:rsidR="00A846AC">
                <w:rPr>
                  <w:rStyle w:val="Hyperlink"/>
                  <w:rFonts w:cs="Arial"/>
                  <w:b/>
                  <w:szCs w:val="20"/>
                </w:rPr>
                <w:t>trsaunders@northerngas.co.uk</w:t>
              </w:r>
            </w:hyperlink>
          </w:p>
        </w:tc>
      </w:tr>
      <w:tr w:rsidR="00A846AC" w:rsidRPr="00CA74C4" w14:paraId="447134B6" w14:textId="77777777" w:rsidTr="002C4C65">
        <w:trPr>
          <w:trHeight w:val="492"/>
        </w:trPr>
        <w:tc>
          <w:tcPr>
            <w:tcW w:w="8017" w:type="dxa"/>
            <w:vMerge/>
            <w:tcBorders>
              <w:left w:val="single" w:sz="4" w:space="0" w:color="4A8958"/>
              <w:bottom w:val="single" w:sz="4" w:space="0" w:color="4A8958"/>
              <w:right w:val="single" w:sz="4" w:space="0" w:color="4A8958"/>
            </w:tcBorders>
            <w:shd w:val="clear" w:color="auto" w:fill="auto"/>
          </w:tcPr>
          <w:p w14:paraId="36C7CB9A" w14:textId="77777777" w:rsidR="00A846AC" w:rsidRPr="00CA74C4" w:rsidRDefault="00A846AC" w:rsidP="00A846AC">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9DAA824" w14:textId="26F203BA" w:rsidR="00A846AC" w:rsidRPr="00CA74C4" w:rsidRDefault="006B7491" w:rsidP="00A846AC">
            <w:pPr>
              <w:pStyle w:val="BodyText"/>
              <w:spacing w:before="60" w:after="60"/>
              <w:rPr>
                <w:rFonts w:cs="Arial"/>
                <w:b/>
                <w:noProof/>
                <w:color w:val="008576"/>
                <w:szCs w:val="20"/>
                <w:lang w:val="en-US" w:eastAsia="en-US"/>
              </w:rPr>
            </w:pPr>
            <w:r>
              <w:rPr>
                <w:rFonts w:cs="Arial"/>
                <w:b/>
                <w:noProof/>
                <w:color w:val="008576"/>
                <w:szCs w:val="20"/>
              </w:rPr>
              <w:drawing>
                <wp:inline distT="0" distB="0" distL="0" distR="0" wp14:anchorId="5720DAD7" wp14:editId="473A699A">
                  <wp:extent cx="279400" cy="279400"/>
                  <wp:effectExtent l="0" t="0" r="0" b="0"/>
                  <wp:docPr id="12" name="Picture 64"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Description: call_u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rsidR="00A846AC" w:rsidRPr="00CA74C4">
              <w:rPr>
                <w:rFonts w:cs="Arial"/>
                <w:b/>
                <w:color w:val="008576"/>
                <w:szCs w:val="20"/>
              </w:rPr>
              <w:t xml:space="preserve"> </w:t>
            </w:r>
            <w:r w:rsidR="00A846AC">
              <w:rPr>
                <w:rFonts w:cs="Arial"/>
                <w:b/>
                <w:color w:val="008576"/>
                <w:szCs w:val="20"/>
              </w:rPr>
              <w:t>07580 215743</w:t>
            </w:r>
          </w:p>
        </w:tc>
      </w:tr>
      <w:tr w:rsidR="005B0B30" w:rsidRPr="00CA74C4" w14:paraId="248B52E4" w14:textId="77777777" w:rsidTr="002C4C65">
        <w:trPr>
          <w:trHeight w:val="493"/>
        </w:trPr>
        <w:tc>
          <w:tcPr>
            <w:tcW w:w="8017" w:type="dxa"/>
            <w:vMerge/>
            <w:tcBorders>
              <w:left w:val="single" w:sz="4" w:space="0" w:color="4A8958"/>
              <w:bottom w:val="single" w:sz="4" w:space="0" w:color="4A8958"/>
              <w:right w:val="single" w:sz="4" w:space="0" w:color="4A8958"/>
            </w:tcBorders>
            <w:shd w:val="clear" w:color="auto" w:fill="auto"/>
          </w:tcPr>
          <w:p w14:paraId="45FFF678" w14:textId="77777777" w:rsidR="005B0B30" w:rsidRPr="00CA74C4" w:rsidRDefault="005B0B30"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079F36F5" w14:textId="77777777" w:rsidR="005B0B30" w:rsidRPr="00CA74C4" w:rsidRDefault="002D4AED" w:rsidP="002D4AED">
            <w:pPr>
              <w:spacing w:before="60" w:after="60" w:line="240" w:lineRule="auto"/>
              <w:rPr>
                <w:rFonts w:cs="Arial"/>
                <w:color w:val="008576"/>
                <w:szCs w:val="20"/>
              </w:rPr>
            </w:pPr>
            <w:r>
              <w:rPr>
                <w:rFonts w:cs="Arial"/>
                <w:color w:val="008576"/>
                <w:szCs w:val="20"/>
              </w:rPr>
              <w:t>Systems Provider:</w:t>
            </w:r>
          </w:p>
          <w:p w14:paraId="020C14EC" w14:textId="77777777" w:rsidR="005B0B30" w:rsidRPr="00CA74C4" w:rsidRDefault="002D4AED" w:rsidP="002D4AED">
            <w:pPr>
              <w:pStyle w:val="BodyText"/>
              <w:spacing w:before="60" w:after="60" w:line="240" w:lineRule="auto"/>
              <w:rPr>
                <w:rFonts w:cs="Arial"/>
                <w:color w:val="008576"/>
                <w:szCs w:val="20"/>
              </w:rPr>
            </w:pPr>
            <w:r>
              <w:rPr>
                <w:rFonts w:cs="Arial"/>
                <w:b/>
                <w:color w:val="008576"/>
                <w:szCs w:val="20"/>
              </w:rPr>
              <w:t>Xoserve</w:t>
            </w:r>
          </w:p>
        </w:tc>
      </w:tr>
      <w:tr w:rsidR="005B0B30" w:rsidRPr="00CA74C4" w14:paraId="482ED7AA" w14:textId="77777777" w:rsidTr="002C4C65">
        <w:trPr>
          <w:trHeight w:val="492"/>
        </w:trPr>
        <w:tc>
          <w:tcPr>
            <w:tcW w:w="8017" w:type="dxa"/>
            <w:vMerge/>
            <w:tcBorders>
              <w:left w:val="single" w:sz="4" w:space="0" w:color="4A8958"/>
              <w:bottom w:val="single" w:sz="4" w:space="0" w:color="4A8958"/>
              <w:right w:val="single" w:sz="4" w:space="0" w:color="4A8958"/>
            </w:tcBorders>
            <w:shd w:val="clear" w:color="auto" w:fill="auto"/>
          </w:tcPr>
          <w:p w14:paraId="0FF7AE4E" w14:textId="77777777" w:rsidR="005B0B30" w:rsidRPr="00CA74C4" w:rsidRDefault="005B0B30"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BE696AB" w14:textId="324D01CB" w:rsidR="005B0B30" w:rsidRPr="00CA74C4" w:rsidRDefault="006B7491" w:rsidP="00CB5E73">
            <w:pPr>
              <w:pStyle w:val="BodyText"/>
              <w:spacing w:before="60" w:after="60"/>
              <w:rPr>
                <w:rFonts w:cs="Arial"/>
                <w:b/>
                <w:color w:val="008576"/>
                <w:szCs w:val="20"/>
              </w:rPr>
            </w:pPr>
            <w:r>
              <w:rPr>
                <w:rFonts w:cs="Arial"/>
                <w:b/>
                <w:noProof/>
                <w:color w:val="008576"/>
                <w:szCs w:val="20"/>
              </w:rPr>
              <w:drawing>
                <wp:inline distT="0" distB="0" distL="0" distR="0" wp14:anchorId="22785A20" wp14:editId="2B13D131">
                  <wp:extent cx="279400" cy="279400"/>
                  <wp:effectExtent l="0" t="0" r="0" b="0"/>
                  <wp:docPr id="13" name="Picture 13"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Description: email_us_go_onlin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rsidR="005B0B30" w:rsidRPr="00CA74C4">
              <w:rPr>
                <w:rFonts w:cs="Arial"/>
                <w:b/>
                <w:color w:val="008576"/>
                <w:szCs w:val="20"/>
              </w:rPr>
              <w:t xml:space="preserve"> </w:t>
            </w:r>
            <w:hyperlink r:id="rId24" w:history="1">
              <w:r w:rsidR="00CB5E73" w:rsidRPr="00CB5E73">
                <w:rPr>
                  <w:rStyle w:val="Hyperlink"/>
                  <w:rFonts w:cs="Arial"/>
                  <w:b/>
                  <w:szCs w:val="20"/>
                </w:rPr>
                <w:t>UKLink@xoserve.com</w:t>
              </w:r>
            </w:hyperlink>
          </w:p>
        </w:tc>
      </w:tr>
    </w:tbl>
    <w:p w14:paraId="481481C7" w14:textId="77777777" w:rsidR="00435CF2" w:rsidRDefault="00435CF2">
      <w:pPr>
        <w:rPr>
          <w:rFonts w:cs="Arial"/>
        </w:rPr>
      </w:pPr>
    </w:p>
    <w:p w14:paraId="55C39425" w14:textId="77777777" w:rsidR="008243CF" w:rsidRDefault="008243CF">
      <w:pPr>
        <w:rPr>
          <w:rFonts w:cs="Arial"/>
        </w:rPr>
      </w:pPr>
    </w:p>
    <w:p w14:paraId="4B173C03" w14:textId="77777777" w:rsidR="008243CF" w:rsidRPr="00CA74C4" w:rsidRDefault="008243CF">
      <w:pPr>
        <w:rPr>
          <w:rFonts w:cs="Arial"/>
        </w:rPr>
      </w:pPr>
    </w:p>
    <w:p w14:paraId="5566207F" w14:textId="77777777" w:rsidR="00FA4B61" w:rsidRPr="00CA74C4" w:rsidRDefault="00FA4B61">
      <w:pPr>
        <w:rPr>
          <w:rFonts w:cs="Arial"/>
        </w:rPr>
      </w:pPr>
    </w:p>
    <w:p w14:paraId="49F98712" w14:textId="77777777" w:rsidR="00FA4B61" w:rsidRPr="00CA74C4" w:rsidRDefault="00FA4B61">
      <w:pPr>
        <w:rPr>
          <w:rFonts w:cs="Arial"/>
        </w:rPr>
      </w:pPr>
    </w:p>
    <w:p w14:paraId="04BF9CB4" w14:textId="77777777" w:rsidR="00FA4B61" w:rsidRPr="00CA74C4" w:rsidRDefault="00FA4B61">
      <w:pPr>
        <w:rPr>
          <w:rFonts w:cs="Arial"/>
        </w:rPr>
      </w:pPr>
    </w:p>
    <w:p w14:paraId="45EB4CBA" w14:textId="77777777" w:rsidR="00143041" w:rsidRPr="00CA74C4" w:rsidRDefault="004C6117" w:rsidP="006244C7">
      <w:pPr>
        <w:pStyle w:val="Heading02"/>
      </w:pPr>
      <w:bookmarkStart w:id="0" w:name="_Toc188527263"/>
      <w:bookmarkStart w:id="1" w:name="_Toc318966117"/>
      <w:r w:rsidRPr="00CA74C4">
        <w:lastRenderedPageBreak/>
        <w:t>Summary</w:t>
      </w:r>
      <w:bookmarkEnd w:id="0"/>
      <w:bookmarkEnd w:id="1"/>
    </w:p>
    <w:p w14:paraId="6EEB6345" w14:textId="77777777" w:rsidR="00CD21E1" w:rsidRDefault="00CD21E1" w:rsidP="00CD21E1">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What</w:t>
      </w:r>
    </w:p>
    <w:p w14:paraId="574C36E4" w14:textId="77777777" w:rsidR="00CD21E1" w:rsidRPr="00B51A8E" w:rsidRDefault="000510E4" w:rsidP="00CD21E1">
      <w:pPr>
        <w:jc w:val="both"/>
        <w:rPr>
          <w:rFonts w:cs="Arial"/>
          <w:szCs w:val="20"/>
        </w:rPr>
      </w:pPr>
      <w:r w:rsidRPr="00B51A8E">
        <w:rPr>
          <w:rFonts w:cs="Arial"/>
          <w:szCs w:val="20"/>
        </w:rPr>
        <w:t>Many b</w:t>
      </w:r>
      <w:r w:rsidR="00CD21E1" w:rsidRPr="00B51A8E">
        <w:rPr>
          <w:rFonts w:cs="Arial"/>
          <w:szCs w:val="20"/>
        </w:rPr>
        <w:t xml:space="preserve">usinesses </w:t>
      </w:r>
      <w:r w:rsidR="00B138FE" w:rsidRPr="00B51A8E">
        <w:rPr>
          <w:rFonts w:cs="Arial"/>
          <w:szCs w:val="20"/>
        </w:rPr>
        <w:t>c</w:t>
      </w:r>
      <w:r w:rsidR="008173DF" w:rsidRPr="00B51A8E">
        <w:rPr>
          <w:rFonts w:cs="Arial"/>
          <w:szCs w:val="20"/>
        </w:rPr>
        <w:t>onsumers</w:t>
      </w:r>
      <w:r w:rsidR="00026740" w:rsidRPr="00B51A8E">
        <w:rPr>
          <w:rFonts w:cs="Arial"/>
          <w:szCs w:val="20"/>
        </w:rPr>
        <w:t xml:space="preserve"> as well as Gas Shippers and Suppliers</w:t>
      </w:r>
      <w:r w:rsidR="00B138FE" w:rsidRPr="00B51A8E">
        <w:rPr>
          <w:rFonts w:cs="Arial"/>
          <w:szCs w:val="20"/>
        </w:rPr>
        <w:t xml:space="preserve"> </w:t>
      </w:r>
      <w:r w:rsidR="00CD21E1" w:rsidRPr="00B51A8E">
        <w:rPr>
          <w:rFonts w:cs="Arial"/>
          <w:szCs w:val="20"/>
        </w:rPr>
        <w:t xml:space="preserve">are being </w:t>
      </w:r>
      <w:r w:rsidR="00B138FE" w:rsidRPr="00B51A8E">
        <w:rPr>
          <w:rFonts w:cs="Arial"/>
          <w:szCs w:val="20"/>
        </w:rPr>
        <w:t xml:space="preserve">adversely </w:t>
      </w:r>
      <w:r w:rsidR="00CD21E1" w:rsidRPr="00B51A8E">
        <w:rPr>
          <w:rFonts w:cs="Arial"/>
          <w:szCs w:val="20"/>
        </w:rPr>
        <w:t xml:space="preserve">impacted and </w:t>
      </w:r>
      <w:r w:rsidR="00DC60BF" w:rsidRPr="00B51A8E">
        <w:rPr>
          <w:rFonts w:cs="Arial"/>
          <w:szCs w:val="20"/>
        </w:rPr>
        <w:t xml:space="preserve">are </w:t>
      </w:r>
      <w:r w:rsidR="00026740" w:rsidRPr="00B51A8E">
        <w:rPr>
          <w:rFonts w:cs="Arial"/>
          <w:szCs w:val="20"/>
        </w:rPr>
        <w:t xml:space="preserve">suffering </w:t>
      </w:r>
      <w:r w:rsidR="00E17A99" w:rsidRPr="00B51A8E">
        <w:rPr>
          <w:rFonts w:cs="Arial"/>
          <w:szCs w:val="20"/>
        </w:rPr>
        <w:t xml:space="preserve">undue </w:t>
      </w:r>
      <w:r w:rsidR="00026740" w:rsidRPr="00B51A8E">
        <w:rPr>
          <w:rFonts w:cs="Arial"/>
          <w:szCs w:val="20"/>
        </w:rPr>
        <w:t xml:space="preserve">detriment </w:t>
      </w:r>
      <w:r w:rsidR="00E17A99" w:rsidRPr="00B51A8E">
        <w:rPr>
          <w:rFonts w:cs="Arial"/>
          <w:szCs w:val="20"/>
        </w:rPr>
        <w:t xml:space="preserve">due </w:t>
      </w:r>
      <w:r w:rsidR="00CD21E1" w:rsidRPr="00B51A8E">
        <w:rPr>
          <w:rFonts w:cs="Arial"/>
          <w:szCs w:val="20"/>
        </w:rPr>
        <w:t>to measures</w:t>
      </w:r>
      <w:r w:rsidR="00DC60BF" w:rsidRPr="00B51A8E">
        <w:rPr>
          <w:rFonts w:cs="Arial"/>
          <w:szCs w:val="20"/>
        </w:rPr>
        <w:t xml:space="preserve"> implemented</w:t>
      </w:r>
      <w:r w:rsidR="0034238E" w:rsidRPr="00B51A8E">
        <w:rPr>
          <w:rFonts w:cs="Arial"/>
          <w:szCs w:val="20"/>
        </w:rPr>
        <w:t xml:space="preserve"> by </w:t>
      </w:r>
      <w:r w:rsidR="00DC60BF" w:rsidRPr="00B51A8E">
        <w:rPr>
          <w:rFonts w:cs="Arial"/>
          <w:szCs w:val="20"/>
        </w:rPr>
        <w:t xml:space="preserve">the UK </w:t>
      </w:r>
      <w:r w:rsidR="0034238E" w:rsidRPr="00B51A8E">
        <w:rPr>
          <w:rFonts w:cs="Arial"/>
          <w:szCs w:val="20"/>
        </w:rPr>
        <w:t>Government</w:t>
      </w:r>
      <w:r w:rsidR="00E17A99" w:rsidRPr="00B51A8E">
        <w:rPr>
          <w:rFonts w:cs="Arial"/>
          <w:szCs w:val="20"/>
        </w:rPr>
        <w:t xml:space="preserve"> </w:t>
      </w:r>
      <w:r w:rsidR="00CD21E1" w:rsidRPr="00B51A8E">
        <w:rPr>
          <w:rFonts w:cs="Arial"/>
          <w:szCs w:val="20"/>
        </w:rPr>
        <w:t xml:space="preserve">as a </w:t>
      </w:r>
      <w:r w:rsidR="00DC60BF" w:rsidRPr="00B51A8E">
        <w:rPr>
          <w:rFonts w:cs="Arial"/>
          <w:szCs w:val="20"/>
        </w:rPr>
        <w:t xml:space="preserve">direct </w:t>
      </w:r>
      <w:r w:rsidR="00CD21E1" w:rsidRPr="00B51A8E">
        <w:rPr>
          <w:rFonts w:cs="Arial"/>
          <w:szCs w:val="20"/>
        </w:rPr>
        <w:t xml:space="preserve">result of the </w:t>
      </w:r>
      <w:r w:rsidR="0034238E" w:rsidRPr="00B51A8E">
        <w:rPr>
          <w:rFonts w:cs="Arial"/>
          <w:szCs w:val="20"/>
        </w:rPr>
        <w:t xml:space="preserve">unprecedented </w:t>
      </w:r>
      <w:r w:rsidR="00CD21E1" w:rsidRPr="00B51A8E">
        <w:rPr>
          <w:rFonts w:cs="Arial"/>
          <w:szCs w:val="20"/>
        </w:rPr>
        <w:t>COVID-19 pandemic.</w:t>
      </w:r>
      <w:r w:rsidR="00B138FE" w:rsidRPr="00B51A8E">
        <w:rPr>
          <w:rFonts w:cs="Arial"/>
          <w:szCs w:val="20"/>
        </w:rPr>
        <w:t xml:space="preserve"> This </w:t>
      </w:r>
      <w:r w:rsidR="00E17A99" w:rsidRPr="00B51A8E">
        <w:rPr>
          <w:rFonts w:cs="Arial"/>
          <w:szCs w:val="20"/>
        </w:rPr>
        <w:t xml:space="preserve">modification </w:t>
      </w:r>
      <w:r w:rsidR="00B138FE" w:rsidRPr="00B51A8E">
        <w:rPr>
          <w:rFonts w:cs="Arial"/>
          <w:szCs w:val="20"/>
        </w:rPr>
        <w:t xml:space="preserve">focuses on providing relief for </w:t>
      </w:r>
      <w:r w:rsidR="00DC60BF" w:rsidRPr="00B51A8E">
        <w:rPr>
          <w:rFonts w:cs="Arial"/>
          <w:szCs w:val="20"/>
        </w:rPr>
        <w:t xml:space="preserve">those </w:t>
      </w:r>
      <w:r w:rsidR="00B138FE" w:rsidRPr="00B51A8E">
        <w:rPr>
          <w:rFonts w:cs="Arial"/>
          <w:szCs w:val="20"/>
        </w:rPr>
        <w:t>customers</w:t>
      </w:r>
      <w:r w:rsidR="00924A27" w:rsidRPr="00B51A8E">
        <w:rPr>
          <w:rFonts w:cs="Arial"/>
          <w:szCs w:val="20"/>
        </w:rPr>
        <w:t>,</w:t>
      </w:r>
      <w:r w:rsidR="00227E94" w:rsidRPr="00B51A8E">
        <w:rPr>
          <w:rFonts w:cs="Arial"/>
          <w:szCs w:val="20"/>
        </w:rPr>
        <w:t xml:space="preserve"> (by way of a reduction of transportation charges levied on the shipper), where</w:t>
      </w:r>
      <w:r w:rsidR="00924A27" w:rsidRPr="00B51A8E">
        <w:rPr>
          <w:rFonts w:cs="Arial"/>
          <w:szCs w:val="20"/>
        </w:rPr>
        <w:t xml:space="preserve"> for reasons outside their control,</w:t>
      </w:r>
      <w:r w:rsidR="00B138FE" w:rsidRPr="00B51A8E">
        <w:rPr>
          <w:rFonts w:cs="Arial"/>
          <w:szCs w:val="20"/>
        </w:rPr>
        <w:t xml:space="preserve"> have had to </w:t>
      </w:r>
      <w:r w:rsidR="001F26E9" w:rsidRPr="00B51A8E">
        <w:rPr>
          <w:rFonts w:cs="Arial"/>
          <w:szCs w:val="20"/>
        </w:rPr>
        <w:t xml:space="preserve">stop production or </w:t>
      </w:r>
      <w:r w:rsidR="00DC60BF" w:rsidRPr="00B51A8E">
        <w:rPr>
          <w:rFonts w:cs="Arial"/>
          <w:szCs w:val="20"/>
        </w:rPr>
        <w:t xml:space="preserve">have had to </w:t>
      </w:r>
      <w:r w:rsidR="00B138FE" w:rsidRPr="00B51A8E">
        <w:rPr>
          <w:rFonts w:cs="Arial"/>
          <w:szCs w:val="20"/>
        </w:rPr>
        <w:t>cease to trade as a direct result of the pandemic. Whil</w:t>
      </w:r>
      <w:r w:rsidR="00E17A99" w:rsidRPr="00B51A8E">
        <w:rPr>
          <w:rFonts w:cs="Arial"/>
          <w:szCs w:val="20"/>
        </w:rPr>
        <w:t>e</w:t>
      </w:r>
      <w:r w:rsidR="00B138FE" w:rsidRPr="00B51A8E">
        <w:rPr>
          <w:rFonts w:cs="Arial"/>
          <w:szCs w:val="20"/>
        </w:rPr>
        <w:t xml:space="preserve"> t</w:t>
      </w:r>
      <w:r w:rsidR="00CD21E1" w:rsidRPr="00B51A8E">
        <w:rPr>
          <w:rFonts w:cs="Arial"/>
          <w:szCs w:val="20"/>
        </w:rPr>
        <w:t>hese sites are either closed or utilising minimal levels of gas,</w:t>
      </w:r>
      <w:r w:rsidRPr="00B51A8E">
        <w:rPr>
          <w:rFonts w:cs="Arial"/>
          <w:szCs w:val="20"/>
        </w:rPr>
        <w:t xml:space="preserve"> </w:t>
      </w:r>
      <w:r w:rsidR="00CD21E1" w:rsidRPr="00B51A8E">
        <w:rPr>
          <w:rFonts w:cs="Arial"/>
          <w:szCs w:val="20"/>
        </w:rPr>
        <w:t xml:space="preserve">the current arrangements do not cater for </w:t>
      </w:r>
      <w:r w:rsidR="00B138FE" w:rsidRPr="00B51A8E">
        <w:rPr>
          <w:rFonts w:cs="Arial"/>
          <w:szCs w:val="20"/>
        </w:rPr>
        <w:t>any relief from capacity charges</w:t>
      </w:r>
      <w:r w:rsidR="00E743E1" w:rsidRPr="00B51A8E">
        <w:rPr>
          <w:rFonts w:cs="Arial"/>
          <w:szCs w:val="20"/>
        </w:rPr>
        <w:t xml:space="preserve">. </w:t>
      </w:r>
      <w:r w:rsidR="00DC60BF" w:rsidRPr="00B51A8E">
        <w:rPr>
          <w:rFonts w:cs="Arial"/>
          <w:szCs w:val="20"/>
        </w:rPr>
        <w:t>Accordingly</w:t>
      </w:r>
      <w:r w:rsidR="006C09DB" w:rsidRPr="00B51A8E">
        <w:rPr>
          <w:rFonts w:cs="Arial"/>
          <w:szCs w:val="20"/>
        </w:rPr>
        <w:t>,</w:t>
      </w:r>
      <w:r w:rsidR="00DC60BF" w:rsidRPr="00B51A8E">
        <w:rPr>
          <w:rFonts w:cs="Arial"/>
          <w:szCs w:val="20"/>
        </w:rPr>
        <w:t xml:space="preserve"> t</w:t>
      </w:r>
      <w:r w:rsidR="00E17A99" w:rsidRPr="00B51A8E">
        <w:rPr>
          <w:rFonts w:cs="Arial"/>
          <w:szCs w:val="20"/>
        </w:rPr>
        <w:t xml:space="preserve">hose </w:t>
      </w:r>
      <w:r w:rsidR="00B138FE" w:rsidRPr="00B51A8E">
        <w:rPr>
          <w:rFonts w:cs="Arial"/>
          <w:szCs w:val="20"/>
        </w:rPr>
        <w:t xml:space="preserve">customers </w:t>
      </w:r>
      <w:r w:rsidRPr="00B51A8E">
        <w:rPr>
          <w:rFonts w:cs="Arial"/>
          <w:szCs w:val="20"/>
        </w:rPr>
        <w:t>i</w:t>
      </w:r>
      <w:r w:rsidR="00CD21E1" w:rsidRPr="00B51A8E">
        <w:rPr>
          <w:rFonts w:cs="Arial"/>
          <w:szCs w:val="20"/>
        </w:rPr>
        <w:t xml:space="preserve">mpacted by the pandemic </w:t>
      </w:r>
      <w:r w:rsidR="00B138FE" w:rsidRPr="00B51A8E">
        <w:rPr>
          <w:rFonts w:cs="Arial"/>
          <w:szCs w:val="20"/>
        </w:rPr>
        <w:t xml:space="preserve">are </w:t>
      </w:r>
      <w:r w:rsidR="00DC60BF" w:rsidRPr="00B51A8E">
        <w:rPr>
          <w:rFonts w:cs="Arial"/>
          <w:szCs w:val="20"/>
        </w:rPr>
        <w:t xml:space="preserve">being </w:t>
      </w:r>
      <w:r w:rsidR="006C09DB" w:rsidRPr="00B51A8E">
        <w:rPr>
          <w:rFonts w:cs="Arial"/>
          <w:szCs w:val="20"/>
        </w:rPr>
        <w:t xml:space="preserve">charged for capacity </w:t>
      </w:r>
      <w:r w:rsidR="00924A27" w:rsidRPr="00B51A8E">
        <w:rPr>
          <w:rFonts w:cs="Arial"/>
          <w:szCs w:val="20"/>
        </w:rPr>
        <w:t>which</w:t>
      </w:r>
      <w:r w:rsidR="006C09DB" w:rsidRPr="00B51A8E">
        <w:rPr>
          <w:rFonts w:cs="Arial"/>
          <w:szCs w:val="20"/>
        </w:rPr>
        <w:t xml:space="preserve"> </w:t>
      </w:r>
      <w:r w:rsidR="00924A27" w:rsidRPr="00B51A8E">
        <w:rPr>
          <w:rFonts w:cs="Arial"/>
          <w:szCs w:val="20"/>
        </w:rPr>
        <w:t xml:space="preserve">they </w:t>
      </w:r>
      <w:r w:rsidR="006C09DB" w:rsidRPr="00B51A8E">
        <w:rPr>
          <w:rFonts w:cs="Arial"/>
          <w:szCs w:val="20"/>
        </w:rPr>
        <w:t xml:space="preserve">are </w:t>
      </w:r>
      <w:r w:rsidR="00924A27" w:rsidRPr="00B51A8E">
        <w:rPr>
          <w:rFonts w:cs="Arial"/>
          <w:szCs w:val="20"/>
        </w:rPr>
        <w:t>unable</w:t>
      </w:r>
      <w:r w:rsidR="006C09DB" w:rsidRPr="00B51A8E">
        <w:rPr>
          <w:rFonts w:cs="Arial"/>
          <w:szCs w:val="20"/>
        </w:rPr>
        <w:t xml:space="preserve"> to utilise.</w:t>
      </w:r>
    </w:p>
    <w:p w14:paraId="21E2A72A" w14:textId="77777777" w:rsidR="00CD21E1" w:rsidRDefault="00CD21E1" w:rsidP="00CD21E1">
      <w:pPr>
        <w:pStyle w:val="Heading4"/>
        <w:keepLines w:val="0"/>
        <w:numPr>
          <w:ilvl w:val="0"/>
          <w:numId w:val="0"/>
        </w:numPr>
        <w:spacing w:before="240"/>
        <w:jc w:val="both"/>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Why</w:t>
      </w:r>
    </w:p>
    <w:p w14:paraId="0F33C409" w14:textId="77777777" w:rsidR="00CD21E1" w:rsidRPr="00B51A8E" w:rsidRDefault="00CD21E1" w:rsidP="00CD21E1">
      <w:pPr>
        <w:jc w:val="both"/>
        <w:rPr>
          <w:szCs w:val="20"/>
        </w:rPr>
      </w:pPr>
      <w:r w:rsidRPr="00B51A8E">
        <w:rPr>
          <w:szCs w:val="20"/>
        </w:rPr>
        <w:t xml:space="preserve">During the unprecedented COVID-19 pandemic it is important that </w:t>
      </w:r>
      <w:r w:rsidR="00B138FE" w:rsidRPr="00B51A8E">
        <w:rPr>
          <w:szCs w:val="20"/>
        </w:rPr>
        <w:t xml:space="preserve">business </w:t>
      </w:r>
      <w:r w:rsidRPr="00B51A8E">
        <w:rPr>
          <w:szCs w:val="20"/>
        </w:rPr>
        <w:t xml:space="preserve">consumers are charged </w:t>
      </w:r>
      <w:r w:rsidR="00B138FE" w:rsidRPr="00B51A8E">
        <w:rPr>
          <w:szCs w:val="20"/>
        </w:rPr>
        <w:t xml:space="preserve">fairly </w:t>
      </w:r>
      <w:r w:rsidRPr="00B51A8E">
        <w:rPr>
          <w:szCs w:val="20"/>
        </w:rPr>
        <w:t xml:space="preserve">for their </w:t>
      </w:r>
      <w:r w:rsidR="006C09DB" w:rsidRPr="00B51A8E">
        <w:rPr>
          <w:szCs w:val="20"/>
        </w:rPr>
        <w:t xml:space="preserve">actual </w:t>
      </w:r>
      <w:r w:rsidRPr="00B51A8E">
        <w:rPr>
          <w:szCs w:val="20"/>
        </w:rPr>
        <w:t xml:space="preserve">gas network use, otherwise </w:t>
      </w:r>
      <w:r w:rsidR="00B138FE" w:rsidRPr="00B51A8E">
        <w:rPr>
          <w:szCs w:val="20"/>
        </w:rPr>
        <w:t>business</w:t>
      </w:r>
      <w:r w:rsidR="00DC60BF" w:rsidRPr="00B51A8E">
        <w:rPr>
          <w:szCs w:val="20"/>
        </w:rPr>
        <w:t>es</w:t>
      </w:r>
      <w:r w:rsidRPr="00B51A8E">
        <w:rPr>
          <w:szCs w:val="20"/>
        </w:rPr>
        <w:t xml:space="preserve"> </w:t>
      </w:r>
      <w:r w:rsidR="00DC60BF" w:rsidRPr="00B51A8E">
        <w:rPr>
          <w:szCs w:val="20"/>
        </w:rPr>
        <w:t xml:space="preserve">may exit the UK market </w:t>
      </w:r>
      <w:r w:rsidRPr="00B51A8E">
        <w:rPr>
          <w:szCs w:val="20"/>
        </w:rPr>
        <w:t>permanently</w:t>
      </w:r>
      <w:r w:rsidR="006C09DB" w:rsidRPr="00B51A8E">
        <w:rPr>
          <w:szCs w:val="20"/>
        </w:rPr>
        <w:t>,</w:t>
      </w:r>
      <w:r w:rsidR="00DC60BF" w:rsidRPr="00B51A8E">
        <w:rPr>
          <w:szCs w:val="20"/>
        </w:rPr>
        <w:t xml:space="preserve"> leading to an adverse impact on all remaining consumer</w:t>
      </w:r>
      <w:r w:rsidR="006C09DB" w:rsidRPr="00B51A8E">
        <w:rPr>
          <w:szCs w:val="20"/>
        </w:rPr>
        <w:t>s</w:t>
      </w:r>
      <w:r w:rsidR="00DC60BF" w:rsidRPr="00B51A8E">
        <w:rPr>
          <w:szCs w:val="20"/>
        </w:rPr>
        <w:t>’ costs in the future</w:t>
      </w:r>
      <w:r w:rsidRPr="00B51A8E">
        <w:rPr>
          <w:szCs w:val="20"/>
        </w:rPr>
        <w:t xml:space="preserve">. </w:t>
      </w:r>
    </w:p>
    <w:p w14:paraId="4FF45593" w14:textId="77777777" w:rsidR="00B23A6F" w:rsidRPr="00B51A8E" w:rsidRDefault="00B23A6F" w:rsidP="00B23A6F">
      <w:pPr>
        <w:jc w:val="both"/>
        <w:rPr>
          <w:szCs w:val="20"/>
        </w:rPr>
      </w:pPr>
      <w:r w:rsidRPr="00B51A8E">
        <w:rPr>
          <w:szCs w:val="20"/>
        </w:rPr>
        <w:t>Against th</w:t>
      </w:r>
      <w:r w:rsidR="00DC60BF" w:rsidRPr="00B51A8E">
        <w:rPr>
          <w:szCs w:val="20"/>
        </w:rPr>
        <w:t>e b</w:t>
      </w:r>
      <w:r w:rsidRPr="00B51A8E">
        <w:rPr>
          <w:szCs w:val="20"/>
        </w:rPr>
        <w:t xml:space="preserve">ackdrop </w:t>
      </w:r>
      <w:r w:rsidR="00DC60BF" w:rsidRPr="00B51A8E">
        <w:rPr>
          <w:szCs w:val="20"/>
        </w:rPr>
        <w:t>of the pandemic</w:t>
      </w:r>
      <w:r w:rsidR="00924A27" w:rsidRPr="00B51A8E">
        <w:rPr>
          <w:szCs w:val="20"/>
        </w:rPr>
        <w:t>,</w:t>
      </w:r>
      <w:r w:rsidR="00DC60BF" w:rsidRPr="00B51A8E">
        <w:rPr>
          <w:szCs w:val="20"/>
        </w:rPr>
        <w:t xml:space="preserve"> </w:t>
      </w:r>
      <w:r w:rsidRPr="00B51A8E">
        <w:rPr>
          <w:szCs w:val="20"/>
        </w:rPr>
        <w:t xml:space="preserve">a specially convened session of the Uniform Network Code (UNC) Distribution </w:t>
      </w:r>
      <w:r w:rsidR="00924A27" w:rsidRPr="00B51A8E">
        <w:rPr>
          <w:szCs w:val="20"/>
        </w:rPr>
        <w:t>W</w:t>
      </w:r>
      <w:r w:rsidRPr="00B51A8E">
        <w:rPr>
          <w:szCs w:val="20"/>
        </w:rPr>
        <w:t>orkgroup was held on 14 April 2020 to consider the likely impacts of COVID-19 on the UNC arrangements and potential mitigating actions</w:t>
      </w:r>
      <w:r w:rsidR="00DC60BF" w:rsidRPr="00B51A8E">
        <w:rPr>
          <w:szCs w:val="20"/>
        </w:rPr>
        <w:t xml:space="preserve"> which could be taken to provide relief for relevant parties</w:t>
      </w:r>
      <w:r w:rsidRPr="00B51A8E">
        <w:rPr>
          <w:szCs w:val="20"/>
        </w:rPr>
        <w:t xml:space="preserve">. </w:t>
      </w:r>
    </w:p>
    <w:p w14:paraId="6B83CD1B" w14:textId="77777777" w:rsidR="00B23A6F" w:rsidRPr="00B51A8E" w:rsidRDefault="00B23A6F" w:rsidP="00CD21E1">
      <w:pPr>
        <w:jc w:val="both"/>
        <w:rPr>
          <w:szCs w:val="20"/>
        </w:rPr>
      </w:pPr>
      <w:r w:rsidRPr="00B51A8E">
        <w:rPr>
          <w:szCs w:val="20"/>
        </w:rPr>
        <w:t>This led to</w:t>
      </w:r>
      <w:r w:rsidR="00026740" w:rsidRPr="00B51A8E">
        <w:rPr>
          <w:szCs w:val="20"/>
        </w:rPr>
        <w:t xml:space="preserve"> </w:t>
      </w:r>
      <w:proofErr w:type="gramStart"/>
      <w:r w:rsidR="00026740" w:rsidRPr="00B51A8E">
        <w:rPr>
          <w:szCs w:val="20"/>
        </w:rPr>
        <w:t>a number of</w:t>
      </w:r>
      <w:proofErr w:type="gramEnd"/>
      <w:r w:rsidR="00026740" w:rsidRPr="00B51A8E">
        <w:rPr>
          <w:szCs w:val="20"/>
        </w:rPr>
        <w:t xml:space="preserve"> </w:t>
      </w:r>
      <w:r w:rsidR="005B5163" w:rsidRPr="00B51A8E">
        <w:rPr>
          <w:szCs w:val="20"/>
        </w:rPr>
        <w:t>U</w:t>
      </w:r>
      <w:r w:rsidRPr="00B51A8E">
        <w:rPr>
          <w:szCs w:val="20"/>
        </w:rPr>
        <w:t xml:space="preserve">rgent </w:t>
      </w:r>
      <w:r w:rsidR="005B5163" w:rsidRPr="00B51A8E">
        <w:rPr>
          <w:szCs w:val="20"/>
        </w:rPr>
        <w:t>M</w:t>
      </w:r>
      <w:r w:rsidRPr="00B51A8E">
        <w:rPr>
          <w:szCs w:val="20"/>
        </w:rPr>
        <w:t>odifications being brought forward</w:t>
      </w:r>
      <w:r w:rsidR="00026740" w:rsidRPr="00B51A8E">
        <w:rPr>
          <w:szCs w:val="20"/>
        </w:rPr>
        <w:t>. W</w:t>
      </w:r>
      <w:r w:rsidRPr="00B51A8E">
        <w:rPr>
          <w:szCs w:val="20"/>
        </w:rPr>
        <w:t>hilst UNC722, UNC723 &amp; UNC724 were approved for implementation</w:t>
      </w:r>
      <w:r w:rsidR="00597C04" w:rsidRPr="00B51A8E">
        <w:rPr>
          <w:szCs w:val="20"/>
        </w:rPr>
        <w:t>,</w:t>
      </w:r>
      <w:r w:rsidRPr="00B51A8E">
        <w:rPr>
          <w:szCs w:val="20"/>
        </w:rPr>
        <w:t xml:space="preserve"> UNC721 and UNC725</w:t>
      </w:r>
      <w:r w:rsidR="00597C04" w:rsidRPr="00B51A8E">
        <w:rPr>
          <w:szCs w:val="20"/>
        </w:rPr>
        <w:t>,</w:t>
      </w:r>
      <w:r w:rsidRPr="00B51A8E">
        <w:rPr>
          <w:szCs w:val="20"/>
        </w:rPr>
        <w:t xml:space="preserve"> which focused on providing relief from Capacity Charges</w:t>
      </w:r>
      <w:r w:rsidR="00597C04" w:rsidRPr="00B51A8E">
        <w:rPr>
          <w:szCs w:val="20"/>
        </w:rPr>
        <w:t>,</w:t>
      </w:r>
      <w:r w:rsidRPr="00B51A8E">
        <w:rPr>
          <w:szCs w:val="20"/>
        </w:rPr>
        <w:t xml:space="preserve"> were both rejected.</w:t>
      </w:r>
    </w:p>
    <w:p w14:paraId="3A606372" w14:textId="77777777" w:rsidR="00B138FE" w:rsidRPr="00B51A8E" w:rsidRDefault="00B138FE" w:rsidP="00CD21E1">
      <w:pPr>
        <w:jc w:val="both"/>
        <w:rPr>
          <w:szCs w:val="20"/>
        </w:rPr>
      </w:pPr>
      <w:r w:rsidRPr="00B51A8E">
        <w:rPr>
          <w:szCs w:val="20"/>
        </w:rPr>
        <w:t>Having considered the points set out in the rejection</w:t>
      </w:r>
      <w:r w:rsidR="00700FCC" w:rsidRPr="00B51A8E">
        <w:rPr>
          <w:szCs w:val="20"/>
        </w:rPr>
        <w:t xml:space="preserve"> </w:t>
      </w:r>
      <w:r w:rsidRPr="00B51A8E">
        <w:rPr>
          <w:szCs w:val="20"/>
        </w:rPr>
        <w:t xml:space="preserve">letters for UNC721 and UNC725 </w:t>
      </w:r>
      <w:r w:rsidR="00103F50" w:rsidRPr="00B51A8E">
        <w:rPr>
          <w:szCs w:val="20"/>
        </w:rPr>
        <w:t xml:space="preserve">we are proposing </w:t>
      </w:r>
      <w:r w:rsidR="0059455E" w:rsidRPr="00B51A8E">
        <w:rPr>
          <w:szCs w:val="20"/>
        </w:rPr>
        <w:t xml:space="preserve">this </w:t>
      </w:r>
      <w:r w:rsidR="005B5163" w:rsidRPr="00B51A8E">
        <w:rPr>
          <w:szCs w:val="20"/>
        </w:rPr>
        <w:t>M</w:t>
      </w:r>
      <w:r w:rsidR="00700FCC" w:rsidRPr="00B51A8E">
        <w:rPr>
          <w:szCs w:val="20"/>
        </w:rPr>
        <w:t xml:space="preserve">odification </w:t>
      </w:r>
      <w:r w:rsidR="0059455E" w:rsidRPr="00B51A8E">
        <w:rPr>
          <w:szCs w:val="20"/>
        </w:rPr>
        <w:t xml:space="preserve">which we believe provides fair and </w:t>
      </w:r>
      <w:r w:rsidR="00103F50" w:rsidRPr="00B51A8E">
        <w:rPr>
          <w:szCs w:val="20"/>
        </w:rPr>
        <w:t>proportionate relief to business</w:t>
      </w:r>
      <w:r w:rsidR="00026740" w:rsidRPr="00B51A8E">
        <w:rPr>
          <w:szCs w:val="20"/>
        </w:rPr>
        <w:t>es</w:t>
      </w:r>
      <w:r w:rsidR="0059455E" w:rsidRPr="00B51A8E">
        <w:rPr>
          <w:szCs w:val="20"/>
        </w:rPr>
        <w:t xml:space="preserve"> impacted by COVID-19</w:t>
      </w:r>
      <w:r w:rsidR="00103F50" w:rsidRPr="00B51A8E">
        <w:rPr>
          <w:szCs w:val="20"/>
        </w:rPr>
        <w:t>.</w:t>
      </w:r>
    </w:p>
    <w:p w14:paraId="1ED3CFC7" w14:textId="77777777" w:rsidR="00103F50" w:rsidRPr="00B51A8E" w:rsidRDefault="00103F50" w:rsidP="00CD21E1">
      <w:pPr>
        <w:jc w:val="both"/>
        <w:rPr>
          <w:szCs w:val="20"/>
        </w:rPr>
      </w:pPr>
      <w:r w:rsidRPr="00B51A8E">
        <w:rPr>
          <w:szCs w:val="20"/>
        </w:rPr>
        <w:t>By not changing either the prevailing AQ</w:t>
      </w:r>
      <w:r w:rsidR="00597C04" w:rsidRPr="00B51A8E">
        <w:rPr>
          <w:szCs w:val="20"/>
        </w:rPr>
        <w:t>,</w:t>
      </w:r>
      <w:r w:rsidRPr="00B51A8E">
        <w:rPr>
          <w:szCs w:val="20"/>
        </w:rPr>
        <w:t xml:space="preserve"> (as per UNC721)</w:t>
      </w:r>
      <w:r w:rsidR="00597C04" w:rsidRPr="00B51A8E">
        <w:rPr>
          <w:szCs w:val="20"/>
        </w:rPr>
        <w:t>,</w:t>
      </w:r>
      <w:r w:rsidRPr="00B51A8E">
        <w:rPr>
          <w:szCs w:val="20"/>
        </w:rPr>
        <w:t xml:space="preserve"> nor the SOQ</w:t>
      </w:r>
      <w:r w:rsidR="00597C04" w:rsidRPr="00B51A8E">
        <w:rPr>
          <w:szCs w:val="20"/>
        </w:rPr>
        <w:t>,</w:t>
      </w:r>
      <w:r w:rsidRPr="00B51A8E">
        <w:rPr>
          <w:szCs w:val="20"/>
        </w:rPr>
        <w:t xml:space="preserve"> (as per UNC725)</w:t>
      </w:r>
      <w:r w:rsidR="00597C04" w:rsidRPr="00B51A8E">
        <w:rPr>
          <w:szCs w:val="20"/>
        </w:rPr>
        <w:t>,</w:t>
      </w:r>
      <w:r w:rsidRPr="00B51A8E">
        <w:rPr>
          <w:szCs w:val="20"/>
        </w:rPr>
        <w:t xml:space="preserve"> we hope to avoid any </w:t>
      </w:r>
      <w:r w:rsidR="0059455E" w:rsidRPr="00B51A8E">
        <w:rPr>
          <w:szCs w:val="20"/>
        </w:rPr>
        <w:t xml:space="preserve">unintended </w:t>
      </w:r>
      <w:r w:rsidRPr="00B51A8E">
        <w:rPr>
          <w:szCs w:val="20"/>
        </w:rPr>
        <w:t xml:space="preserve">impact on the integrity of the AQ’s and SOQ’s held on the system and avoid any </w:t>
      </w:r>
      <w:r w:rsidR="00026740" w:rsidRPr="00B51A8E">
        <w:rPr>
          <w:szCs w:val="20"/>
        </w:rPr>
        <w:t xml:space="preserve">consequential </w:t>
      </w:r>
      <w:r w:rsidRPr="00B51A8E">
        <w:rPr>
          <w:szCs w:val="20"/>
        </w:rPr>
        <w:t xml:space="preserve">impact </w:t>
      </w:r>
      <w:r w:rsidR="00924A27" w:rsidRPr="00B51A8E">
        <w:rPr>
          <w:szCs w:val="20"/>
        </w:rPr>
        <w:t>on the process that depend</w:t>
      </w:r>
      <w:r w:rsidR="005B5163" w:rsidRPr="00B51A8E">
        <w:rPr>
          <w:szCs w:val="20"/>
        </w:rPr>
        <w:t>s</w:t>
      </w:r>
      <w:r w:rsidR="00924A27" w:rsidRPr="00B51A8E">
        <w:rPr>
          <w:szCs w:val="20"/>
        </w:rPr>
        <w:t xml:space="preserve"> on</w:t>
      </w:r>
      <w:r w:rsidRPr="00B51A8E">
        <w:rPr>
          <w:szCs w:val="20"/>
        </w:rPr>
        <w:t xml:space="preserve"> these data items.</w:t>
      </w:r>
    </w:p>
    <w:p w14:paraId="3ED6C415" w14:textId="77777777" w:rsidR="00103F50" w:rsidRPr="00B51A8E" w:rsidRDefault="00103F50" w:rsidP="00CD21E1">
      <w:pPr>
        <w:jc w:val="both"/>
        <w:rPr>
          <w:szCs w:val="20"/>
        </w:rPr>
      </w:pPr>
      <w:r w:rsidRPr="00B51A8E">
        <w:rPr>
          <w:szCs w:val="20"/>
        </w:rPr>
        <w:t xml:space="preserve">By linking our proposal to UNC723 </w:t>
      </w:r>
      <w:r w:rsidR="00026740" w:rsidRPr="00B51A8E">
        <w:rPr>
          <w:szCs w:val="20"/>
        </w:rPr>
        <w:t xml:space="preserve">(Urgent) - </w:t>
      </w:r>
      <w:r w:rsidR="00026740" w:rsidRPr="00B51A8E">
        <w:rPr>
          <w:i/>
          <w:szCs w:val="20"/>
        </w:rPr>
        <w:t>Use of the Isolation Flag to identify sites with abnormal load reduction during COVID-19 period</w:t>
      </w:r>
      <w:r w:rsidR="00026740" w:rsidRPr="00B51A8E">
        <w:rPr>
          <w:szCs w:val="20"/>
        </w:rPr>
        <w:t xml:space="preserve"> </w:t>
      </w:r>
      <w:r w:rsidRPr="00B51A8E">
        <w:rPr>
          <w:szCs w:val="20"/>
        </w:rPr>
        <w:t xml:space="preserve">we hope to address concerns over </w:t>
      </w:r>
      <w:r w:rsidR="008C01E6" w:rsidRPr="00B51A8E">
        <w:rPr>
          <w:szCs w:val="20"/>
        </w:rPr>
        <w:t>a suitable verification process</w:t>
      </w:r>
      <w:r w:rsidR="00700FCC" w:rsidRPr="00B51A8E">
        <w:rPr>
          <w:szCs w:val="20"/>
        </w:rPr>
        <w:t xml:space="preserve"> by using the arrangements already approved </w:t>
      </w:r>
      <w:r w:rsidR="0059455E" w:rsidRPr="00B51A8E">
        <w:rPr>
          <w:szCs w:val="20"/>
        </w:rPr>
        <w:t xml:space="preserve">by Ofgem </w:t>
      </w:r>
      <w:r w:rsidR="00AE7C19" w:rsidRPr="00B51A8E">
        <w:rPr>
          <w:szCs w:val="20"/>
        </w:rPr>
        <w:t xml:space="preserve">as suitable </w:t>
      </w:r>
      <w:r w:rsidR="00700FCC" w:rsidRPr="00B51A8E">
        <w:rPr>
          <w:szCs w:val="20"/>
        </w:rPr>
        <w:t>under UNC723</w:t>
      </w:r>
      <w:r w:rsidR="008C01E6" w:rsidRPr="00B51A8E">
        <w:rPr>
          <w:szCs w:val="20"/>
        </w:rPr>
        <w:t xml:space="preserve">.   </w:t>
      </w:r>
    </w:p>
    <w:p w14:paraId="502D3BB6" w14:textId="77777777" w:rsidR="008C01E6" w:rsidRPr="00B51A8E" w:rsidRDefault="008C01E6" w:rsidP="00CD21E1">
      <w:pPr>
        <w:jc w:val="both"/>
        <w:rPr>
          <w:szCs w:val="20"/>
        </w:rPr>
      </w:pPr>
      <w:r w:rsidRPr="00B51A8E">
        <w:rPr>
          <w:szCs w:val="20"/>
        </w:rPr>
        <w:t>As noted in the rejection letters for UNC721 and UNC725 the current isolation process was last subject to a substantive change in 2004 as part of the unbundling of metering provisions from the then network code. At that time</w:t>
      </w:r>
      <w:r w:rsidR="00924A27" w:rsidRPr="00B51A8E">
        <w:rPr>
          <w:szCs w:val="20"/>
        </w:rPr>
        <w:t>,</w:t>
      </w:r>
      <w:r w:rsidRPr="00B51A8E">
        <w:rPr>
          <w:szCs w:val="20"/>
        </w:rPr>
        <w:t xml:space="preserve"> the split in transportation charging between ca</w:t>
      </w:r>
      <w:r w:rsidR="0059455E" w:rsidRPr="00B51A8E">
        <w:rPr>
          <w:szCs w:val="20"/>
        </w:rPr>
        <w:t>pacity and commodity was 50:50 whereas now the split is 95:05.</w:t>
      </w:r>
    </w:p>
    <w:p w14:paraId="72588609" w14:textId="77777777" w:rsidR="008C01E6" w:rsidRPr="00B51A8E" w:rsidRDefault="008C01E6" w:rsidP="00CD21E1">
      <w:pPr>
        <w:jc w:val="both"/>
        <w:rPr>
          <w:szCs w:val="20"/>
        </w:rPr>
      </w:pPr>
      <w:r w:rsidRPr="00B51A8E">
        <w:rPr>
          <w:szCs w:val="20"/>
        </w:rPr>
        <w:t xml:space="preserve">We believe it is </w:t>
      </w:r>
      <w:r w:rsidR="00026740" w:rsidRPr="00B51A8E">
        <w:rPr>
          <w:szCs w:val="20"/>
        </w:rPr>
        <w:t xml:space="preserve">fair </w:t>
      </w:r>
      <w:r w:rsidRPr="00B51A8E">
        <w:rPr>
          <w:szCs w:val="20"/>
        </w:rPr>
        <w:t xml:space="preserve">and proportionate to utilise the isolated status of a supply point to enable us to offer partial relief from capacity charges, without requiring a full Supply Point Withdrawal. </w:t>
      </w:r>
    </w:p>
    <w:p w14:paraId="491B0E11" w14:textId="77777777" w:rsidR="00A846AC" w:rsidRPr="00D5381E" w:rsidRDefault="00A846AC" w:rsidP="00A846AC">
      <w:pPr>
        <w:jc w:val="both"/>
        <w:rPr>
          <w:szCs w:val="20"/>
        </w:rPr>
      </w:pPr>
      <w:r w:rsidRPr="00D5381E">
        <w:rPr>
          <w:szCs w:val="20"/>
        </w:rPr>
        <w:t xml:space="preserve">If nothing is done, we believe that some consumers will exit the market permanently and therefore cease to use the network entirely. Accordingly, Transporters would not recover any charges from these consumers via Shippers, leaving other consumers worse off as transportation charges would need to be rebalanced/allocated in the longer term i.e. those left would have to pay more.   </w:t>
      </w:r>
    </w:p>
    <w:p w14:paraId="2DF77353" w14:textId="77777777" w:rsidR="00855ADF" w:rsidRDefault="00855ADF" w:rsidP="00CD21E1">
      <w:pPr>
        <w:jc w:val="both"/>
        <w:rPr>
          <w:sz w:val="24"/>
        </w:rPr>
      </w:pPr>
    </w:p>
    <w:p w14:paraId="09100621" w14:textId="77777777" w:rsidR="004C6117" w:rsidRDefault="004C6117" w:rsidP="004C6117">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lastRenderedPageBreak/>
        <w:t>How</w:t>
      </w:r>
    </w:p>
    <w:p w14:paraId="46C7E4B3" w14:textId="77777777" w:rsidR="00C27880" w:rsidRPr="00B51A8E" w:rsidRDefault="008A65D6" w:rsidP="00B51A8E">
      <w:pPr>
        <w:jc w:val="both"/>
        <w:rPr>
          <w:rFonts w:cs="Arial"/>
          <w:szCs w:val="20"/>
        </w:rPr>
      </w:pPr>
      <w:bookmarkStart w:id="2" w:name="_Toc318966118"/>
      <w:r w:rsidRPr="00B51A8E">
        <w:rPr>
          <w:rFonts w:cs="Arial"/>
          <w:szCs w:val="20"/>
        </w:rPr>
        <w:t xml:space="preserve">The proposal is to apply a discount of 50% </w:t>
      </w:r>
      <w:r w:rsidR="00716095" w:rsidRPr="00B51A8E">
        <w:rPr>
          <w:rFonts w:cs="Arial"/>
          <w:szCs w:val="20"/>
        </w:rPr>
        <w:t>to L</w:t>
      </w:r>
      <w:r w:rsidRPr="00B51A8E">
        <w:rPr>
          <w:rFonts w:cs="Arial"/>
          <w:szCs w:val="20"/>
        </w:rPr>
        <w:t xml:space="preserve">DZ Capacity Costs for sites that are set as Isolated (utilising the process introduced by UNC Modification 0723). </w:t>
      </w:r>
    </w:p>
    <w:p w14:paraId="7D9D7027" w14:textId="77777777" w:rsidR="008A65D6" w:rsidRPr="00B51A8E" w:rsidRDefault="008A65D6" w:rsidP="00B51A8E">
      <w:pPr>
        <w:jc w:val="both"/>
        <w:rPr>
          <w:rFonts w:cs="Arial"/>
          <w:szCs w:val="20"/>
        </w:rPr>
      </w:pPr>
      <w:r w:rsidRPr="00B51A8E">
        <w:rPr>
          <w:rFonts w:cs="Arial"/>
          <w:szCs w:val="20"/>
        </w:rPr>
        <w:t xml:space="preserve">The remaining 50% payment is to </w:t>
      </w:r>
      <w:proofErr w:type="gramStart"/>
      <w:r w:rsidRPr="00B51A8E">
        <w:rPr>
          <w:rFonts w:cs="Arial"/>
          <w:szCs w:val="20"/>
        </w:rPr>
        <w:t>be seen as</w:t>
      </w:r>
      <w:proofErr w:type="gramEnd"/>
      <w:r w:rsidRPr="00B51A8E">
        <w:rPr>
          <w:rFonts w:cs="Arial"/>
          <w:szCs w:val="20"/>
        </w:rPr>
        <w:t xml:space="preserve"> a </w:t>
      </w:r>
      <w:r w:rsidR="008C01E6" w:rsidRPr="00B51A8E">
        <w:rPr>
          <w:rFonts w:cs="Arial"/>
          <w:szCs w:val="20"/>
        </w:rPr>
        <w:t>C</w:t>
      </w:r>
      <w:r w:rsidRPr="00B51A8E">
        <w:rPr>
          <w:rFonts w:cs="Arial"/>
          <w:szCs w:val="20"/>
        </w:rPr>
        <w:t xml:space="preserve">apacity </w:t>
      </w:r>
      <w:r w:rsidR="008C01E6" w:rsidRPr="00B51A8E">
        <w:rPr>
          <w:rFonts w:cs="Arial"/>
          <w:i/>
          <w:szCs w:val="20"/>
        </w:rPr>
        <w:t>r</w:t>
      </w:r>
      <w:r w:rsidRPr="00B51A8E">
        <w:rPr>
          <w:rFonts w:cs="Arial"/>
          <w:i/>
          <w:szCs w:val="20"/>
        </w:rPr>
        <w:t>etention payment</w:t>
      </w:r>
      <w:r w:rsidRPr="00B51A8E">
        <w:rPr>
          <w:rFonts w:cs="Arial"/>
          <w:szCs w:val="20"/>
        </w:rPr>
        <w:t xml:space="preserve"> guaranteeing the continued availability of capacity at that site.   </w:t>
      </w:r>
    </w:p>
    <w:p w14:paraId="1BE4932A" w14:textId="77777777" w:rsidR="00E6212D" w:rsidRPr="00CA74C4" w:rsidRDefault="00E6212D" w:rsidP="006244C7">
      <w:pPr>
        <w:pStyle w:val="Heading02"/>
      </w:pPr>
      <w:r w:rsidRPr="00CA74C4">
        <w:t>Governance</w:t>
      </w:r>
      <w:bookmarkEnd w:id="2"/>
    </w:p>
    <w:p w14:paraId="2AEE63A3" w14:textId="77777777" w:rsidR="00B37860" w:rsidRPr="00CA74C4" w:rsidRDefault="00B37860" w:rsidP="003C2E56">
      <w:pPr>
        <w:pStyle w:val="Heading4"/>
        <w:keepLines w:val="0"/>
        <w:numPr>
          <w:ilvl w:val="0"/>
          <w:numId w:val="0"/>
        </w:numPr>
        <w:spacing w:before="240"/>
        <w:ind w:left="90" w:hanging="9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 xml:space="preserve">Justification for </w:t>
      </w:r>
      <w:r w:rsidR="002D793F">
        <w:rPr>
          <w:rFonts w:ascii="Arial" w:eastAsia="Times New Roman" w:hAnsi="Arial" w:cs="Arial"/>
          <w:i w:val="0"/>
          <w:iCs w:val="0"/>
          <w:color w:val="008576"/>
          <w:sz w:val="24"/>
          <w:szCs w:val="28"/>
        </w:rPr>
        <w:t>Urgency</w:t>
      </w:r>
    </w:p>
    <w:p w14:paraId="16713298" w14:textId="77777777" w:rsidR="002D793F" w:rsidRPr="00574815" w:rsidRDefault="006843E7" w:rsidP="00B51A8E">
      <w:pPr>
        <w:jc w:val="both"/>
        <w:rPr>
          <w:szCs w:val="20"/>
        </w:rPr>
      </w:pPr>
      <w:r w:rsidRPr="00B51A8E">
        <w:rPr>
          <w:szCs w:val="20"/>
        </w:rPr>
        <w:t>C</w:t>
      </w:r>
      <w:r w:rsidR="00CD21E1" w:rsidRPr="00B51A8E">
        <w:rPr>
          <w:szCs w:val="20"/>
        </w:rPr>
        <w:t>apacity c</w:t>
      </w:r>
      <w:r w:rsidR="00082B8D" w:rsidRPr="00B51A8E">
        <w:rPr>
          <w:szCs w:val="20"/>
        </w:rPr>
        <w:t xml:space="preserve">harges which do not reflect actual system usage, </w:t>
      </w:r>
      <w:r w:rsidR="00CD21E1" w:rsidRPr="00B51A8E">
        <w:rPr>
          <w:szCs w:val="20"/>
        </w:rPr>
        <w:t xml:space="preserve">are having a material </w:t>
      </w:r>
      <w:r w:rsidR="00082B8D" w:rsidRPr="00B51A8E">
        <w:rPr>
          <w:szCs w:val="20"/>
        </w:rPr>
        <w:t xml:space="preserve">and </w:t>
      </w:r>
      <w:r w:rsidR="006777C3" w:rsidRPr="00B51A8E">
        <w:rPr>
          <w:szCs w:val="20"/>
        </w:rPr>
        <w:t xml:space="preserve">detrimental </w:t>
      </w:r>
      <w:r w:rsidR="00CD21E1" w:rsidRPr="00B51A8E">
        <w:rPr>
          <w:szCs w:val="20"/>
        </w:rPr>
        <w:t xml:space="preserve">impact on </w:t>
      </w:r>
      <w:r w:rsidR="00103F50" w:rsidRPr="00B51A8E">
        <w:rPr>
          <w:szCs w:val="20"/>
        </w:rPr>
        <w:t xml:space="preserve">business </w:t>
      </w:r>
      <w:r w:rsidR="00CD21E1" w:rsidRPr="00B51A8E">
        <w:rPr>
          <w:szCs w:val="20"/>
        </w:rPr>
        <w:t>customers, with many large industrial plants ceasing production altogether</w:t>
      </w:r>
      <w:r w:rsidR="00082B8D" w:rsidRPr="00B51A8E">
        <w:rPr>
          <w:szCs w:val="20"/>
        </w:rPr>
        <w:t>,</w:t>
      </w:r>
      <w:r w:rsidR="00CD21E1" w:rsidRPr="00B51A8E">
        <w:rPr>
          <w:szCs w:val="20"/>
        </w:rPr>
        <w:t xml:space="preserve"> </w:t>
      </w:r>
      <w:r w:rsidR="00033021" w:rsidRPr="00B51A8E">
        <w:rPr>
          <w:szCs w:val="20"/>
        </w:rPr>
        <w:t xml:space="preserve">and retail businesses being unable to trade </w:t>
      </w:r>
      <w:r w:rsidR="00082B8D" w:rsidRPr="00B51A8E">
        <w:rPr>
          <w:szCs w:val="20"/>
        </w:rPr>
        <w:t>while</w:t>
      </w:r>
      <w:r w:rsidR="00CD21E1" w:rsidRPr="00B51A8E">
        <w:rPr>
          <w:szCs w:val="20"/>
        </w:rPr>
        <w:t xml:space="preserve"> still liable for </w:t>
      </w:r>
      <w:r w:rsidR="006777C3" w:rsidRPr="00B51A8E">
        <w:rPr>
          <w:szCs w:val="20"/>
        </w:rPr>
        <w:t xml:space="preserve">full </w:t>
      </w:r>
      <w:r w:rsidR="00CD21E1" w:rsidRPr="00B51A8E">
        <w:rPr>
          <w:szCs w:val="20"/>
        </w:rPr>
        <w:t xml:space="preserve">transportation charges every month. As this modification will impact transportation charges in a material way </w:t>
      </w:r>
      <w:r w:rsidR="00082B8D" w:rsidRPr="00B51A8E">
        <w:rPr>
          <w:szCs w:val="20"/>
        </w:rPr>
        <w:t>for qualifying sites and, to a lesser extent all non-qualifying sites by virtue of the transportation revenue recovery model, a decision to implement would</w:t>
      </w:r>
      <w:r w:rsidR="00CD21E1" w:rsidRPr="00B51A8E">
        <w:rPr>
          <w:szCs w:val="20"/>
        </w:rPr>
        <w:t xml:space="preserve"> require authority direction. </w:t>
      </w:r>
      <w:r w:rsidR="002D793F" w:rsidRPr="00B51A8E">
        <w:rPr>
          <w:szCs w:val="20"/>
        </w:rPr>
        <w:t xml:space="preserve">This Modification is proposed to follow an urgent timetable as this is a current issue with a significant commercial </w:t>
      </w:r>
      <w:r w:rsidR="002D793F" w:rsidRPr="00574815">
        <w:rPr>
          <w:szCs w:val="20"/>
        </w:rPr>
        <w:t>impact on some Shipper Users and Consumers.</w:t>
      </w:r>
    </w:p>
    <w:p w14:paraId="0FAEA48C" w14:textId="77777777" w:rsidR="00B65C6A" w:rsidRDefault="00B65C6A" w:rsidP="00B65C6A">
      <w:pPr>
        <w:jc w:val="both"/>
        <w:rPr>
          <w:color w:val="FF0000"/>
          <w:szCs w:val="20"/>
        </w:rPr>
      </w:pPr>
      <w:r w:rsidRPr="00574815">
        <w:rPr>
          <w:szCs w:val="20"/>
        </w:rPr>
        <w:t>Urgency was not granted as this Modification was not deemed to have met the Urgency criteria set out in Ofgem’s published guidance.  Ofgem also referred to their g</w:t>
      </w:r>
      <w:r w:rsidRPr="00574815">
        <w:t xml:space="preserve">uidance </w:t>
      </w:r>
      <w:r>
        <w:t xml:space="preserve">which states that “retrospective application of a Modification may negate the need for its development to follow an urgent or otherwise contracted timetable” and noted that if UNC730 was accepted as Urgent, the 50% reduction would apply to any site which isolated between 1 June and 1 September 2020 irrespective of when that decision may have been made. Therefore, Ofgem do not consider that the effect of the Modification is contingent upon the timing of our decision.  </w:t>
      </w:r>
    </w:p>
    <w:p w14:paraId="39EB5298" w14:textId="77777777" w:rsidR="00B65C6A" w:rsidRDefault="00B65C6A" w:rsidP="00B65C6A">
      <w:pPr>
        <w:jc w:val="both"/>
      </w:pPr>
      <w:r>
        <w:t xml:space="preserve">The Ofgem decision letter can be found here: </w:t>
      </w:r>
      <w:hyperlink r:id="rId25" w:history="1">
        <w:r>
          <w:rPr>
            <w:rStyle w:val="Hyperlink"/>
          </w:rPr>
          <w:t>https://www.gasgovernance.co.uk/0730</w:t>
        </w:r>
      </w:hyperlink>
    </w:p>
    <w:p w14:paraId="255EE2AC" w14:textId="77777777" w:rsidR="00B37860" w:rsidRPr="00103F50" w:rsidRDefault="00B37860" w:rsidP="00B37860">
      <w:pPr>
        <w:pStyle w:val="Heading4"/>
        <w:keepLines w:val="0"/>
        <w:numPr>
          <w:ilvl w:val="0"/>
          <w:numId w:val="0"/>
        </w:numPr>
        <w:spacing w:before="240"/>
        <w:rPr>
          <w:rFonts w:ascii="Arial" w:eastAsia="Times New Roman" w:hAnsi="Arial" w:cs="Arial"/>
          <w:b w:val="0"/>
          <w:iCs w:val="0"/>
          <w:color w:val="FF0000"/>
          <w:szCs w:val="20"/>
        </w:rPr>
      </w:pPr>
      <w:r w:rsidRPr="00CA74C4">
        <w:rPr>
          <w:rFonts w:ascii="Arial" w:eastAsia="Times New Roman" w:hAnsi="Arial" w:cs="Arial"/>
          <w:i w:val="0"/>
          <w:iCs w:val="0"/>
          <w:color w:val="008576"/>
          <w:sz w:val="24"/>
        </w:rPr>
        <w:t>Requested Next Steps</w:t>
      </w:r>
      <w:r w:rsidR="00103F50">
        <w:rPr>
          <w:rFonts w:ascii="Arial" w:eastAsia="Times New Roman" w:hAnsi="Arial" w:cs="Arial"/>
          <w:i w:val="0"/>
          <w:iCs w:val="0"/>
          <w:color w:val="008576"/>
          <w:sz w:val="24"/>
        </w:rPr>
        <w:t xml:space="preserve"> </w:t>
      </w:r>
    </w:p>
    <w:p w14:paraId="442AB348" w14:textId="77777777" w:rsidR="002D793F" w:rsidRDefault="005054CF" w:rsidP="00B51A8E">
      <w:pPr>
        <w:pStyle w:val="BodyText3"/>
        <w:ind w:right="113"/>
        <w:jc w:val="both"/>
        <w:rPr>
          <w:sz w:val="20"/>
          <w:szCs w:val="12"/>
        </w:rPr>
      </w:pPr>
      <w:bookmarkStart w:id="3" w:name="_Toc318966119"/>
      <w:r w:rsidRPr="00B51A8E">
        <w:rPr>
          <w:sz w:val="20"/>
          <w:szCs w:val="20"/>
        </w:rPr>
        <w:t>This modification should</w:t>
      </w:r>
      <w:r w:rsidR="00A846AC">
        <w:rPr>
          <w:rFonts w:cs="Arial"/>
          <w:sz w:val="20"/>
          <w:szCs w:val="20"/>
        </w:rPr>
        <w:t xml:space="preserve"> </w:t>
      </w:r>
      <w:r w:rsidR="002D793F" w:rsidRPr="00B51A8E">
        <w:rPr>
          <w:rFonts w:cs="Arial"/>
          <w:sz w:val="20"/>
          <w:szCs w:val="20"/>
        </w:rPr>
        <w:t xml:space="preserve">be treated as Urgent and proceed as such under a timetable agreed with the </w:t>
      </w:r>
      <w:r w:rsidR="006843E7" w:rsidRPr="00B51A8E">
        <w:rPr>
          <w:sz w:val="20"/>
          <w:szCs w:val="12"/>
        </w:rPr>
        <w:t>Authority.</w:t>
      </w:r>
    </w:p>
    <w:p w14:paraId="352C9FFB" w14:textId="77777777" w:rsidR="00B65C6A" w:rsidRPr="00574815" w:rsidRDefault="00B65C6A" w:rsidP="00B65C6A">
      <w:pPr>
        <w:jc w:val="both"/>
        <w:rPr>
          <w:szCs w:val="20"/>
        </w:rPr>
      </w:pPr>
      <w:r>
        <w:t xml:space="preserve">Based on Ofgem’s decision to not grant Urgent </w:t>
      </w:r>
      <w:r w:rsidRPr="00574815">
        <w:t>status a</w:t>
      </w:r>
      <w:r w:rsidRPr="00574815">
        <w:rPr>
          <w:szCs w:val="20"/>
        </w:rPr>
        <w:t xml:space="preserve"> revised timetable was agreed with the Modification being returned to October’s Panel.  </w:t>
      </w:r>
    </w:p>
    <w:p w14:paraId="0C023D53" w14:textId="77777777" w:rsidR="00B65C6A" w:rsidRPr="00B51A8E" w:rsidRDefault="00B65C6A" w:rsidP="00B51A8E">
      <w:pPr>
        <w:pStyle w:val="BodyText3"/>
        <w:ind w:right="113"/>
        <w:jc w:val="both"/>
        <w:rPr>
          <w:rFonts w:cs="Arial"/>
          <w:sz w:val="20"/>
          <w:szCs w:val="20"/>
        </w:rPr>
      </w:pPr>
    </w:p>
    <w:p w14:paraId="4CF74429" w14:textId="77777777" w:rsidR="004C6117" w:rsidRPr="00CA74C4" w:rsidRDefault="004C6117" w:rsidP="006244C7">
      <w:pPr>
        <w:pStyle w:val="Heading02"/>
      </w:pPr>
      <w:r w:rsidRPr="00CA74C4">
        <w:t>Why Change?</w:t>
      </w:r>
      <w:bookmarkEnd w:id="3"/>
    </w:p>
    <w:p w14:paraId="44FEBCC6" w14:textId="77777777" w:rsidR="00A846AC" w:rsidRPr="00A846AC" w:rsidRDefault="00A846AC" w:rsidP="00A846AC">
      <w:pPr>
        <w:jc w:val="both"/>
        <w:rPr>
          <w:rFonts w:cs="Arial"/>
          <w:szCs w:val="20"/>
        </w:rPr>
      </w:pPr>
      <w:bookmarkStart w:id="4" w:name="_Toc318966120"/>
      <w:r w:rsidRPr="00A846AC">
        <w:rPr>
          <w:rFonts w:cs="Arial"/>
          <w:szCs w:val="20"/>
        </w:rPr>
        <w:t xml:space="preserve">During the unprecedented COVID-19 pandemic it is important that business consumers are charged fairly for their actual gas network use, otherwise businesses may exit the UK market permanently, leading to an adverse impact on all remaining consumers’ costs in the future. </w:t>
      </w:r>
    </w:p>
    <w:p w14:paraId="7B9CD6A3" w14:textId="77777777" w:rsidR="00A846AC" w:rsidRPr="00B51A8E" w:rsidRDefault="00A846AC" w:rsidP="00A846AC">
      <w:pPr>
        <w:jc w:val="both"/>
        <w:rPr>
          <w:rFonts w:cs="Arial"/>
          <w:szCs w:val="20"/>
        </w:rPr>
      </w:pPr>
      <w:r w:rsidRPr="00B51A8E">
        <w:rPr>
          <w:rFonts w:cs="Arial"/>
          <w:szCs w:val="20"/>
        </w:rPr>
        <w:t xml:space="preserve">Against the backdrop of the pandemic, a specially convened session of the Uniform Network Code (UNC) Distribution Workgroup was held on 14 April 2020 to consider the likely impacts of COVID-19 on the UNC arrangements and potential mitigating actions which could be taken to provide relief for relevant parties. </w:t>
      </w:r>
    </w:p>
    <w:p w14:paraId="4AE31BD5" w14:textId="77777777" w:rsidR="00A846AC" w:rsidRPr="00B51A8E" w:rsidRDefault="00A846AC" w:rsidP="00A846AC">
      <w:pPr>
        <w:jc w:val="both"/>
        <w:rPr>
          <w:rFonts w:cs="Arial"/>
          <w:szCs w:val="20"/>
        </w:rPr>
      </w:pPr>
      <w:r w:rsidRPr="00B51A8E">
        <w:rPr>
          <w:rFonts w:cs="Arial"/>
          <w:szCs w:val="20"/>
        </w:rPr>
        <w:t xml:space="preserve">This led to </w:t>
      </w:r>
      <w:proofErr w:type="gramStart"/>
      <w:r w:rsidRPr="00B51A8E">
        <w:rPr>
          <w:rFonts w:cs="Arial"/>
          <w:szCs w:val="20"/>
        </w:rPr>
        <w:t>a number of</w:t>
      </w:r>
      <w:proofErr w:type="gramEnd"/>
      <w:r w:rsidRPr="00B51A8E">
        <w:rPr>
          <w:rFonts w:cs="Arial"/>
          <w:szCs w:val="20"/>
        </w:rPr>
        <w:t xml:space="preserve"> Urgent Modifications being brought forward. Whilst Modification 0722, Modification 0723 &amp; Modification 0724 were approved for implementation, Modification </w:t>
      </w:r>
      <w:proofErr w:type="gramStart"/>
      <w:r w:rsidRPr="00B51A8E">
        <w:rPr>
          <w:rFonts w:cs="Arial"/>
          <w:szCs w:val="20"/>
        </w:rPr>
        <w:t>0721</w:t>
      </w:r>
      <w:proofErr w:type="gramEnd"/>
      <w:r w:rsidRPr="00B51A8E">
        <w:rPr>
          <w:rFonts w:cs="Arial"/>
          <w:szCs w:val="20"/>
        </w:rPr>
        <w:t xml:space="preserve"> and Modification 0725, which focused on providing relief from Capacity Charges, were both rejected.</w:t>
      </w:r>
    </w:p>
    <w:p w14:paraId="05AF9486" w14:textId="77777777" w:rsidR="00A846AC" w:rsidRPr="00B51A8E" w:rsidRDefault="00A846AC" w:rsidP="00A846AC">
      <w:pPr>
        <w:jc w:val="both"/>
        <w:rPr>
          <w:rFonts w:cs="Arial"/>
          <w:szCs w:val="20"/>
        </w:rPr>
      </w:pPr>
      <w:r w:rsidRPr="00B51A8E">
        <w:rPr>
          <w:rFonts w:cs="Arial"/>
          <w:szCs w:val="20"/>
        </w:rPr>
        <w:lastRenderedPageBreak/>
        <w:t>Having considered the points set out in the rejection letters for Modification 0721 and Modification 0725 we are proposing this Modification which we believe provides fair and proportionate relief to businesses impacted by COVID-19.</w:t>
      </w:r>
    </w:p>
    <w:p w14:paraId="3BE17980" w14:textId="77777777" w:rsidR="00A846AC" w:rsidRPr="00B51A8E" w:rsidRDefault="00A846AC" w:rsidP="00A846AC">
      <w:pPr>
        <w:jc w:val="both"/>
        <w:rPr>
          <w:rFonts w:cs="Arial"/>
          <w:szCs w:val="20"/>
        </w:rPr>
      </w:pPr>
      <w:r w:rsidRPr="00B51A8E">
        <w:rPr>
          <w:rFonts w:cs="Arial"/>
          <w:szCs w:val="20"/>
        </w:rPr>
        <w:t>By not changing either the prevailing AQ, (as per Modification 0721), nor the SOQ, (as per Modification 0725), we hope to avoid any unintended impact on the integrity of the AQ’s and SOQ’s held on the system and avoid any consequential impact on the process that depends on these data items.</w:t>
      </w:r>
    </w:p>
    <w:p w14:paraId="53FEEC68" w14:textId="77777777" w:rsidR="00A846AC" w:rsidRPr="00B51A8E" w:rsidRDefault="00A846AC" w:rsidP="00A846AC">
      <w:pPr>
        <w:jc w:val="both"/>
        <w:rPr>
          <w:rFonts w:cs="Arial"/>
          <w:szCs w:val="20"/>
        </w:rPr>
      </w:pPr>
      <w:r w:rsidRPr="00B51A8E">
        <w:rPr>
          <w:rFonts w:cs="Arial"/>
          <w:szCs w:val="20"/>
        </w:rPr>
        <w:t xml:space="preserve">By linking our proposal to Modification 0723 (Urgent) - </w:t>
      </w:r>
      <w:r w:rsidRPr="00B51A8E">
        <w:rPr>
          <w:rFonts w:cs="Arial"/>
          <w:i/>
          <w:szCs w:val="20"/>
        </w:rPr>
        <w:t>Use of the Isolation Flag to identify sites with abnormal load reduction during COVID-19 period</w:t>
      </w:r>
      <w:r w:rsidRPr="00B51A8E">
        <w:rPr>
          <w:rFonts w:cs="Arial"/>
          <w:szCs w:val="20"/>
        </w:rPr>
        <w:t xml:space="preserve"> we hope to address concerns over a suitable verification process by using the arrangements already approved by Ofgem as suitable under Modification 0723.   </w:t>
      </w:r>
    </w:p>
    <w:p w14:paraId="75C02181" w14:textId="77777777" w:rsidR="00A846AC" w:rsidRPr="00B51A8E" w:rsidRDefault="00A846AC" w:rsidP="00A846AC">
      <w:pPr>
        <w:jc w:val="both"/>
        <w:rPr>
          <w:rFonts w:cs="Arial"/>
          <w:szCs w:val="20"/>
        </w:rPr>
      </w:pPr>
      <w:r w:rsidRPr="00B51A8E">
        <w:rPr>
          <w:rFonts w:cs="Arial"/>
          <w:szCs w:val="20"/>
        </w:rPr>
        <w:t>As noted in the rejection letters for Modification 0721 and Modification 0725 the current isolation process was last subject to a substantive change in 2004 as part of the unbundling of metering provisions from the then network code. At that time, the split in transportation charging between capacity and commodity was 50:50 whereas now the split is 95:05.</w:t>
      </w:r>
    </w:p>
    <w:p w14:paraId="66D235E4" w14:textId="77777777" w:rsidR="00A846AC" w:rsidRPr="00B51A8E" w:rsidRDefault="00A846AC" w:rsidP="00A846AC">
      <w:pPr>
        <w:jc w:val="both"/>
        <w:rPr>
          <w:rFonts w:cs="Arial"/>
          <w:szCs w:val="20"/>
        </w:rPr>
      </w:pPr>
      <w:r w:rsidRPr="00B51A8E">
        <w:rPr>
          <w:rFonts w:cs="Arial"/>
          <w:szCs w:val="20"/>
        </w:rPr>
        <w:t xml:space="preserve">We believe it is fair and proportionate to utilise the isolated status of a supply point to enable us to offer partial relief from capacity charges, without requiring a full Supply Point Withdrawal. </w:t>
      </w:r>
    </w:p>
    <w:p w14:paraId="296A588D" w14:textId="77777777" w:rsidR="00170C26" w:rsidRPr="00027490" w:rsidRDefault="00A846AC" w:rsidP="00170C26">
      <w:pPr>
        <w:pStyle w:val="Heading4"/>
        <w:keepLines w:val="0"/>
        <w:numPr>
          <w:ilvl w:val="0"/>
          <w:numId w:val="0"/>
        </w:numPr>
        <w:spacing w:before="240"/>
        <w:jc w:val="both"/>
        <w:rPr>
          <w:rFonts w:ascii="Arial" w:eastAsia="Times New Roman" w:hAnsi="Arial" w:cs="Arial"/>
          <w:b w:val="0"/>
          <w:bCs w:val="0"/>
          <w:i w:val="0"/>
          <w:iCs w:val="0"/>
          <w:color w:val="000000"/>
          <w:szCs w:val="20"/>
        </w:rPr>
      </w:pPr>
      <w:r w:rsidRPr="00027490">
        <w:rPr>
          <w:rFonts w:ascii="Arial" w:hAnsi="Arial" w:cs="Arial"/>
          <w:b w:val="0"/>
          <w:bCs w:val="0"/>
          <w:i w:val="0"/>
          <w:iCs w:val="0"/>
          <w:color w:val="000000"/>
          <w:szCs w:val="20"/>
        </w:rPr>
        <w:t>If we do nothing, we believe that some consumers will exit the market permanently and therefore cease to use the network entirely. Accordingly, Transporters would not recover any charges from these consumers via Shippers, leaving other consumers worse off as transportation charges would need to be rebalanced/allocated in the longer term i.e. those left would have to pay more</w:t>
      </w:r>
      <w:r w:rsidR="00170C26" w:rsidRPr="00027490">
        <w:rPr>
          <w:rFonts w:ascii="Arial" w:eastAsia="Times New Roman" w:hAnsi="Arial" w:cs="Arial"/>
          <w:b w:val="0"/>
          <w:bCs w:val="0"/>
          <w:i w:val="0"/>
          <w:iCs w:val="0"/>
          <w:color w:val="000000"/>
          <w:szCs w:val="20"/>
        </w:rPr>
        <w:t xml:space="preserve">.   </w:t>
      </w:r>
    </w:p>
    <w:p w14:paraId="6FD3E233" w14:textId="77777777" w:rsidR="00F20FAB" w:rsidRPr="00CA74C4" w:rsidRDefault="00F20FAB" w:rsidP="006244C7">
      <w:pPr>
        <w:pStyle w:val="Heading02"/>
      </w:pPr>
      <w:r w:rsidRPr="00CA74C4">
        <w:t>Code Specific Matters</w:t>
      </w:r>
      <w:bookmarkEnd w:id="4"/>
    </w:p>
    <w:p w14:paraId="2E99BB96" w14:textId="77777777" w:rsidR="00045F75" w:rsidRPr="00CA74C4" w:rsidRDefault="00045F75" w:rsidP="00045F75">
      <w:pPr>
        <w:pStyle w:val="Heading4"/>
        <w:keepLines w:val="0"/>
        <w:numPr>
          <w:ilvl w:val="0"/>
          <w:numId w:val="0"/>
        </w:numPr>
        <w:spacing w:before="240"/>
        <w:rPr>
          <w:rFonts w:ascii="Arial" w:eastAsia="Times New Roman" w:hAnsi="Arial" w:cs="Arial"/>
          <w:i w:val="0"/>
          <w:iCs w:val="0"/>
          <w:color w:val="008576"/>
          <w:sz w:val="24"/>
        </w:rPr>
      </w:pPr>
      <w:bookmarkStart w:id="5" w:name="_Toc318966121"/>
      <w:r w:rsidRPr="00CA74C4">
        <w:rPr>
          <w:rFonts w:ascii="Arial" w:eastAsia="Times New Roman" w:hAnsi="Arial" w:cs="Arial"/>
          <w:i w:val="0"/>
          <w:iCs w:val="0"/>
          <w:color w:val="008576"/>
          <w:sz w:val="24"/>
        </w:rPr>
        <w:t>Reference Documents</w:t>
      </w:r>
    </w:p>
    <w:p w14:paraId="5ABE231C" w14:textId="77777777" w:rsidR="00A846AC" w:rsidRPr="009233D0" w:rsidRDefault="00A846AC" w:rsidP="00A846AC">
      <w:pPr>
        <w:rPr>
          <w:rFonts w:cs="Arial"/>
          <w:szCs w:val="20"/>
        </w:rPr>
      </w:pPr>
      <w:r w:rsidRPr="009233D0">
        <w:rPr>
          <w:rFonts w:cs="Arial"/>
          <w:szCs w:val="20"/>
        </w:rPr>
        <w:t xml:space="preserve">UNC Transition Document: Part VI (Contains </w:t>
      </w:r>
      <w:r>
        <w:rPr>
          <w:rFonts w:cs="Arial"/>
          <w:szCs w:val="20"/>
        </w:rPr>
        <w:t>the l</w:t>
      </w:r>
      <w:r w:rsidRPr="009233D0">
        <w:rPr>
          <w:rFonts w:cs="Arial"/>
          <w:szCs w:val="20"/>
        </w:rPr>
        <w:t>egal text for Modification</w:t>
      </w:r>
      <w:r>
        <w:rPr>
          <w:rFonts w:cs="Arial"/>
          <w:szCs w:val="20"/>
        </w:rPr>
        <w:t>s</w:t>
      </w:r>
      <w:r w:rsidRPr="009233D0">
        <w:rPr>
          <w:rFonts w:cs="Arial"/>
          <w:szCs w:val="20"/>
        </w:rPr>
        <w:t xml:space="preserve"> 0722 to 0724 inclusive</w:t>
      </w:r>
      <w:r>
        <w:rPr>
          <w:rFonts w:cs="Arial"/>
          <w:szCs w:val="20"/>
        </w:rPr>
        <w:t>)</w:t>
      </w:r>
    </w:p>
    <w:p w14:paraId="74B481D7" w14:textId="77777777" w:rsidR="00574815" w:rsidRDefault="00A846AC" w:rsidP="00574815">
      <w:pPr>
        <w:rPr>
          <w:rFonts w:cs="Arial"/>
          <w:szCs w:val="20"/>
        </w:rPr>
      </w:pPr>
      <w:r w:rsidRPr="009233D0">
        <w:rPr>
          <w:rFonts w:cs="Arial"/>
          <w:szCs w:val="20"/>
        </w:rPr>
        <w:t>UNC T</w:t>
      </w:r>
      <w:r>
        <w:rPr>
          <w:rFonts w:cs="Arial"/>
          <w:szCs w:val="20"/>
        </w:rPr>
        <w:t>ransportation Principal Document:</w:t>
      </w:r>
      <w:r w:rsidRPr="009233D0">
        <w:rPr>
          <w:rFonts w:cs="Arial"/>
          <w:szCs w:val="20"/>
        </w:rPr>
        <w:t xml:space="preserve"> Section G3.4 (Isolations)</w:t>
      </w:r>
    </w:p>
    <w:p w14:paraId="5B987740" w14:textId="02619597" w:rsidR="00574815" w:rsidRPr="00574815" w:rsidRDefault="000E5B5C" w:rsidP="00574815">
      <w:pPr>
        <w:rPr>
          <w:rFonts w:cs="Arial"/>
          <w:szCs w:val="20"/>
        </w:rPr>
      </w:pPr>
      <w:r w:rsidRPr="00574815">
        <w:rPr>
          <w:rFonts w:cs="Arial"/>
          <w:szCs w:val="20"/>
        </w:rPr>
        <w:t>UNC Transportation Principal Document: Section</w:t>
      </w:r>
      <w:r w:rsidR="0033146F" w:rsidRPr="00574815">
        <w:rPr>
          <w:rFonts w:cs="Arial"/>
          <w:szCs w:val="20"/>
        </w:rPr>
        <w:t xml:space="preserve"> S</w:t>
      </w:r>
      <w:r w:rsidR="002E0390" w:rsidRPr="00574815">
        <w:rPr>
          <w:rFonts w:cs="Arial"/>
          <w:szCs w:val="20"/>
        </w:rPr>
        <w:t>3 (Invoice Payment)</w:t>
      </w:r>
    </w:p>
    <w:p w14:paraId="2DB6B96D" w14:textId="171D56D2" w:rsidR="00045F75" w:rsidRPr="00CA74C4" w:rsidRDefault="00045F75" w:rsidP="00045F75">
      <w:pPr>
        <w:pStyle w:val="Heading4"/>
        <w:keepLines w:val="0"/>
        <w:numPr>
          <w:ilvl w:val="0"/>
          <w:numId w:val="0"/>
        </w:numPr>
        <w:spacing w:before="240"/>
        <w:rPr>
          <w:rFonts w:ascii="Arial" w:eastAsia="Times New Roman" w:hAnsi="Arial" w:cs="Arial"/>
          <w:i w:val="0"/>
          <w:iCs w:val="0"/>
          <w:color w:val="008576"/>
          <w:sz w:val="24"/>
        </w:rPr>
      </w:pPr>
      <w:r w:rsidRPr="00CA74C4">
        <w:rPr>
          <w:rFonts w:ascii="Arial" w:eastAsia="Times New Roman" w:hAnsi="Arial" w:cs="Arial"/>
          <w:i w:val="0"/>
          <w:iCs w:val="0"/>
          <w:color w:val="008576"/>
          <w:sz w:val="24"/>
        </w:rPr>
        <w:t>Knowledge/Skills</w:t>
      </w:r>
    </w:p>
    <w:p w14:paraId="55F454ED" w14:textId="77777777" w:rsidR="00045F75" w:rsidRPr="00B51A8E" w:rsidRDefault="00E973ED" w:rsidP="00045F75">
      <w:pPr>
        <w:rPr>
          <w:rFonts w:cs="Arial"/>
          <w:sz w:val="22"/>
          <w:szCs w:val="22"/>
        </w:rPr>
      </w:pPr>
      <w:r w:rsidRPr="00B51A8E">
        <w:rPr>
          <w:rFonts w:cs="Arial"/>
          <w:sz w:val="22"/>
          <w:szCs w:val="22"/>
        </w:rPr>
        <w:t>None required.</w:t>
      </w:r>
    </w:p>
    <w:p w14:paraId="196AE922" w14:textId="77777777" w:rsidR="00985FC1" w:rsidRPr="00CA74C4" w:rsidRDefault="00AF5B6E" w:rsidP="006244C7">
      <w:pPr>
        <w:pStyle w:val="Heading02"/>
      </w:pPr>
      <w:r w:rsidRPr="00CA74C4">
        <w:t>Solution</w:t>
      </w:r>
      <w:bookmarkEnd w:id="5"/>
    </w:p>
    <w:p w14:paraId="357E7972" w14:textId="77777777" w:rsidR="006E035D" w:rsidRDefault="009311D6" w:rsidP="006E035D">
      <w:pPr>
        <w:pStyle w:val="Heading4"/>
        <w:keepLines w:val="0"/>
        <w:numPr>
          <w:ilvl w:val="0"/>
          <w:numId w:val="0"/>
        </w:numPr>
        <w:spacing w:before="240"/>
        <w:rPr>
          <w:rFonts w:ascii="Arial" w:eastAsia="Times New Roman" w:hAnsi="Arial" w:cs="Arial"/>
          <w:i w:val="0"/>
          <w:iCs w:val="0"/>
          <w:color w:val="008576"/>
          <w:sz w:val="24"/>
          <w:szCs w:val="28"/>
        </w:rPr>
      </w:pPr>
      <w:bookmarkStart w:id="6" w:name="_Toc318966122"/>
      <w:r>
        <w:rPr>
          <w:rFonts w:ascii="Arial" w:eastAsia="Times New Roman" w:hAnsi="Arial" w:cs="Arial"/>
          <w:i w:val="0"/>
          <w:iCs w:val="0"/>
          <w:color w:val="008576"/>
          <w:sz w:val="24"/>
          <w:szCs w:val="28"/>
        </w:rPr>
        <w:t>Business Rules</w:t>
      </w:r>
    </w:p>
    <w:p w14:paraId="5005D7D0" w14:textId="77777777" w:rsidR="00C27880" w:rsidRPr="00B51A8E" w:rsidRDefault="00C27880" w:rsidP="00B51A8E">
      <w:pPr>
        <w:jc w:val="both"/>
        <w:rPr>
          <w:sz w:val="22"/>
          <w:szCs w:val="22"/>
        </w:rPr>
      </w:pPr>
      <w:r w:rsidRPr="00B51A8E">
        <w:rPr>
          <w:sz w:val="22"/>
          <w:szCs w:val="22"/>
        </w:rPr>
        <w:t xml:space="preserve">The following Business Rules </w:t>
      </w:r>
      <w:r w:rsidR="00026740" w:rsidRPr="00B51A8E">
        <w:rPr>
          <w:sz w:val="22"/>
          <w:szCs w:val="22"/>
        </w:rPr>
        <w:t xml:space="preserve">(BR’s) </w:t>
      </w:r>
      <w:r w:rsidRPr="00B51A8E">
        <w:rPr>
          <w:sz w:val="22"/>
          <w:szCs w:val="22"/>
        </w:rPr>
        <w:t xml:space="preserve">apply to sites utilising the Isolation Status in accordance with Modification </w:t>
      </w:r>
      <w:r w:rsidR="00026740" w:rsidRPr="00B51A8E">
        <w:rPr>
          <w:sz w:val="22"/>
          <w:szCs w:val="22"/>
        </w:rPr>
        <w:t>UNC</w:t>
      </w:r>
      <w:r w:rsidRPr="00B51A8E">
        <w:rPr>
          <w:sz w:val="22"/>
          <w:szCs w:val="22"/>
        </w:rPr>
        <w:t>723 (Urgent) - Use of the Isolation Flag to identify sites with abnormal load reduction during COVID-19 period</w:t>
      </w:r>
      <w:r w:rsidR="00716095" w:rsidRPr="00B51A8E">
        <w:rPr>
          <w:sz w:val="22"/>
          <w:szCs w:val="22"/>
        </w:rPr>
        <w:t xml:space="preserve"> </w:t>
      </w:r>
    </w:p>
    <w:p w14:paraId="0B3538C2" w14:textId="77777777" w:rsidR="00C27880" w:rsidRPr="00574815" w:rsidRDefault="00C27880" w:rsidP="00B51A8E">
      <w:pPr>
        <w:jc w:val="both"/>
        <w:rPr>
          <w:szCs w:val="20"/>
        </w:rPr>
      </w:pPr>
      <w:r w:rsidRPr="00574815">
        <w:rPr>
          <w:b/>
          <w:szCs w:val="20"/>
        </w:rPr>
        <w:t>BR1</w:t>
      </w:r>
      <w:r w:rsidRPr="00574815">
        <w:rPr>
          <w:szCs w:val="20"/>
        </w:rPr>
        <w:t xml:space="preserve">. All sites Isolated in accordance with </w:t>
      </w:r>
      <w:r w:rsidR="00026740" w:rsidRPr="00574815">
        <w:rPr>
          <w:szCs w:val="20"/>
        </w:rPr>
        <w:t>UNC</w:t>
      </w:r>
      <w:r w:rsidRPr="00574815">
        <w:rPr>
          <w:szCs w:val="20"/>
        </w:rPr>
        <w:t xml:space="preserve">723 are automatically in scope of the Capacity Retention modification </w:t>
      </w:r>
    </w:p>
    <w:p w14:paraId="13CF1710" w14:textId="74A7B86B" w:rsidR="004021E8" w:rsidRPr="00574815" w:rsidRDefault="00C27880" w:rsidP="00B51A8E">
      <w:pPr>
        <w:jc w:val="both"/>
        <w:rPr>
          <w:szCs w:val="20"/>
        </w:rPr>
      </w:pPr>
      <w:r w:rsidRPr="00574815">
        <w:rPr>
          <w:b/>
          <w:szCs w:val="20"/>
        </w:rPr>
        <w:t>BR2.</w:t>
      </w:r>
      <w:r w:rsidRPr="00574815">
        <w:rPr>
          <w:szCs w:val="20"/>
        </w:rPr>
        <w:t xml:space="preserve"> All sites utili</w:t>
      </w:r>
      <w:r w:rsidR="00A846AC" w:rsidRPr="00574815">
        <w:rPr>
          <w:szCs w:val="20"/>
        </w:rPr>
        <w:t>s</w:t>
      </w:r>
      <w:r w:rsidRPr="00574815">
        <w:rPr>
          <w:szCs w:val="20"/>
        </w:rPr>
        <w:t xml:space="preserve">ing the Isolation Flag under </w:t>
      </w:r>
      <w:r w:rsidR="00026740" w:rsidRPr="00574815">
        <w:rPr>
          <w:szCs w:val="20"/>
        </w:rPr>
        <w:t>UNC</w:t>
      </w:r>
      <w:r w:rsidRPr="00574815">
        <w:rPr>
          <w:szCs w:val="20"/>
        </w:rPr>
        <w:t xml:space="preserve">723 </w:t>
      </w:r>
      <w:r w:rsidR="004021E8" w:rsidRPr="00574815">
        <w:rPr>
          <w:szCs w:val="20"/>
        </w:rPr>
        <w:t xml:space="preserve">to reflect </w:t>
      </w:r>
      <w:r w:rsidRPr="00574815">
        <w:rPr>
          <w:szCs w:val="20"/>
        </w:rPr>
        <w:t xml:space="preserve">an abnormal load reduction during the </w:t>
      </w:r>
      <w:r w:rsidR="0072463C">
        <w:rPr>
          <w:szCs w:val="20"/>
        </w:rPr>
        <w:t xml:space="preserve">relevant </w:t>
      </w:r>
      <w:r w:rsidRPr="00574815">
        <w:rPr>
          <w:szCs w:val="20"/>
        </w:rPr>
        <w:t xml:space="preserve">COVID-19 period will </w:t>
      </w:r>
      <w:r w:rsidR="00992061">
        <w:rPr>
          <w:szCs w:val="20"/>
        </w:rPr>
        <w:t xml:space="preserve">be paid a rebate equivalent to 50% </w:t>
      </w:r>
      <w:r w:rsidRPr="00574815">
        <w:rPr>
          <w:szCs w:val="20"/>
        </w:rPr>
        <w:t xml:space="preserve">of the applicable </w:t>
      </w:r>
      <w:r w:rsidR="0072463C">
        <w:rPr>
          <w:szCs w:val="20"/>
        </w:rPr>
        <w:t xml:space="preserve">relevant </w:t>
      </w:r>
      <w:r w:rsidRPr="00574815">
        <w:rPr>
          <w:szCs w:val="20"/>
        </w:rPr>
        <w:t xml:space="preserve">current Capacity Charge to ensure the </w:t>
      </w:r>
      <w:r w:rsidRPr="00574815">
        <w:rPr>
          <w:i/>
          <w:szCs w:val="20"/>
        </w:rPr>
        <w:t>retention of capacity</w:t>
      </w:r>
      <w:r w:rsidRPr="00574815">
        <w:rPr>
          <w:szCs w:val="20"/>
        </w:rPr>
        <w:t xml:space="preserve"> rights during the COVID</w:t>
      </w:r>
      <w:r w:rsidR="00936D49" w:rsidRPr="00574815">
        <w:rPr>
          <w:szCs w:val="20"/>
        </w:rPr>
        <w:t>-</w:t>
      </w:r>
      <w:r w:rsidRPr="00574815">
        <w:rPr>
          <w:szCs w:val="20"/>
        </w:rPr>
        <w:t xml:space="preserve">19 period. For ease of understanding this </w:t>
      </w:r>
      <w:r w:rsidR="00992061">
        <w:rPr>
          <w:szCs w:val="20"/>
        </w:rPr>
        <w:t>rebate</w:t>
      </w:r>
      <w:r w:rsidR="00992061" w:rsidRPr="00574815">
        <w:rPr>
          <w:szCs w:val="20"/>
        </w:rPr>
        <w:t xml:space="preserve"> </w:t>
      </w:r>
      <w:r w:rsidRPr="00574815">
        <w:rPr>
          <w:szCs w:val="20"/>
        </w:rPr>
        <w:t xml:space="preserve">will </w:t>
      </w:r>
      <w:r w:rsidRPr="00574815">
        <w:rPr>
          <w:szCs w:val="20"/>
        </w:rPr>
        <w:lastRenderedPageBreak/>
        <w:t xml:space="preserve">be referred to as the </w:t>
      </w:r>
      <w:r w:rsidRPr="00574815">
        <w:rPr>
          <w:i/>
          <w:szCs w:val="20"/>
        </w:rPr>
        <w:t>capacity retention charge</w:t>
      </w:r>
      <w:r w:rsidRPr="00574815">
        <w:rPr>
          <w:szCs w:val="20"/>
        </w:rPr>
        <w:t xml:space="preserve"> but will not require the introduction of a new charge type for the purposes of administration </w:t>
      </w:r>
    </w:p>
    <w:p w14:paraId="0AB47737" w14:textId="77777777" w:rsidR="00C27880" w:rsidRPr="00574815" w:rsidRDefault="00C27880" w:rsidP="00B51A8E">
      <w:pPr>
        <w:jc w:val="both"/>
        <w:rPr>
          <w:szCs w:val="20"/>
        </w:rPr>
      </w:pPr>
      <w:r w:rsidRPr="00574815">
        <w:rPr>
          <w:b/>
          <w:szCs w:val="20"/>
        </w:rPr>
        <w:t>BR3</w:t>
      </w:r>
      <w:r w:rsidRPr="00574815">
        <w:rPr>
          <w:szCs w:val="20"/>
        </w:rPr>
        <w:t xml:space="preserve">. </w:t>
      </w:r>
      <w:r w:rsidR="0036045A" w:rsidRPr="00574815">
        <w:rPr>
          <w:szCs w:val="20"/>
        </w:rPr>
        <w:t>For any sites Isolated under UNC723 following the implementation of this modification a</w:t>
      </w:r>
      <w:r w:rsidRPr="00574815">
        <w:rPr>
          <w:szCs w:val="20"/>
        </w:rPr>
        <w:t xml:space="preserve">ny replacement of the normal Capacity Charge with the </w:t>
      </w:r>
      <w:r w:rsidRPr="00574815">
        <w:rPr>
          <w:i/>
          <w:szCs w:val="20"/>
        </w:rPr>
        <w:t>capacity retention charge</w:t>
      </w:r>
      <w:r w:rsidRPr="00574815">
        <w:rPr>
          <w:szCs w:val="20"/>
        </w:rPr>
        <w:t xml:space="preserve"> will apply from the point of Isolation under </w:t>
      </w:r>
      <w:r w:rsidR="00026740" w:rsidRPr="00574815">
        <w:rPr>
          <w:szCs w:val="20"/>
        </w:rPr>
        <w:t>UNC</w:t>
      </w:r>
      <w:r w:rsidRPr="00574815">
        <w:rPr>
          <w:szCs w:val="20"/>
        </w:rPr>
        <w:t xml:space="preserve">723 until the earlier of either: </w:t>
      </w:r>
    </w:p>
    <w:p w14:paraId="484E2783" w14:textId="77777777" w:rsidR="00C27880" w:rsidRPr="00574815" w:rsidRDefault="008C01E6" w:rsidP="00B51A8E">
      <w:pPr>
        <w:jc w:val="both"/>
        <w:rPr>
          <w:szCs w:val="20"/>
        </w:rPr>
      </w:pPr>
      <w:r w:rsidRPr="00574815">
        <w:rPr>
          <w:szCs w:val="20"/>
        </w:rPr>
        <w:t>(</w:t>
      </w:r>
      <w:proofErr w:type="spellStart"/>
      <w:r w:rsidRPr="00574815">
        <w:rPr>
          <w:szCs w:val="20"/>
        </w:rPr>
        <w:t>i</w:t>
      </w:r>
      <w:proofErr w:type="spellEnd"/>
      <w:r w:rsidRPr="00574815">
        <w:rPr>
          <w:szCs w:val="20"/>
        </w:rPr>
        <w:t>) t</w:t>
      </w:r>
      <w:r w:rsidR="00C27880" w:rsidRPr="00574815">
        <w:rPr>
          <w:szCs w:val="20"/>
        </w:rPr>
        <w:t xml:space="preserve">he removal of the Supply Point from the Isolated status or </w:t>
      </w:r>
    </w:p>
    <w:p w14:paraId="794E9EB5" w14:textId="77777777" w:rsidR="00C27880" w:rsidRPr="00574815" w:rsidRDefault="008C01E6" w:rsidP="00B51A8E">
      <w:pPr>
        <w:jc w:val="both"/>
        <w:rPr>
          <w:szCs w:val="20"/>
        </w:rPr>
      </w:pPr>
      <w:r w:rsidRPr="00574815">
        <w:rPr>
          <w:szCs w:val="20"/>
        </w:rPr>
        <w:t xml:space="preserve">(ii) </w:t>
      </w:r>
      <w:r w:rsidR="00C27880" w:rsidRPr="00574815">
        <w:rPr>
          <w:szCs w:val="20"/>
        </w:rPr>
        <w:t xml:space="preserve">the end of the </w:t>
      </w:r>
      <w:r w:rsidR="004021E8" w:rsidRPr="00574815">
        <w:rPr>
          <w:szCs w:val="20"/>
        </w:rPr>
        <w:t>relevant period (</w:t>
      </w:r>
      <w:r w:rsidR="00C27880" w:rsidRPr="00574815">
        <w:rPr>
          <w:szCs w:val="20"/>
        </w:rPr>
        <w:t>COVID-19 period</w:t>
      </w:r>
      <w:r w:rsidR="004021E8" w:rsidRPr="00574815">
        <w:rPr>
          <w:szCs w:val="20"/>
        </w:rPr>
        <w:t>)</w:t>
      </w:r>
    </w:p>
    <w:p w14:paraId="582B88F4" w14:textId="77777777" w:rsidR="00EA579F" w:rsidRPr="00992061" w:rsidRDefault="00EA579F" w:rsidP="00B51A8E">
      <w:pPr>
        <w:jc w:val="both"/>
        <w:rPr>
          <w:szCs w:val="20"/>
        </w:rPr>
      </w:pPr>
    </w:p>
    <w:p w14:paraId="1931D495" w14:textId="77777777" w:rsidR="00EA579F" w:rsidRPr="00992061" w:rsidRDefault="00EA579F" w:rsidP="00B51A8E">
      <w:pPr>
        <w:jc w:val="both"/>
        <w:rPr>
          <w:szCs w:val="20"/>
        </w:rPr>
      </w:pPr>
    </w:p>
    <w:p w14:paraId="27B506BC" w14:textId="77777777" w:rsidR="00EA579F" w:rsidRPr="00992061" w:rsidRDefault="00EA579F" w:rsidP="00B51A8E">
      <w:pPr>
        <w:jc w:val="both"/>
        <w:rPr>
          <w:szCs w:val="20"/>
        </w:rPr>
      </w:pPr>
    </w:p>
    <w:p w14:paraId="66D03362" w14:textId="77777777" w:rsidR="00F2253B" w:rsidRPr="00992061" w:rsidRDefault="00F2253B" w:rsidP="00B51A8E">
      <w:pPr>
        <w:jc w:val="both"/>
        <w:rPr>
          <w:szCs w:val="20"/>
        </w:rPr>
      </w:pPr>
      <w:r w:rsidRPr="00992061">
        <w:rPr>
          <w:szCs w:val="20"/>
        </w:rPr>
        <w:t>[Old business rule 4 deleted]</w:t>
      </w:r>
      <w:r w:rsidR="00A32B26" w:rsidRPr="00992061">
        <w:rPr>
          <w:szCs w:val="20"/>
        </w:rPr>
        <w:t xml:space="preserve"> – </w:t>
      </w:r>
    </w:p>
    <w:p w14:paraId="5C5035AE" w14:textId="77777777" w:rsidR="00A32B26" w:rsidRPr="00992061" w:rsidRDefault="00A32B26" w:rsidP="00B51A8E">
      <w:pPr>
        <w:jc w:val="both"/>
        <w:rPr>
          <w:szCs w:val="20"/>
        </w:rPr>
      </w:pPr>
    </w:p>
    <w:p w14:paraId="0C283073" w14:textId="6EB33095" w:rsidR="00F2253B" w:rsidRPr="00992061" w:rsidRDefault="006B7491" w:rsidP="00B51A8E">
      <w:pPr>
        <w:jc w:val="both"/>
        <w:rPr>
          <w:szCs w:val="20"/>
        </w:rPr>
      </w:pPr>
      <w:r>
        <w:rPr>
          <w:noProof/>
          <w:szCs w:val="20"/>
        </w:rPr>
        <w:drawing>
          <wp:inline distT="0" distB="0" distL="0" distR="0" wp14:anchorId="7E26464D" wp14:editId="751CD8B9">
            <wp:extent cx="6229350" cy="552450"/>
            <wp:effectExtent l="0" t="0" r="0" b="0"/>
            <wp:docPr id="1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29350" cy="552450"/>
                    </a:xfrm>
                    <a:prstGeom prst="rect">
                      <a:avLst/>
                    </a:prstGeom>
                    <a:noFill/>
                    <a:ln>
                      <a:noFill/>
                    </a:ln>
                  </pic:spPr>
                </pic:pic>
              </a:graphicData>
            </a:graphic>
          </wp:inline>
        </w:drawing>
      </w:r>
    </w:p>
    <w:p w14:paraId="7CD77641" w14:textId="77777777" w:rsidR="0036045A" w:rsidRPr="00992061" w:rsidRDefault="0036045A" w:rsidP="00B51A8E">
      <w:pPr>
        <w:jc w:val="both"/>
        <w:rPr>
          <w:szCs w:val="20"/>
        </w:rPr>
      </w:pPr>
      <w:r w:rsidRPr="00992061">
        <w:rPr>
          <w:b/>
          <w:szCs w:val="20"/>
        </w:rPr>
        <w:t>BR4</w:t>
      </w:r>
      <w:r w:rsidR="004F7B30" w:rsidRPr="00992061">
        <w:rPr>
          <w:b/>
          <w:szCs w:val="20"/>
        </w:rPr>
        <w:t>.</w:t>
      </w:r>
      <w:r w:rsidRPr="00992061">
        <w:rPr>
          <w:szCs w:val="20"/>
        </w:rPr>
        <w:t xml:space="preserve"> For any sites already isolated under UNC723 prior to implementation of this modification any replacement of the normal Capacity Charge with the </w:t>
      </w:r>
      <w:r w:rsidRPr="00992061">
        <w:rPr>
          <w:i/>
          <w:szCs w:val="20"/>
        </w:rPr>
        <w:t>capacity retention charge</w:t>
      </w:r>
      <w:r w:rsidRPr="00992061">
        <w:rPr>
          <w:szCs w:val="20"/>
        </w:rPr>
        <w:t xml:space="preserve"> will apply from the date of the implementation of this modification until the earlier of either: </w:t>
      </w:r>
    </w:p>
    <w:p w14:paraId="70E08A94" w14:textId="77777777" w:rsidR="0036045A" w:rsidRPr="00992061" w:rsidRDefault="0036045A" w:rsidP="00B51A8E">
      <w:pPr>
        <w:jc w:val="both"/>
        <w:rPr>
          <w:szCs w:val="20"/>
        </w:rPr>
      </w:pPr>
      <w:r w:rsidRPr="00992061">
        <w:rPr>
          <w:szCs w:val="20"/>
        </w:rPr>
        <w:t>(</w:t>
      </w:r>
      <w:proofErr w:type="spellStart"/>
      <w:r w:rsidRPr="00992061">
        <w:rPr>
          <w:szCs w:val="20"/>
        </w:rPr>
        <w:t>i</w:t>
      </w:r>
      <w:proofErr w:type="spellEnd"/>
      <w:r w:rsidRPr="00992061">
        <w:rPr>
          <w:szCs w:val="20"/>
        </w:rPr>
        <w:t xml:space="preserve">) the removal of the Supply Point from the Isolated status or </w:t>
      </w:r>
    </w:p>
    <w:p w14:paraId="7131506A" w14:textId="77777777" w:rsidR="0036045A" w:rsidRPr="00992061" w:rsidRDefault="0036045A" w:rsidP="00B51A8E">
      <w:pPr>
        <w:jc w:val="both"/>
        <w:rPr>
          <w:szCs w:val="20"/>
        </w:rPr>
      </w:pPr>
      <w:r w:rsidRPr="00992061">
        <w:rPr>
          <w:szCs w:val="20"/>
        </w:rPr>
        <w:t>(ii) the end of the relevant period (COVID-19 period)</w:t>
      </w:r>
    </w:p>
    <w:p w14:paraId="0BE6EE11" w14:textId="020D1EBE" w:rsidR="00046DE7" w:rsidRDefault="00C27880" w:rsidP="00B51A8E">
      <w:pPr>
        <w:jc w:val="both"/>
        <w:rPr>
          <w:szCs w:val="20"/>
        </w:rPr>
      </w:pPr>
      <w:r w:rsidRPr="00992061">
        <w:rPr>
          <w:szCs w:val="20"/>
        </w:rPr>
        <w:t xml:space="preserve">For the avoidance of </w:t>
      </w:r>
      <w:r w:rsidR="00A846AC" w:rsidRPr="00992061">
        <w:rPr>
          <w:szCs w:val="20"/>
        </w:rPr>
        <w:t>doubt,</w:t>
      </w:r>
      <w:r w:rsidRPr="00992061">
        <w:rPr>
          <w:szCs w:val="20"/>
        </w:rPr>
        <w:t xml:space="preserve"> we are not proposing the introduction of a new capacity charge type instead we are proposing the application of a reduction to existing charges w</w:t>
      </w:r>
      <w:r w:rsidR="00936D49" w:rsidRPr="00992061">
        <w:rPr>
          <w:szCs w:val="20"/>
        </w:rPr>
        <w:t>h</w:t>
      </w:r>
      <w:r w:rsidRPr="00992061">
        <w:rPr>
          <w:szCs w:val="20"/>
        </w:rPr>
        <w:t>ere applicable. For ease of administration</w:t>
      </w:r>
      <w:r w:rsidR="00CF75EA" w:rsidRPr="00992061">
        <w:rPr>
          <w:szCs w:val="20"/>
        </w:rPr>
        <w:t>,</w:t>
      </w:r>
      <w:r w:rsidRPr="00992061">
        <w:rPr>
          <w:szCs w:val="20"/>
        </w:rPr>
        <w:t xml:space="preserve"> we are happy for this to be in whatever form is the most convenient for the CDSP to administer</w:t>
      </w:r>
      <w:r w:rsidR="00B40C29" w:rsidRPr="00992061">
        <w:rPr>
          <w:szCs w:val="20"/>
        </w:rPr>
        <w:t>.</w:t>
      </w:r>
    </w:p>
    <w:p w14:paraId="10E8CAF2" w14:textId="413B2788" w:rsidR="00574815" w:rsidRPr="00992061" w:rsidRDefault="00574815" w:rsidP="00E247AF">
      <w:pPr>
        <w:rPr>
          <w:szCs w:val="20"/>
        </w:rPr>
      </w:pPr>
      <w:r w:rsidRPr="00E247AF">
        <w:t>For the avoidance of doubt where the CDSP is unable to reasonably identify a qualifying Supply Meter Point, the Shipper will be required to provide sufficient information to determine that this Supply Meter Point is subject to restrictions on operation under COVID Regulations (for example: the nature of business conducted at the site and the geography).</w:t>
      </w:r>
    </w:p>
    <w:p w14:paraId="3547C9E2" w14:textId="77777777" w:rsidR="006D75CD" w:rsidRPr="00CA74C4" w:rsidRDefault="006D75CD" w:rsidP="006244C7">
      <w:pPr>
        <w:pStyle w:val="Heading02"/>
        <w:rPr>
          <w:noProof/>
        </w:rPr>
      </w:pPr>
      <w:r w:rsidRPr="00CA74C4">
        <w:rPr>
          <w:noProof/>
        </w:rPr>
        <w:t xml:space="preserve">Impacts </w:t>
      </w:r>
      <w:r w:rsidR="00784486" w:rsidRPr="00CA74C4">
        <w:rPr>
          <w:noProof/>
        </w:rPr>
        <w:t>&amp; Other Considerations</w:t>
      </w:r>
      <w:bookmarkEnd w:id="6"/>
    </w:p>
    <w:p w14:paraId="1E18B66D" w14:textId="77777777" w:rsidR="00676075" w:rsidRPr="00CA74C4" w:rsidRDefault="00676075" w:rsidP="00676075">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Does this modification impact a Significant Code Review (SCR) or other significant industry change projects, if so, how?</w:t>
      </w:r>
    </w:p>
    <w:p w14:paraId="351B267A" w14:textId="77777777" w:rsidR="00676075" w:rsidRPr="00B51A8E" w:rsidRDefault="00E973ED" w:rsidP="00676075">
      <w:pPr>
        <w:rPr>
          <w:rFonts w:cs="Arial"/>
          <w:szCs w:val="20"/>
        </w:rPr>
      </w:pPr>
      <w:r w:rsidRPr="00B51A8E">
        <w:rPr>
          <w:rFonts w:cs="Arial"/>
          <w:szCs w:val="20"/>
        </w:rPr>
        <w:t>None</w:t>
      </w:r>
    </w:p>
    <w:p w14:paraId="6D9FD69B" w14:textId="77777777" w:rsidR="00676075" w:rsidRPr="00CA74C4" w:rsidRDefault="00676075" w:rsidP="00676075">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Consumer Impacts</w:t>
      </w:r>
    </w:p>
    <w:p w14:paraId="27F8F2AB" w14:textId="77777777" w:rsidR="00676075" w:rsidRPr="00B51A8E" w:rsidRDefault="00536F64" w:rsidP="00B51A8E">
      <w:pPr>
        <w:jc w:val="both"/>
        <w:rPr>
          <w:rFonts w:cs="Arial"/>
          <w:szCs w:val="20"/>
        </w:rPr>
      </w:pPr>
      <w:r w:rsidRPr="00B51A8E">
        <w:rPr>
          <w:rFonts w:cs="Arial"/>
          <w:szCs w:val="20"/>
        </w:rPr>
        <w:t xml:space="preserve">Some consumers </w:t>
      </w:r>
      <w:r w:rsidR="00716095" w:rsidRPr="00B51A8E">
        <w:rPr>
          <w:rFonts w:cs="Arial"/>
          <w:szCs w:val="20"/>
        </w:rPr>
        <w:t xml:space="preserve">already isolating in accordance with UNC723 </w:t>
      </w:r>
      <w:r w:rsidR="00CF75EA" w:rsidRPr="00B51A8E">
        <w:rPr>
          <w:rFonts w:cs="Arial"/>
          <w:szCs w:val="20"/>
        </w:rPr>
        <w:t xml:space="preserve">would </w:t>
      </w:r>
      <w:r w:rsidRPr="00B51A8E">
        <w:rPr>
          <w:rFonts w:cs="Arial"/>
          <w:szCs w:val="20"/>
        </w:rPr>
        <w:t xml:space="preserve">be able to reduce their capacity costs through this mechanism. There </w:t>
      </w:r>
      <w:r w:rsidR="00CF75EA" w:rsidRPr="00B51A8E">
        <w:rPr>
          <w:rFonts w:cs="Arial"/>
          <w:szCs w:val="20"/>
        </w:rPr>
        <w:t xml:space="preserve">would </w:t>
      </w:r>
      <w:r w:rsidRPr="00B51A8E">
        <w:rPr>
          <w:rFonts w:cs="Arial"/>
          <w:szCs w:val="20"/>
        </w:rPr>
        <w:t xml:space="preserve">also be a </w:t>
      </w:r>
      <w:r w:rsidR="00E973ED" w:rsidRPr="00B51A8E">
        <w:rPr>
          <w:rFonts w:cs="Arial"/>
          <w:szCs w:val="20"/>
        </w:rPr>
        <w:t xml:space="preserve">minor impact on other customer costs. </w:t>
      </w:r>
    </w:p>
    <w:p w14:paraId="1482556D" w14:textId="77777777" w:rsidR="00676075" w:rsidRPr="00CA74C4" w:rsidRDefault="00676075" w:rsidP="00676075">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Cross Code Impacts</w:t>
      </w:r>
    </w:p>
    <w:p w14:paraId="6713FF20" w14:textId="77777777" w:rsidR="00676075" w:rsidRPr="00B51A8E" w:rsidRDefault="00A83697" w:rsidP="00B51A8E">
      <w:pPr>
        <w:jc w:val="both"/>
        <w:rPr>
          <w:rFonts w:cs="Arial"/>
          <w:szCs w:val="20"/>
        </w:rPr>
      </w:pPr>
      <w:r w:rsidRPr="00B51A8E">
        <w:rPr>
          <w:rFonts w:cs="Arial"/>
          <w:szCs w:val="20"/>
        </w:rPr>
        <w:t xml:space="preserve">We anticipate there </w:t>
      </w:r>
      <w:r w:rsidR="00855ADF" w:rsidRPr="00B51A8E">
        <w:rPr>
          <w:rFonts w:cs="Arial"/>
          <w:szCs w:val="20"/>
        </w:rPr>
        <w:t xml:space="preserve">may be </w:t>
      </w:r>
      <w:r w:rsidRPr="00B51A8E">
        <w:rPr>
          <w:rFonts w:cs="Arial"/>
          <w:szCs w:val="20"/>
        </w:rPr>
        <w:t xml:space="preserve">a requirement to </w:t>
      </w:r>
      <w:r w:rsidR="00536F64" w:rsidRPr="00B51A8E">
        <w:rPr>
          <w:rFonts w:cs="Arial"/>
          <w:szCs w:val="20"/>
        </w:rPr>
        <w:t xml:space="preserve">replicate the process in the iGT UNC. </w:t>
      </w:r>
    </w:p>
    <w:p w14:paraId="052F683D" w14:textId="77777777" w:rsidR="00676075" w:rsidRPr="00CA74C4" w:rsidRDefault="00676075" w:rsidP="00676075">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lastRenderedPageBreak/>
        <w:t>EU Code Impacts</w:t>
      </w:r>
    </w:p>
    <w:p w14:paraId="06BE9812" w14:textId="77777777" w:rsidR="00676075" w:rsidRDefault="002C2D58" w:rsidP="00676075">
      <w:pPr>
        <w:rPr>
          <w:rFonts w:cs="Arial"/>
          <w:szCs w:val="20"/>
        </w:rPr>
      </w:pPr>
      <w:r w:rsidRPr="00B51A8E">
        <w:rPr>
          <w:rFonts w:cs="Arial"/>
          <w:szCs w:val="20"/>
        </w:rPr>
        <w:t>None</w:t>
      </w:r>
    </w:p>
    <w:p w14:paraId="58DCAEF3" w14:textId="77777777" w:rsidR="00B51A8E" w:rsidRPr="00CA74C4" w:rsidRDefault="00B51A8E" w:rsidP="00B51A8E">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Central Systems Impacts</w:t>
      </w:r>
    </w:p>
    <w:p w14:paraId="4EDB0D4E" w14:textId="77777777" w:rsidR="0033146F" w:rsidRPr="003E1050" w:rsidRDefault="0033146F" w:rsidP="0033146F">
      <w:pPr>
        <w:rPr>
          <w:rFonts w:cs="Arial"/>
          <w:szCs w:val="20"/>
        </w:rPr>
      </w:pPr>
      <w:r w:rsidRPr="003E1050">
        <w:rPr>
          <w:rFonts w:cs="Arial"/>
          <w:szCs w:val="20"/>
        </w:rPr>
        <w:t xml:space="preserve">The </w:t>
      </w:r>
      <w:r w:rsidR="007123BD" w:rsidRPr="003E1050">
        <w:rPr>
          <w:rFonts w:cs="Arial"/>
          <w:szCs w:val="20"/>
        </w:rPr>
        <w:t xml:space="preserve">solution requires a 50% rebate of the capacity charge and the </w:t>
      </w:r>
      <w:r w:rsidRPr="003E1050">
        <w:rPr>
          <w:rFonts w:cs="Arial"/>
          <w:szCs w:val="20"/>
        </w:rPr>
        <w:t xml:space="preserve">CDSP </w:t>
      </w:r>
      <w:r w:rsidR="007123BD" w:rsidRPr="003E1050">
        <w:rPr>
          <w:rFonts w:cs="Arial"/>
          <w:szCs w:val="20"/>
        </w:rPr>
        <w:t xml:space="preserve">have identified that this will need </w:t>
      </w:r>
      <w:r w:rsidRPr="003E1050">
        <w:rPr>
          <w:rFonts w:cs="Arial"/>
          <w:szCs w:val="20"/>
        </w:rPr>
        <w:t xml:space="preserve">a </w:t>
      </w:r>
      <w:proofErr w:type="gramStart"/>
      <w:r w:rsidRPr="003E1050">
        <w:rPr>
          <w:rFonts w:cs="Arial"/>
          <w:szCs w:val="20"/>
        </w:rPr>
        <w:t>short term</w:t>
      </w:r>
      <w:proofErr w:type="gramEnd"/>
      <w:r w:rsidRPr="003E1050">
        <w:rPr>
          <w:rFonts w:cs="Arial"/>
          <w:szCs w:val="20"/>
        </w:rPr>
        <w:t xml:space="preserve"> manual proces</w:t>
      </w:r>
      <w:r w:rsidR="007123BD" w:rsidRPr="003E1050">
        <w:rPr>
          <w:rFonts w:cs="Arial"/>
          <w:szCs w:val="20"/>
        </w:rPr>
        <w:t>s but it will have no impact</w:t>
      </w:r>
      <w:r w:rsidRPr="003E1050">
        <w:rPr>
          <w:rFonts w:cs="Arial"/>
          <w:szCs w:val="20"/>
        </w:rPr>
        <w:t xml:space="preserve"> on central systems.</w:t>
      </w:r>
    </w:p>
    <w:p w14:paraId="449A3F81" w14:textId="77777777" w:rsidR="00B51A8E" w:rsidRPr="003E1050" w:rsidRDefault="008243CF" w:rsidP="00676075">
      <w:pPr>
        <w:rPr>
          <w:rFonts w:cs="Arial"/>
          <w:szCs w:val="20"/>
        </w:rPr>
      </w:pPr>
      <w:r w:rsidRPr="003E1050">
        <w:rPr>
          <w:rFonts w:cs="Arial"/>
          <w:szCs w:val="20"/>
        </w:rPr>
        <w:br w:type="page"/>
      </w:r>
    </w:p>
    <w:p w14:paraId="6C830D5B" w14:textId="77777777" w:rsidR="00263600" w:rsidRPr="00CA74C4" w:rsidRDefault="00263600" w:rsidP="006244C7">
      <w:pPr>
        <w:pStyle w:val="Heading02"/>
      </w:pPr>
      <w:bookmarkStart w:id="7" w:name="_Toc318966123"/>
      <w:r w:rsidRPr="00CA74C4">
        <w:lastRenderedPageBreak/>
        <w:t>Relevant Objectives</w:t>
      </w:r>
      <w:bookmarkEnd w:id="7"/>
    </w:p>
    <w:p w14:paraId="49CE7463" w14:textId="28692BC9" w:rsidR="00ED09DF" w:rsidRPr="00D82A8B" w:rsidRDefault="00ED09DF" w:rsidP="00ED09DF">
      <w:pPr>
        <w:pStyle w:val="Heading4"/>
        <w:keepLines w:val="0"/>
        <w:numPr>
          <w:ilvl w:val="0"/>
          <w:numId w:val="0"/>
        </w:numPr>
        <w:spacing w:before="240"/>
        <w:rPr>
          <w:rFonts w:ascii="Arial" w:eastAsia="Times New Roman" w:hAnsi="Arial" w:cs="Arial"/>
          <w:i w:val="0"/>
          <w:iCs w:val="0"/>
          <w:color w:val="008576"/>
          <w:sz w:val="24"/>
          <w:szCs w:val="28"/>
        </w:rPr>
      </w:pPr>
      <w:bookmarkStart w:id="8" w:name="_Toc318966124"/>
      <w:r>
        <w:rPr>
          <w:rFonts w:ascii="Arial" w:eastAsia="Times New Roman" w:hAnsi="Arial" w:cs="Arial"/>
          <w:i w:val="0"/>
          <w:iCs w:val="0"/>
          <w:color w:val="008576"/>
          <w:sz w:val="24"/>
          <w:szCs w:val="28"/>
        </w:rPr>
        <w:t xml:space="preserve">Standard </w:t>
      </w:r>
      <w:r w:rsidRPr="00D82A8B">
        <w:rPr>
          <w:rFonts w:ascii="Arial" w:eastAsia="Times New Roman" w:hAnsi="Arial" w:cs="Arial"/>
          <w:i w:val="0"/>
          <w:iCs w:val="0"/>
          <w:color w:val="008576"/>
          <w:sz w:val="24"/>
          <w:szCs w:val="28"/>
        </w:rPr>
        <w:t xml:space="preserve">Relevant Objectives </w:t>
      </w:r>
    </w:p>
    <w:tbl>
      <w:tblPr>
        <w:tblW w:w="10075" w:type="dxa"/>
        <w:tblInd w:w="-142"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7665"/>
        <w:gridCol w:w="2410"/>
      </w:tblGrid>
      <w:tr w:rsidR="00ED09DF" w14:paraId="5B2DBB47" w14:textId="77777777" w:rsidTr="00ED09DF">
        <w:trPr>
          <w:trHeight w:val="397"/>
        </w:trPr>
        <w:tc>
          <w:tcPr>
            <w:tcW w:w="10075" w:type="dxa"/>
            <w:gridSpan w:val="2"/>
            <w:tcBorders>
              <w:top w:val="single" w:sz="8" w:space="0" w:color="CCE0DA"/>
              <w:left w:val="single" w:sz="8" w:space="0" w:color="CCE0DA"/>
              <w:bottom w:val="single" w:sz="8" w:space="0" w:color="CCE0DA"/>
              <w:right w:val="single" w:sz="8" w:space="0" w:color="CCE0DA"/>
            </w:tcBorders>
            <w:shd w:val="clear" w:color="auto" w:fill="CCE0DA"/>
            <w:vAlign w:val="center"/>
            <w:hideMark/>
          </w:tcPr>
          <w:p w14:paraId="60E8B9D3" w14:textId="77777777" w:rsidR="00ED09DF" w:rsidRDefault="00ED09DF">
            <w:pPr>
              <w:pStyle w:val="TableHeading"/>
              <w:rPr>
                <w:rFonts w:cs="Arial"/>
                <w:szCs w:val="20"/>
              </w:rPr>
            </w:pPr>
            <w:r>
              <w:rPr>
                <w:rFonts w:cs="Arial"/>
                <w:szCs w:val="20"/>
              </w:rPr>
              <w:t>Impact of the modification on the Relevant Objectives:</w:t>
            </w:r>
          </w:p>
        </w:tc>
      </w:tr>
      <w:tr w:rsidR="00ED09DF" w14:paraId="134FB460" w14:textId="77777777" w:rsidTr="00ED09DF">
        <w:trPr>
          <w:trHeight w:val="397"/>
        </w:trPr>
        <w:tc>
          <w:tcPr>
            <w:tcW w:w="7665" w:type="dxa"/>
            <w:tcBorders>
              <w:top w:val="single" w:sz="8" w:space="0" w:color="CCE0DA"/>
              <w:left w:val="single" w:sz="8" w:space="0" w:color="CCE0DA"/>
              <w:bottom w:val="single" w:sz="8" w:space="0" w:color="CCE0DA"/>
              <w:right w:val="single" w:sz="8" w:space="0" w:color="CCE0DA"/>
            </w:tcBorders>
            <w:hideMark/>
          </w:tcPr>
          <w:p w14:paraId="047674A7" w14:textId="77777777" w:rsidR="00ED09DF" w:rsidRDefault="00ED09DF">
            <w:pPr>
              <w:ind w:left="113" w:right="113"/>
              <w:rPr>
                <w:rFonts w:cs="Arial"/>
                <w:szCs w:val="20"/>
              </w:rPr>
            </w:pPr>
            <w:r>
              <w:rPr>
                <w:rFonts w:cs="Arial"/>
                <w:szCs w:val="20"/>
              </w:rPr>
              <w:t>Relevant Objectives</w:t>
            </w:r>
          </w:p>
        </w:tc>
        <w:tc>
          <w:tcPr>
            <w:tcW w:w="2410" w:type="dxa"/>
            <w:tcBorders>
              <w:top w:val="single" w:sz="8" w:space="0" w:color="CCE0DA"/>
              <w:left w:val="single" w:sz="8" w:space="0" w:color="CCE0DA"/>
              <w:bottom w:val="single" w:sz="8" w:space="0" w:color="CCE0DA"/>
              <w:right w:val="single" w:sz="12" w:space="0" w:color="CCE0DA"/>
            </w:tcBorders>
            <w:hideMark/>
          </w:tcPr>
          <w:p w14:paraId="4F65E6AF" w14:textId="77777777" w:rsidR="00ED09DF" w:rsidRDefault="00ED09DF">
            <w:pPr>
              <w:ind w:left="113" w:right="113"/>
              <w:rPr>
                <w:rFonts w:cs="Arial"/>
                <w:szCs w:val="20"/>
              </w:rPr>
            </w:pPr>
            <w:r>
              <w:rPr>
                <w:rFonts w:cs="Arial"/>
                <w:szCs w:val="20"/>
              </w:rPr>
              <w:t>Identified impact</w:t>
            </w:r>
          </w:p>
        </w:tc>
      </w:tr>
      <w:tr w:rsidR="00ED09DF" w14:paraId="319F761F" w14:textId="77777777" w:rsidTr="00ED09DF">
        <w:trPr>
          <w:trHeight w:val="397"/>
        </w:trPr>
        <w:tc>
          <w:tcPr>
            <w:tcW w:w="7665" w:type="dxa"/>
            <w:tcBorders>
              <w:top w:val="single" w:sz="8" w:space="0" w:color="CCE0DA"/>
              <w:left w:val="single" w:sz="8" w:space="0" w:color="CCE0DA"/>
              <w:bottom w:val="single" w:sz="8" w:space="0" w:color="CCE0DA"/>
              <w:right w:val="single" w:sz="8" w:space="0" w:color="CCE0DA"/>
            </w:tcBorders>
            <w:hideMark/>
          </w:tcPr>
          <w:p w14:paraId="73C77075" w14:textId="77777777" w:rsidR="00ED09DF" w:rsidRDefault="00ED09DF">
            <w:pPr>
              <w:pStyle w:val="Tablebodycopy"/>
              <w:ind w:left="453" w:right="238" w:hanging="340"/>
              <w:rPr>
                <w:rFonts w:cs="Arial"/>
                <w:szCs w:val="20"/>
              </w:rPr>
            </w:pPr>
            <w:r>
              <w:rPr>
                <w:rFonts w:cs="Arial"/>
                <w:szCs w:val="20"/>
              </w:rPr>
              <w:t xml:space="preserve">a) </w:t>
            </w:r>
            <w:r>
              <w:rPr>
                <w:rFonts w:cs="Arial"/>
                <w:szCs w:val="20"/>
              </w:rPr>
              <w:tab/>
              <w:t>Efficient and economic operation of the pipe-line system.</w:t>
            </w:r>
          </w:p>
        </w:tc>
        <w:tc>
          <w:tcPr>
            <w:tcW w:w="2410" w:type="dxa"/>
            <w:tcBorders>
              <w:top w:val="single" w:sz="8" w:space="0" w:color="CCE0DA"/>
              <w:left w:val="single" w:sz="8" w:space="0" w:color="CCE0DA"/>
              <w:bottom w:val="single" w:sz="8" w:space="0" w:color="CCE0DA"/>
              <w:right w:val="single" w:sz="12" w:space="0" w:color="CCE0DA"/>
            </w:tcBorders>
            <w:hideMark/>
          </w:tcPr>
          <w:p w14:paraId="45323170" w14:textId="77777777" w:rsidR="00ED09DF" w:rsidRDefault="00ED09DF">
            <w:pPr>
              <w:spacing w:before="40"/>
              <w:ind w:left="113"/>
              <w:rPr>
                <w:rFonts w:cs="Arial"/>
                <w:szCs w:val="20"/>
              </w:rPr>
            </w:pPr>
            <w:r>
              <w:rPr>
                <w:rFonts w:cs="Arial"/>
                <w:szCs w:val="20"/>
              </w:rPr>
              <w:t>Positive</w:t>
            </w:r>
          </w:p>
        </w:tc>
      </w:tr>
      <w:tr w:rsidR="00ED09DF" w14:paraId="5BC658C0" w14:textId="77777777" w:rsidTr="00ED09DF">
        <w:trPr>
          <w:trHeight w:val="397"/>
        </w:trPr>
        <w:tc>
          <w:tcPr>
            <w:tcW w:w="7665" w:type="dxa"/>
            <w:tcBorders>
              <w:top w:val="single" w:sz="8" w:space="0" w:color="CCE0DA"/>
              <w:left w:val="single" w:sz="8" w:space="0" w:color="CCE0DA"/>
              <w:bottom w:val="single" w:sz="8" w:space="0" w:color="CCE0DA"/>
              <w:right w:val="single" w:sz="8" w:space="0" w:color="CCE0DA"/>
            </w:tcBorders>
            <w:hideMark/>
          </w:tcPr>
          <w:p w14:paraId="4D835455" w14:textId="77777777" w:rsidR="00ED09DF" w:rsidRDefault="00ED09DF">
            <w:pPr>
              <w:pStyle w:val="Tablebodycopy"/>
              <w:ind w:left="453" w:right="238" w:hanging="340"/>
              <w:rPr>
                <w:rFonts w:cs="Arial"/>
                <w:szCs w:val="20"/>
              </w:rPr>
            </w:pPr>
            <w:r>
              <w:rPr>
                <w:rFonts w:cs="Arial"/>
                <w:szCs w:val="20"/>
              </w:rPr>
              <w:t xml:space="preserve">b) </w:t>
            </w:r>
            <w:r>
              <w:rPr>
                <w:rFonts w:cs="Arial"/>
                <w:szCs w:val="20"/>
              </w:rPr>
              <w:tab/>
              <w:t xml:space="preserve">Coordinated, efficient and economic operation of </w:t>
            </w:r>
          </w:p>
          <w:p w14:paraId="42472F40" w14:textId="77777777" w:rsidR="00ED09DF" w:rsidRDefault="00ED09DF">
            <w:pPr>
              <w:pStyle w:val="Tablebodycopy"/>
              <w:ind w:left="793" w:right="238" w:hanging="340"/>
              <w:rPr>
                <w:rFonts w:cs="Arial"/>
                <w:szCs w:val="20"/>
              </w:rPr>
            </w:pPr>
            <w:r>
              <w:rPr>
                <w:rFonts w:cs="Arial"/>
                <w:szCs w:val="20"/>
              </w:rPr>
              <w:t>(</w:t>
            </w:r>
            <w:proofErr w:type="spellStart"/>
            <w:r>
              <w:rPr>
                <w:rFonts w:cs="Arial"/>
                <w:szCs w:val="20"/>
              </w:rPr>
              <w:t>i</w:t>
            </w:r>
            <w:proofErr w:type="spellEnd"/>
            <w:r>
              <w:rPr>
                <w:rFonts w:cs="Arial"/>
                <w:szCs w:val="20"/>
              </w:rPr>
              <w:t>)</w:t>
            </w:r>
            <w:r>
              <w:rPr>
                <w:rFonts w:cs="Arial"/>
                <w:szCs w:val="20"/>
              </w:rPr>
              <w:tab/>
              <w:t>the combined pipe-line system, and/ or</w:t>
            </w:r>
          </w:p>
          <w:p w14:paraId="3FEC7315" w14:textId="77777777" w:rsidR="00ED09DF" w:rsidRDefault="00ED09DF">
            <w:pPr>
              <w:pStyle w:val="Tablebodycopy"/>
              <w:ind w:left="793" w:right="238" w:hanging="340"/>
              <w:rPr>
                <w:rFonts w:cs="Arial"/>
                <w:szCs w:val="20"/>
              </w:rPr>
            </w:pPr>
            <w:r>
              <w:rPr>
                <w:rFonts w:cs="Arial"/>
                <w:szCs w:val="20"/>
              </w:rPr>
              <w:t>(ii)</w:t>
            </w:r>
            <w:r>
              <w:rPr>
                <w:rFonts w:cs="Arial"/>
                <w:szCs w:val="20"/>
              </w:rPr>
              <w:tab/>
              <w:t>the pipe-line system of one or more other relevant gas transporters.</w:t>
            </w:r>
          </w:p>
        </w:tc>
        <w:tc>
          <w:tcPr>
            <w:tcW w:w="2410" w:type="dxa"/>
            <w:tcBorders>
              <w:top w:val="single" w:sz="8" w:space="0" w:color="CCE0DA"/>
              <w:left w:val="single" w:sz="8" w:space="0" w:color="CCE0DA"/>
              <w:bottom w:val="single" w:sz="8" w:space="0" w:color="CCE0DA"/>
              <w:right w:val="single" w:sz="12" w:space="0" w:color="CCE0DA"/>
            </w:tcBorders>
            <w:hideMark/>
          </w:tcPr>
          <w:p w14:paraId="6D07B562" w14:textId="77777777" w:rsidR="00ED09DF" w:rsidRDefault="00ED09DF">
            <w:pPr>
              <w:spacing w:before="40"/>
              <w:ind w:left="113" w:right="113"/>
              <w:rPr>
                <w:rFonts w:cs="Arial"/>
                <w:szCs w:val="20"/>
              </w:rPr>
            </w:pPr>
            <w:r>
              <w:rPr>
                <w:rFonts w:cs="Arial"/>
                <w:szCs w:val="20"/>
              </w:rPr>
              <w:t>None</w:t>
            </w:r>
          </w:p>
        </w:tc>
      </w:tr>
      <w:tr w:rsidR="00ED09DF" w14:paraId="04D4A252" w14:textId="77777777" w:rsidTr="00ED09DF">
        <w:trPr>
          <w:trHeight w:val="397"/>
        </w:trPr>
        <w:tc>
          <w:tcPr>
            <w:tcW w:w="7665" w:type="dxa"/>
            <w:tcBorders>
              <w:top w:val="single" w:sz="8" w:space="0" w:color="CCE0DA"/>
              <w:left w:val="single" w:sz="8" w:space="0" w:color="CCE0DA"/>
              <w:bottom w:val="single" w:sz="8" w:space="0" w:color="CCE0DA"/>
              <w:right w:val="single" w:sz="8" w:space="0" w:color="CCE0DA"/>
            </w:tcBorders>
            <w:hideMark/>
          </w:tcPr>
          <w:p w14:paraId="6347AA2B" w14:textId="77777777" w:rsidR="00ED09DF" w:rsidRDefault="00ED09DF">
            <w:pPr>
              <w:pStyle w:val="Tablebodycopy"/>
              <w:ind w:left="453" w:right="238" w:hanging="340"/>
              <w:rPr>
                <w:rFonts w:cs="Arial"/>
                <w:szCs w:val="20"/>
              </w:rPr>
            </w:pPr>
            <w:r>
              <w:rPr>
                <w:rFonts w:cs="Arial"/>
                <w:szCs w:val="20"/>
              </w:rPr>
              <w:t xml:space="preserve">c) </w:t>
            </w:r>
            <w:r>
              <w:rPr>
                <w:rFonts w:cs="Arial"/>
                <w:szCs w:val="20"/>
              </w:rPr>
              <w:tab/>
              <w:t>Efficient discharge of the licensee's obligations.</w:t>
            </w:r>
          </w:p>
        </w:tc>
        <w:tc>
          <w:tcPr>
            <w:tcW w:w="2410" w:type="dxa"/>
            <w:tcBorders>
              <w:top w:val="single" w:sz="8" w:space="0" w:color="CCE0DA"/>
              <w:left w:val="single" w:sz="8" w:space="0" w:color="CCE0DA"/>
              <w:bottom w:val="single" w:sz="8" w:space="0" w:color="CCE0DA"/>
              <w:right w:val="single" w:sz="12" w:space="0" w:color="CCE0DA"/>
            </w:tcBorders>
            <w:hideMark/>
          </w:tcPr>
          <w:p w14:paraId="4F582D74" w14:textId="77777777" w:rsidR="00ED09DF" w:rsidRDefault="00ED09DF">
            <w:pPr>
              <w:spacing w:before="40"/>
              <w:ind w:left="113" w:right="113"/>
              <w:rPr>
                <w:rFonts w:cs="Arial"/>
                <w:szCs w:val="20"/>
              </w:rPr>
            </w:pPr>
            <w:r>
              <w:rPr>
                <w:rFonts w:cs="Arial"/>
                <w:szCs w:val="20"/>
              </w:rPr>
              <w:t>None</w:t>
            </w:r>
          </w:p>
        </w:tc>
      </w:tr>
      <w:tr w:rsidR="00ED09DF" w14:paraId="5FC27074" w14:textId="77777777" w:rsidTr="00ED09DF">
        <w:trPr>
          <w:trHeight w:val="397"/>
        </w:trPr>
        <w:tc>
          <w:tcPr>
            <w:tcW w:w="7665" w:type="dxa"/>
            <w:tcBorders>
              <w:top w:val="single" w:sz="8" w:space="0" w:color="CCE0DA"/>
              <w:left w:val="single" w:sz="8" w:space="0" w:color="CCE0DA"/>
              <w:bottom w:val="single" w:sz="8" w:space="0" w:color="CCE0DA"/>
              <w:right w:val="single" w:sz="8" w:space="0" w:color="CCE0DA"/>
            </w:tcBorders>
            <w:hideMark/>
          </w:tcPr>
          <w:p w14:paraId="6C63DBD5" w14:textId="77777777" w:rsidR="00ED09DF" w:rsidRDefault="00ED09DF">
            <w:pPr>
              <w:pStyle w:val="Tablebodycopy"/>
              <w:ind w:left="453" w:right="238" w:hanging="340"/>
              <w:rPr>
                <w:rFonts w:cs="Arial"/>
                <w:szCs w:val="20"/>
              </w:rPr>
            </w:pPr>
            <w:r>
              <w:rPr>
                <w:rFonts w:cs="Arial"/>
                <w:szCs w:val="20"/>
              </w:rPr>
              <w:t xml:space="preserve">d) </w:t>
            </w:r>
            <w:r>
              <w:rPr>
                <w:rFonts w:cs="Arial"/>
                <w:szCs w:val="20"/>
              </w:rPr>
              <w:tab/>
              <w:t>Securing of effective competition:</w:t>
            </w:r>
          </w:p>
          <w:p w14:paraId="4DF5757C" w14:textId="77777777" w:rsidR="00ED09DF" w:rsidRDefault="00ED09DF">
            <w:pPr>
              <w:pStyle w:val="Tablebodycopy"/>
              <w:ind w:left="793" w:right="238" w:hanging="340"/>
              <w:rPr>
                <w:rFonts w:cs="Arial"/>
                <w:szCs w:val="20"/>
              </w:rPr>
            </w:pPr>
            <w:r>
              <w:rPr>
                <w:rFonts w:cs="Arial"/>
                <w:szCs w:val="20"/>
              </w:rPr>
              <w:t>(</w:t>
            </w:r>
            <w:proofErr w:type="spellStart"/>
            <w:r>
              <w:rPr>
                <w:rFonts w:cs="Arial"/>
                <w:szCs w:val="20"/>
              </w:rPr>
              <w:t>i</w:t>
            </w:r>
            <w:proofErr w:type="spellEnd"/>
            <w:r>
              <w:rPr>
                <w:rFonts w:cs="Arial"/>
                <w:szCs w:val="20"/>
              </w:rPr>
              <w:t>)</w:t>
            </w:r>
            <w:r>
              <w:rPr>
                <w:rFonts w:cs="Arial"/>
                <w:szCs w:val="20"/>
              </w:rPr>
              <w:tab/>
              <w:t xml:space="preserve">between relevant </w:t>
            </w:r>
            <w:proofErr w:type="gramStart"/>
            <w:r>
              <w:rPr>
                <w:rFonts w:cs="Arial"/>
                <w:szCs w:val="20"/>
              </w:rPr>
              <w:t>shippers;</w:t>
            </w:r>
            <w:proofErr w:type="gramEnd"/>
          </w:p>
          <w:p w14:paraId="5CA900AB" w14:textId="77777777" w:rsidR="00ED09DF" w:rsidRDefault="00ED09DF">
            <w:pPr>
              <w:pStyle w:val="Tablebodycopy"/>
              <w:ind w:left="793" w:right="238" w:hanging="340"/>
              <w:rPr>
                <w:rFonts w:cs="Arial"/>
                <w:szCs w:val="20"/>
              </w:rPr>
            </w:pPr>
            <w:r>
              <w:rPr>
                <w:rFonts w:cs="Arial"/>
                <w:szCs w:val="20"/>
              </w:rPr>
              <w:t>(ii)</w:t>
            </w:r>
            <w:r>
              <w:rPr>
                <w:rFonts w:cs="Arial"/>
                <w:szCs w:val="20"/>
              </w:rPr>
              <w:tab/>
              <w:t>between relevant suppliers; and/or</w:t>
            </w:r>
          </w:p>
          <w:p w14:paraId="5A8B8C2B" w14:textId="77777777" w:rsidR="00ED09DF" w:rsidRDefault="00ED09DF">
            <w:pPr>
              <w:pStyle w:val="Tablebodycopy"/>
              <w:ind w:left="793" w:right="238" w:hanging="340"/>
              <w:rPr>
                <w:rFonts w:cs="Arial"/>
                <w:szCs w:val="20"/>
              </w:rPr>
            </w:pPr>
            <w:r>
              <w:rPr>
                <w:rFonts w:cs="Arial"/>
                <w:szCs w:val="20"/>
              </w:rPr>
              <w:t>(iii)</w:t>
            </w:r>
            <w:r>
              <w:rPr>
                <w:rFonts w:cs="Arial"/>
                <w:szCs w:val="20"/>
              </w:rPr>
              <w:tab/>
              <w:t xml:space="preserve">between DN operators (who have </w:t>
            </w:r>
            <w:proofErr w:type="gramStart"/>
            <w:r>
              <w:rPr>
                <w:rFonts w:cs="Arial"/>
                <w:szCs w:val="20"/>
              </w:rPr>
              <w:t>entered into</w:t>
            </w:r>
            <w:proofErr w:type="gramEnd"/>
            <w:r>
              <w:rPr>
                <w:rFonts w:cs="Arial"/>
                <w:szCs w:val="20"/>
              </w:rPr>
              <w:t xml:space="preserve"> transportation arrangements with other relevant gas transporters) and relevant shippers.</w:t>
            </w:r>
          </w:p>
        </w:tc>
        <w:tc>
          <w:tcPr>
            <w:tcW w:w="2410" w:type="dxa"/>
            <w:tcBorders>
              <w:top w:val="single" w:sz="8" w:space="0" w:color="CCE0DA"/>
              <w:left w:val="single" w:sz="8" w:space="0" w:color="CCE0DA"/>
              <w:bottom w:val="single" w:sz="8" w:space="0" w:color="CCE0DA"/>
              <w:right w:val="single" w:sz="12" w:space="0" w:color="CCE0DA"/>
            </w:tcBorders>
            <w:hideMark/>
          </w:tcPr>
          <w:p w14:paraId="368D249D" w14:textId="77777777" w:rsidR="00ED09DF" w:rsidRDefault="00ED09DF">
            <w:pPr>
              <w:spacing w:before="40"/>
              <w:ind w:left="113" w:right="113"/>
              <w:rPr>
                <w:rFonts w:cs="Arial"/>
                <w:szCs w:val="20"/>
              </w:rPr>
            </w:pPr>
            <w:r>
              <w:rPr>
                <w:rFonts w:cs="Arial"/>
                <w:szCs w:val="20"/>
              </w:rPr>
              <w:t>Positive</w:t>
            </w:r>
          </w:p>
        </w:tc>
      </w:tr>
      <w:tr w:rsidR="00ED09DF" w14:paraId="32520803" w14:textId="77777777" w:rsidTr="00ED09DF">
        <w:trPr>
          <w:trHeight w:val="397"/>
        </w:trPr>
        <w:tc>
          <w:tcPr>
            <w:tcW w:w="7665" w:type="dxa"/>
            <w:tcBorders>
              <w:top w:val="single" w:sz="8" w:space="0" w:color="CCE0DA"/>
              <w:left w:val="single" w:sz="8" w:space="0" w:color="CCE0DA"/>
              <w:bottom w:val="single" w:sz="8" w:space="0" w:color="CCE0DA"/>
              <w:right w:val="single" w:sz="8" w:space="0" w:color="CCE0DA"/>
            </w:tcBorders>
            <w:hideMark/>
          </w:tcPr>
          <w:p w14:paraId="4160EEAD" w14:textId="77777777" w:rsidR="00ED09DF" w:rsidRDefault="00ED09DF">
            <w:pPr>
              <w:pStyle w:val="Tablebodycopy"/>
              <w:ind w:left="453" w:right="238" w:hanging="340"/>
              <w:rPr>
                <w:rFonts w:cs="Arial"/>
                <w:szCs w:val="20"/>
              </w:rPr>
            </w:pPr>
            <w:r>
              <w:rPr>
                <w:rFonts w:cs="Arial"/>
                <w:szCs w:val="20"/>
              </w:rPr>
              <w:t xml:space="preserve">e) </w:t>
            </w:r>
            <w:r>
              <w:rPr>
                <w:rFonts w:cs="Arial"/>
                <w:szCs w:val="20"/>
              </w:rPr>
              <w:tab/>
              <w:t>Provision of reasonable economic incentives for relevant suppliers to secure that the domestic customer supply security standards… are satisfied as respects the availability of gas to their domestic customers.</w:t>
            </w:r>
          </w:p>
        </w:tc>
        <w:tc>
          <w:tcPr>
            <w:tcW w:w="2410" w:type="dxa"/>
            <w:tcBorders>
              <w:top w:val="single" w:sz="8" w:space="0" w:color="CCE0DA"/>
              <w:left w:val="single" w:sz="8" w:space="0" w:color="CCE0DA"/>
              <w:bottom w:val="single" w:sz="8" w:space="0" w:color="CCE0DA"/>
              <w:right w:val="single" w:sz="12" w:space="0" w:color="CCE0DA"/>
            </w:tcBorders>
            <w:hideMark/>
          </w:tcPr>
          <w:p w14:paraId="3EB14933" w14:textId="77777777" w:rsidR="00ED09DF" w:rsidRDefault="00ED09DF">
            <w:pPr>
              <w:spacing w:before="40"/>
              <w:ind w:left="113" w:right="113"/>
              <w:rPr>
                <w:rFonts w:cs="Arial"/>
                <w:szCs w:val="20"/>
              </w:rPr>
            </w:pPr>
            <w:r>
              <w:rPr>
                <w:rFonts w:cs="Arial"/>
                <w:szCs w:val="20"/>
              </w:rPr>
              <w:t>None</w:t>
            </w:r>
          </w:p>
        </w:tc>
      </w:tr>
      <w:tr w:rsidR="00ED09DF" w14:paraId="5F5E2902" w14:textId="77777777" w:rsidTr="00ED09DF">
        <w:trPr>
          <w:trHeight w:val="397"/>
        </w:trPr>
        <w:tc>
          <w:tcPr>
            <w:tcW w:w="7665" w:type="dxa"/>
            <w:tcBorders>
              <w:top w:val="single" w:sz="8" w:space="0" w:color="CCE0DA"/>
              <w:left w:val="single" w:sz="8" w:space="0" w:color="CCE0DA"/>
              <w:bottom w:val="single" w:sz="8" w:space="0" w:color="CCE0DA"/>
              <w:right w:val="single" w:sz="8" w:space="0" w:color="CCE0DA"/>
            </w:tcBorders>
            <w:hideMark/>
          </w:tcPr>
          <w:p w14:paraId="100A36CE" w14:textId="77777777" w:rsidR="00ED09DF" w:rsidRDefault="00ED09DF">
            <w:pPr>
              <w:pStyle w:val="Tablebodycopy"/>
              <w:ind w:left="453" w:right="238" w:hanging="340"/>
              <w:rPr>
                <w:rFonts w:cs="Arial"/>
                <w:szCs w:val="20"/>
              </w:rPr>
            </w:pPr>
            <w:r>
              <w:rPr>
                <w:rFonts w:cs="Arial"/>
                <w:szCs w:val="20"/>
              </w:rPr>
              <w:t xml:space="preserve">f) </w:t>
            </w:r>
            <w:r>
              <w:rPr>
                <w:rFonts w:cs="Arial"/>
                <w:szCs w:val="20"/>
              </w:rPr>
              <w:tab/>
              <w:t>Promotion of efficiency in the implementation and administration of the Code.</w:t>
            </w:r>
          </w:p>
        </w:tc>
        <w:tc>
          <w:tcPr>
            <w:tcW w:w="2410" w:type="dxa"/>
            <w:tcBorders>
              <w:top w:val="single" w:sz="8" w:space="0" w:color="CCE0DA"/>
              <w:left w:val="single" w:sz="8" w:space="0" w:color="CCE0DA"/>
              <w:bottom w:val="single" w:sz="8" w:space="0" w:color="CCE0DA"/>
              <w:right w:val="single" w:sz="12" w:space="0" w:color="CCE0DA"/>
            </w:tcBorders>
            <w:hideMark/>
          </w:tcPr>
          <w:p w14:paraId="72E53CE6" w14:textId="77777777" w:rsidR="00ED09DF" w:rsidRDefault="00ED09DF">
            <w:pPr>
              <w:spacing w:before="40"/>
              <w:ind w:left="113" w:right="113"/>
              <w:rPr>
                <w:rFonts w:cs="Arial"/>
                <w:szCs w:val="20"/>
              </w:rPr>
            </w:pPr>
            <w:r>
              <w:rPr>
                <w:rFonts w:cs="Arial"/>
                <w:szCs w:val="20"/>
              </w:rPr>
              <w:t>None</w:t>
            </w:r>
          </w:p>
        </w:tc>
      </w:tr>
      <w:tr w:rsidR="00ED09DF" w14:paraId="0BFB19C9" w14:textId="77777777" w:rsidTr="00ED09DF">
        <w:trPr>
          <w:trHeight w:val="397"/>
        </w:trPr>
        <w:tc>
          <w:tcPr>
            <w:tcW w:w="7665" w:type="dxa"/>
            <w:tcBorders>
              <w:top w:val="single" w:sz="8" w:space="0" w:color="CCE0DA"/>
              <w:left w:val="single" w:sz="8" w:space="0" w:color="CCE0DA"/>
              <w:bottom w:val="single" w:sz="8" w:space="0" w:color="CCE0DA"/>
              <w:right w:val="single" w:sz="8" w:space="0" w:color="CCE0DA"/>
            </w:tcBorders>
            <w:hideMark/>
          </w:tcPr>
          <w:p w14:paraId="3A580978" w14:textId="77777777" w:rsidR="00ED09DF" w:rsidRDefault="00ED09DF">
            <w:pPr>
              <w:pStyle w:val="Tablebodycopy"/>
              <w:tabs>
                <w:tab w:val="left" w:pos="578"/>
              </w:tabs>
              <w:ind w:left="397" w:right="238" w:hanging="284"/>
              <w:rPr>
                <w:rFonts w:cs="Arial"/>
                <w:szCs w:val="20"/>
              </w:rPr>
            </w:pPr>
            <w:r>
              <w:rPr>
                <w:rFonts w:cs="Arial"/>
                <w:szCs w:val="20"/>
              </w:rPr>
              <w:t>g)  Compliance with the Regulation and any relevant legally binding decisions of the European Commission and/or the Agency for the Co-operation of Energy Regulators.</w:t>
            </w:r>
          </w:p>
        </w:tc>
        <w:tc>
          <w:tcPr>
            <w:tcW w:w="2410" w:type="dxa"/>
            <w:tcBorders>
              <w:top w:val="single" w:sz="8" w:space="0" w:color="CCE0DA"/>
              <w:left w:val="single" w:sz="8" w:space="0" w:color="CCE0DA"/>
              <w:bottom w:val="single" w:sz="12" w:space="0" w:color="CCE0DA"/>
              <w:right w:val="single" w:sz="12" w:space="0" w:color="CCE0DA"/>
            </w:tcBorders>
            <w:hideMark/>
          </w:tcPr>
          <w:p w14:paraId="5E700EF8" w14:textId="77777777" w:rsidR="00ED09DF" w:rsidRDefault="00ED09DF">
            <w:pPr>
              <w:spacing w:before="40"/>
              <w:ind w:left="113" w:right="113"/>
              <w:rPr>
                <w:rFonts w:cs="Arial"/>
                <w:szCs w:val="20"/>
              </w:rPr>
            </w:pPr>
            <w:r>
              <w:rPr>
                <w:rFonts w:cs="Arial"/>
                <w:szCs w:val="20"/>
              </w:rPr>
              <w:t>None</w:t>
            </w:r>
          </w:p>
        </w:tc>
      </w:tr>
    </w:tbl>
    <w:p w14:paraId="472C726E" w14:textId="77777777" w:rsidR="004720C3" w:rsidRDefault="004720C3" w:rsidP="00CD21E1">
      <w:pPr>
        <w:jc w:val="both"/>
        <w:rPr>
          <w:rFonts w:cs="Arial"/>
          <w:b/>
          <w:bCs/>
          <w:sz w:val="24"/>
        </w:rPr>
      </w:pPr>
    </w:p>
    <w:p w14:paraId="590420BA" w14:textId="77777777" w:rsidR="00CD21E1" w:rsidRPr="003B0E96" w:rsidRDefault="00CD21E1" w:rsidP="00CD21E1">
      <w:pPr>
        <w:jc w:val="both"/>
        <w:rPr>
          <w:rFonts w:cs="Arial"/>
          <w:sz w:val="24"/>
        </w:rPr>
      </w:pPr>
      <w:r w:rsidRPr="003B0E96">
        <w:rPr>
          <w:rFonts w:cs="Arial"/>
          <w:b/>
          <w:bCs/>
          <w:sz w:val="24"/>
        </w:rPr>
        <w:t xml:space="preserve">Relevant Objective </w:t>
      </w:r>
    </w:p>
    <w:p w14:paraId="0E685C8F" w14:textId="77777777" w:rsidR="00B51A8E" w:rsidRPr="000700A8" w:rsidRDefault="00B51A8E" w:rsidP="00B51A8E">
      <w:pPr>
        <w:jc w:val="both"/>
        <w:rPr>
          <w:rFonts w:cs="Arial"/>
          <w:szCs w:val="20"/>
        </w:rPr>
      </w:pPr>
      <w:r w:rsidRPr="000700A8">
        <w:rPr>
          <w:rFonts w:cs="Arial"/>
          <w:b/>
          <w:bCs/>
          <w:szCs w:val="20"/>
        </w:rPr>
        <w:t>Relevant Objective a) Efficient and economic operation of the pipe-line system</w:t>
      </w:r>
      <w:r w:rsidRPr="000700A8">
        <w:rPr>
          <w:rFonts w:cs="Arial"/>
          <w:szCs w:val="20"/>
        </w:rPr>
        <w:t xml:space="preserve">, the timely and short-term relief offered by this Modification should help to avoid non-domestic sites permanently disconnecting from the network, which would not be in the interests of the efficient and economic operation of the network, as it may lead to considerable underutilisation of the network in the longer term.  </w:t>
      </w:r>
    </w:p>
    <w:p w14:paraId="54B39D62" w14:textId="54E45A6C" w:rsidR="00B51A8E" w:rsidRDefault="00B51A8E" w:rsidP="00B51A8E">
      <w:pPr>
        <w:jc w:val="both"/>
        <w:rPr>
          <w:rFonts w:cs="Arial"/>
          <w:szCs w:val="20"/>
        </w:rPr>
      </w:pPr>
      <w:r w:rsidRPr="000700A8">
        <w:rPr>
          <w:rFonts w:cs="Arial"/>
          <w:b/>
          <w:bCs/>
          <w:szCs w:val="20"/>
        </w:rPr>
        <w:t>Relevant Objective d) Securing of effective competition</w:t>
      </w:r>
      <w:r w:rsidRPr="000700A8">
        <w:rPr>
          <w:rFonts w:cs="Arial"/>
          <w:szCs w:val="20"/>
        </w:rPr>
        <w:t xml:space="preserve">, as this would improve cost reflectivity of capacity charges by better aligning them with a customer’s actual system usage, thereby furthering competition between Shipper and suppliers. </w:t>
      </w:r>
    </w:p>
    <w:p w14:paraId="778F181B" w14:textId="6AC67D1B" w:rsidR="00ED09DF" w:rsidRDefault="00ED09DF" w:rsidP="00ED09DF">
      <w:pPr>
        <w:pStyle w:val="ListParagraph"/>
        <w:ind w:left="0"/>
        <w:jc w:val="both"/>
        <w:rPr>
          <w:rStyle w:val="Emphasis"/>
          <w:i w:val="0"/>
          <w:iCs w:val="0"/>
        </w:rPr>
      </w:pPr>
      <w:r w:rsidRPr="00EE677A">
        <w:rPr>
          <w:rStyle w:val="Emphasis"/>
          <w:i w:val="0"/>
          <w:iCs w:val="0"/>
        </w:rPr>
        <w:t xml:space="preserve">The Workgroup agreed with the </w:t>
      </w:r>
      <w:r>
        <w:rPr>
          <w:rStyle w:val="Emphasis"/>
          <w:i w:val="0"/>
          <w:iCs w:val="0"/>
        </w:rPr>
        <w:t xml:space="preserve">two </w:t>
      </w:r>
      <w:r w:rsidRPr="00EE677A">
        <w:rPr>
          <w:rStyle w:val="Emphasis"/>
          <w:i w:val="0"/>
          <w:iCs w:val="0"/>
        </w:rPr>
        <w:t>statement</w:t>
      </w:r>
      <w:r>
        <w:rPr>
          <w:rStyle w:val="Emphasis"/>
          <w:i w:val="0"/>
          <w:iCs w:val="0"/>
        </w:rPr>
        <w:t>s</w:t>
      </w:r>
      <w:r w:rsidRPr="00EE677A">
        <w:rPr>
          <w:rStyle w:val="Emphasis"/>
          <w:i w:val="0"/>
          <w:iCs w:val="0"/>
        </w:rPr>
        <w:t xml:space="preserve"> above by the Proposer in relation to the </w:t>
      </w:r>
      <w:r>
        <w:rPr>
          <w:rStyle w:val="Emphasis"/>
          <w:i w:val="0"/>
          <w:iCs w:val="0"/>
        </w:rPr>
        <w:t xml:space="preserve">standard </w:t>
      </w:r>
      <w:r w:rsidRPr="00EE677A">
        <w:rPr>
          <w:rStyle w:val="Emphasis"/>
          <w:i w:val="0"/>
          <w:iCs w:val="0"/>
        </w:rPr>
        <w:t>Relevant Objectives.</w:t>
      </w:r>
    </w:p>
    <w:p w14:paraId="576DCAA8" w14:textId="77777777" w:rsidR="00ED09DF" w:rsidRDefault="00ED09DF" w:rsidP="00B51A8E">
      <w:pPr>
        <w:jc w:val="both"/>
        <w:rPr>
          <w:rFonts w:cs="Arial"/>
          <w:szCs w:val="20"/>
        </w:rPr>
      </w:pPr>
    </w:p>
    <w:p w14:paraId="09A9A4BA" w14:textId="0D9C2A2A" w:rsidR="00B51A8E" w:rsidRPr="00D82A8B" w:rsidRDefault="00ED09DF" w:rsidP="00B51A8E">
      <w:pPr>
        <w:pStyle w:val="Heading4"/>
        <w:keepLines w:val="0"/>
        <w:numPr>
          <w:ilvl w:val="0"/>
          <w:numId w:val="0"/>
        </w:numPr>
        <w:spacing w:before="240"/>
        <w:rPr>
          <w:rFonts w:ascii="Arial" w:eastAsia="Times New Roman" w:hAnsi="Arial" w:cs="Arial"/>
          <w:i w:val="0"/>
          <w:iCs w:val="0"/>
          <w:color w:val="008576"/>
          <w:sz w:val="24"/>
          <w:szCs w:val="28"/>
        </w:rPr>
      </w:pPr>
      <w:bookmarkStart w:id="9" w:name="_Hlk52963136"/>
      <w:r>
        <w:rPr>
          <w:rFonts w:ascii="Arial" w:eastAsia="Times New Roman" w:hAnsi="Arial" w:cs="Arial"/>
          <w:i w:val="0"/>
          <w:iCs w:val="0"/>
          <w:color w:val="008576"/>
          <w:sz w:val="24"/>
          <w:szCs w:val="28"/>
        </w:rPr>
        <w:lastRenderedPageBreak/>
        <w:t xml:space="preserve">Charging </w:t>
      </w:r>
      <w:r w:rsidR="00B51A8E" w:rsidRPr="00D82A8B">
        <w:rPr>
          <w:rFonts w:ascii="Arial" w:eastAsia="Times New Roman" w:hAnsi="Arial" w:cs="Arial"/>
          <w:i w:val="0"/>
          <w:iCs w:val="0"/>
          <w:color w:val="008576"/>
          <w:sz w:val="24"/>
          <w:szCs w:val="28"/>
        </w:rPr>
        <w:t xml:space="preserve">Relevant Objectives </w:t>
      </w:r>
    </w:p>
    <w:tbl>
      <w:tblPr>
        <w:tblW w:w="10075" w:type="dxa"/>
        <w:tblInd w:w="-142"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7665"/>
        <w:gridCol w:w="2410"/>
      </w:tblGrid>
      <w:tr w:rsidR="00B51A8E" w:rsidRPr="00CA74C4" w14:paraId="24C4D149" w14:textId="77777777" w:rsidTr="00027490">
        <w:trPr>
          <w:trHeight w:hRule="exact" w:val="397"/>
        </w:trPr>
        <w:tc>
          <w:tcPr>
            <w:tcW w:w="10075" w:type="dxa"/>
            <w:gridSpan w:val="2"/>
            <w:tcBorders>
              <w:left w:val="single" w:sz="8" w:space="0" w:color="CCE0DA"/>
              <w:bottom w:val="single" w:sz="8" w:space="0" w:color="CCE0DA"/>
              <w:right w:val="single" w:sz="8" w:space="0" w:color="CCE0DA"/>
            </w:tcBorders>
            <w:shd w:val="clear" w:color="auto" w:fill="CCE0DA"/>
            <w:vAlign w:val="center"/>
          </w:tcPr>
          <w:bookmarkEnd w:id="9"/>
          <w:p w14:paraId="4C212B2B" w14:textId="77777777" w:rsidR="00B51A8E" w:rsidRDefault="00B51A8E" w:rsidP="00027490">
            <w:pPr>
              <w:pStyle w:val="TableHeading"/>
              <w:rPr>
                <w:rFonts w:cs="Arial"/>
                <w:sz w:val="24"/>
              </w:rPr>
            </w:pPr>
            <w:r w:rsidRPr="000700A8">
              <w:rPr>
                <w:rFonts w:cs="Arial"/>
                <w:szCs w:val="20"/>
              </w:rPr>
              <w:t>Impact of the modification on the Relevant Objectives:</w:t>
            </w:r>
          </w:p>
          <w:p w14:paraId="2F81E1EB" w14:textId="77777777" w:rsidR="00B51A8E" w:rsidRPr="00716095" w:rsidRDefault="00B51A8E" w:rsidP="00027490">
            <w:pPr>
              <w:pStyle w:val="TableHeading"/>
              <w:rPr>
                <w:rFonts w:cs="Arial"/>
                <w:sz w:val="24"/>
              </w:rPr>
            </w:pPr>
            <w:r w:rsidRPr="00716095">
              <w:rPr>
                <w:rFonts w:cs="Arial"/>
                <w:sz w:val="24"/>
              </w:rPr>
              <w:t>Impact of the modification on the Relevant Objectives:</w:t>
            </w:r>
          </w:p>
        </w:tc>
      </w:tr>
      <w:tr w:rsidR="00B51A8E" w:rsidRPr="00CA74C4" w14:paraId="54DA4AF8" w14:textId="77777777" w:rsidTr="00027490">
        <w:trPr>
          <w:trHeight w:val="397"/>
        </w:trPr>
        <w:tc>
          <w:tcPr>
            <w:tcW w:w="7665" w:type="dxa"/>
            <w:tcBorders>
              <w:top w:val="single" w:sz="8" w:space="0" w:color="CCE0DA"/>
              <w:left w:val="single" w:sz="8" w:space="0" w:color="CCE0DA"/>
              <w:bottom w:val="single" w:sz="8" w:space="0" w:color="CCE0DA"/>
            </w:tcBorders>
          </w:tcPr>
          <w:p w14:paraId="2D9D99FD" w14:textId="77777777" w:rsidR="00B51A8E" w:rsidRPr="00D82A8B" w:rsidRDefault="00B51A8E" w:rsidP="00027490">
            <w:pPr>
              <w:ind w:left="113" w:right="113"/>
              <w:rPr>
                <w:rFonts w:cs="Arial"/>
                <w:szCs w:val="20"/>
              </w:rPr>
            </w:pPr>
            <w:r w:rsidRPr="00D82A8B">
              <w:rPr>
                <w:rFonts w:cs="Arial"/>
                <w:szCs w:val="20"/>
              </w:rPr>
              <w:t>Relevant Objective</w:t>
            </w:r>
            <w:r>
              <w:rPr>
                <w:rFonts w:cs="Arial"/>
                <w:szCs w:val="20"/>
              </w:rPr>
              <w:t>s (Charging Proposals)</w:t>
            </w:r>
          </w:p>
        </w:tc>
        <w:tc>
          <w:tcPr>
            <w:tcW w:w="2410" w:type="dxa"/>
            <w:tcBorders>
              <w:top w:val="single" w:sz="8" w:space="0" w:color="CCE0DA"/>
            </w:tcBorders>
          </w:tcPr>
          <w:p w14:paraId="122948CB" w14:textId="77777777" w:rsidR="00B51A8E" w:rsidRPr="00D82A8B" w:rsidRDefault="00B51A8E" w:rsidP="00027490">
            <w:pPr>
              <w:ind w:left="113" w:right="113"/>
              <w:rPr>
                <w:rFonts w:cs="Arial"/>
                <w:szCs w:val="20"/>
              </w:rPr>
            </w:pPr>
            <w:r w:rsidRPr="00D82A8B">
              <w:rPr>
                <w:rFonts w:cs="Arial"/>
                <w:szCs w:val="20"/>
              </w:rPr>
              <w:t>Identified impact</w:t>
            </w:r>
          </w:p>
        </w:tc>
      </w:tr>
      <w:tr w:rsidR="00B51A8E" w:rsidRPr="00CA74C4" w14:paraId="0AF7D1DB" w14:textId="77777777" w:rsidTr="00027490">
        <w:trPr>
          <w:trHeight w:val="397"/>
        </w:trPr>
        <w:tc>
          <w:tcPr>
            <w:tcW w:w="7665" w:type="dxa"/>
            <w:tcBorders>
              <w:left w:val="single" w:sz="8" w:space="0" w:color="CCE0DA"/>
              <w:bottom w:val="single" w:sz="8" w:space="0" w:color="CCE0DA"/>
            </w:tcBorders>
          </w:tcPr>
          <w:p w14:paraId="557AE0E9" w14:textId="77777777" w:rsidR="00B51A8E" w:rsidRPr="00D82A8B" w:rsidRDefault="00B51A8E" w:rsidP="00027490">
            <w:pPr>
              <w:pStyle w:val="Tablebodycopy"/>
              <w:ind w:left="453" w:right="238" w:hanging="340"/>
              <w:rPr>
                <w:rFonts w:cs="Arial"/>
                <w:szCs w:val="20"/>
              </w:rPr>
            </w:pPr>
            <w:r w:rsidRPr="00D82A8B">
              <w:rPr>
                <w:rFonts w:cs="Arial"/>
                <w:szCs w:val="20"/>
              </w:rPr>
              <w:t xml:space="preserve">a) </w:t>
            </w:r>
            <w:r w:rsidRPr="00D82A8B">
              <w:rPr>
                <w:rFonts w:cs="Arial"/>
                <w:szCs w:val="20"/>
              </w:rPr>
              <w:tab/>
            </w:r>
            <w:r w:rsidRPr="00D82A8B">
              <w:rPr>
                <w:rFonts w:cs="Arial"/>
                <w:szCs w:val="20"/>
                <w:lang w:val="en-US"/>
              </w:rPr>
              <w:t>Save in so far as paragraphs (aa) or (d) apply, that compliance with the charging methodology results in charges which reflect the costs incurred by the licensee in its transportation business;</w:t>
            </w:r>
          </w:p>
        </w:tc>
        <w:tc>
          <w:tcPr>
            <w:tcW w:w="2410" w:type="dxa"/>
          </w:tcPr>
          <w:p w14:paraId="66133C29" w14:textId="77777777" w:rsidR="00B51A8E" w:rsidRPr="00D82A8B" w:rsidRDefault="00B51A8E" w:rsidP="00027490">
            <w:pPr>
              <w:spacing w:before="40"/>
              <w:ind w:left="113"/>
              <w:rPr>
                <w:rFonts w:cs="Arial"/>
                <w:szCs w:val="20"/>
              </w:rPr>
            </w:pPr>
            <w:r w:rsidRPr="00D82A8B">
              <w:rPr>
                <w:rFonts w:cs="Arial"/>
                <w:szCs w:val="20"/>
              </w:rPr>
              <w:t>None</w:t>
            </w:r>
          </w:p>
        </w:tc>
      </w:tr>
      <w:tr w:rsidR="00B51A8E" w:rsidRPr="00CA74C4" w14:paraId="0CA4FE87" w14:textId="77777777" w:rsidTr="00027490">
        <w:trPr>
          <w:trHeight w:val="397"/>
        </w:trPr>
        <w:tc>
          <w:tcPr>
            <w:tcW w:w="7665" w:type="dxa"/>
            <w:tcBorders>
              <w:left w:val="single" w:sz="8" w:space="0" w:color="CCE0DA"/>
              <w:bottom w:val="single" w:sz="8" w:space="0" w:color="CCE0DA"/>
            </w:tcBorders>
          </w:tcPr>
          <w:p w14:paraId="603A73AE" w14:textId="77777777" w:rsidR="00B51A8E" w:rsidRPr="00D82A8B" w:rsidRDefault="00B51A8E" w:rsidP="00027490">
            <w:pPr>
              <w:pStyle w:val="Tablebodycopy"/>
              <w:spacing w:before="60" w:after="60" w:line="240" w:lineRule="auto"/>
              <w:ind w:left="419" w:right="238" w:hanging="419"/>
              <w:rPr>
                <w:rFonts w:cs="Arial"/>
                <w:szCs w:val="20"/>
                <w:lang w:val="en-US"/>
              </w:rPr>
            </w:pPr>
            <w:r w:rsidRPr="00D82A8B">
              <w:rPr>
                <w:rFonts w:cs="Arial"/>
                <w:szCs w:val="20"/>
                <w:lang w:val="en-US"/>
              </w:rPr>
              <w:t>aa)</w:t>
            </w:r>
            <w:r w:rsidRPr="00D82A8B">
              <w:rPr>
                <w:rFonts w:cs="Arial"/>
                <w:szCs w:val="20"/>
                <w:lang w:val="en-US"/>
              </w:rPr>
              <w:tab/>
              <w:t>That, in so far as prices in respect of transportation arrangements are established by auction, either:</w:t>
            </w:r>
          </w:p>
          <w:p w14:paraId="3D74D219" w14:textId="77777777" w:rsidR="00B51A8E" w:rsidRPr="00D82A8B" w:rsidRDefault="00B51A8E" w:rsidP="00B51A8E">
            <w:pPr>
              <w:pStyle w:val="Tablebodycopy"/>
              <w:numPr>
                <w:ilvl w:val="0"/>
                <w:numId w:val="37"/>
              </w:numPr>
              <w:spacing w:before="60" w:after="60" w:line="240" w:lineRule="auto"/>
              <w:ind w:right="238"/>
              <w:rPr>
                <w:rFonts w:cs="Arial"/>
                <w:szCs w:val="20"/>
                <w:lang w:val="en-US"/>
              </w:rPr>
            </w:pPr>
            <w:r w:rsidRPr="00D82A8B">
              <w:rPr>
                <w:rFonts w:cs="Arial"/>
                <w:szCs w:val="20"/>
                <w:lang w:val="en-US"/>
              </w:rPr>
              <w:t>no reserve price is applied, or</w:t>
            </w:r>
          </w:p>
          <w:p w14:paraId="45ACD489" w14:textId="77777777" w:rsidR="00B51A8E" w:rsidRPr="00D82A8B" w:rsidRDefault="00B51A8E" w:rsidP="00B51A8E">
            <w:pPr>
              <w:pStyle w:val="Tablebodycopy"/>
              <w:numPr>
                <w:ilvl w:val="0"/>
                <w:numId w:val="37"/>
              </w:numPr>
              <w:spacing w:before="60" w:after="60" w:line="240" w:lineRule="auto"/>
              <w:ind w:left="986" w:right="238" w:hanging="567"/>
              <w:rPr>
                <w:rFonts w:cs="Arial"/>
                <w:szCs w:val="20"/>
                <w:lang w:val="en-US"/>
              </w:rPr>
            </w:pPr>
            <w:r w:rsidRPr="00D82A8B">
              <w:rPr>
                <w:rFonts w:cs="Arial"/>
                <w:szCs w:val="20"/>
                <w:lang w:val="en-US"/>
              </w:rPr>
              <w:t>that reserve price is set at a level -</w:t>
            </w:r>
          </w:p>
          <w:p w14:paraId="1262623D" w14:textId="77777777" w:rsidR="00B51A8E" w:rsidRPr="00D82A8B" w:rsidRDefault="00B51A8E" w:rsidP="00027490">
            <w:pPr>
              <w:pStyle w:val="Tablebodycopy"/>
              <w:spacing w:before="60" w:after="60" w:line="240" w:lineRule="auto"/>
              <w:ind w:left="1553" w:right="238" w:hanging="851"/>
              <w:rPr>
                <w:rFonts w:cs="Arial"/>
                <w:szCs w:val="20"/>
                <w:lang w:val="en-US"/>
              </w:rPr>
            </w:pPr>
            <w:r>
              <w:rPr>
                <w:rFonts w:cs="Arial"/>
                <w:szCs w:val="20"/>
                <w:lang w:val="en-US"/>
              </w:rPr>
              <w:t xml:space="preserve">        </w:t>
            </w:r>
            <w:r w:rsidRPr="00D82A8B">
              <w:rPr>
                <w:rFonts w:cs="Arial"/>
                <w:szCs w:val="20"/>
                <w:lang w:val="en-US"/>
              </w:rPr>
              <w:t>(I)</w:t>
            </w:r>
            <w:r w:rsidRPr="00D82A8B">
              <w:rPr>
                <w:rFonts w:cs="Arial"/>
                <w:szCs w:val="20"/>
                <w:lang w:val="en-US"/>
              </w:rPr>
              <w:tab/>
              <w:t>best calculated to promote efficiency and avoid undue preference in the supply of transportation services; and</w:t>
            </w:r>
          </w:p>
          <w:p w14:paraId="635F8929" w14:textId="77777777" w:rsidR="00B51A8E" w:rsidRPr="00D82A8B" w:rsidRDefault="00B51A8E" w:rsidP="00027490">
            <w:pPr>
              <w:pStyle w:val="Tablebodycopy"/>
              <w:ind w:left="1553" w:right="238" w:hanging="851"/>
              <w:rPr>
                <w:rFonts w:cs="Arial"/>
                <w:szCs w:val="20"/>
              </w:rPr>
            </w:pPr>
            <w:r>
              <w:rPr>
                <w:rFonts w:cs="Arial"/>
                <w:szCs w:val="20"/>
                <w:lang w:val="en-US"/>
              </w:rPr>
              <w:t xml:space="preserve">       </w:t>
            </w:r>
            <w:r w:rsidRPr="00D82A8B">
              <w:rPr>
                <w:rFonts w:cs="Arial"/>
                <w:szCs w:val="20"/>
                <w:lang w:val="en-US"/>
              </w:rPr>
              <w:t>(II)</w:t>
            </w:r>
            <w:r w:rsidRPr="00D82A8B">
              <w:rPr>
                <w:rFonts w:cs="Arial"/>
                <w:szCs w:val="20"/>
                <w:lang w:val="en-US"/>
              </w:rPr>
              <w:tab/>
              <w:t>best calculated to promote competition between gas suppliers and between gas shippers;</w:t>
            </w:r>
          </w:p>
        </w:tc>
        <w:tc>
          <w:tcPr>
            <w:tcW w:w="2410" w:type="dxa"/>
          </w:tcPr>
          <w:p w14:paraId="631DE347" w14:textId="77777777" w:rsidR="00B51A8E" w:rsidRPr="00D82A8B" w:rsidRDefault="00B51A8E" w:rsidP="00027490">
            <w:pPr>
              <w:spacing w:before="40"/>
              <w:ind w:left="113" w:right="113"/>
              <w:rPr>
                <w:rFonts w:cs="Arial"/>
                <w:szCs w:val="20"/>
              </w:rPr>
            </w:pPr>
            <w:r w:rsidRPr="00D82A8B">
              <w:rPr>
                <w:rFonts w:cs="Arial"/>
                <w:szCs w:val="20"/>
              </w:rPr>
              <w:t>None</w:t>
            </w:r>
          </w:p>
        </w:tc>
      </w:tr>
      <w:tr w:rsidR="00B51A8E" w:rsidRPr="00CA74C4" w14:paraId="6163ED87" w14:textId="77777777" w:rsidTr="00027490">
        <w:trPr>
          <w:trHeight w:val="397"/>
        </w:trPr>
        <w:tc>
          <w:tcPr>
            <w:tcW w:w="7665" w:type="dxa"/>
            <w:tcBorders>
              <w:left w:val="single" w:sz="8" w:space="0" w:color="CCE0DA"/>
              <w:bottom w:val="single" w:sz="8" w:space="0" w:color="CCE0DA"/>
            </w:tcBorders>
          </w:tcPr>
          <w:p w14:paraId="30C52B74" w14:textId="77777777" w:rsidR="00B51A8E" w:rsidRPr="00D82A8B" w:rsidRDefault="00B51A8E" w:rsidP="00027490">
            <w:pPr>
              <w:pStyle w:val="Tablebodycopy"/>
              <w:ind w:left="453" w:right="238" w:hanging="340"/>
              <w:rPr>
                <w:rFonts w:cs="Arial"/>
                <w:szCs w:val="20"/>
              </w:rPr>
            </w:pPr>
            <w:r w:rsidRPr="00D82A8B">
              <w:rPr>
                <w:rFonts w:cs="Arial"/>
                <w:szCs w:val="20"/>
              </w:rPr>
              <w:t xml:space="preserve">b) </w:t>
            </w:r>
            <w:r w:rsidRPr="00D82A8B">
              <w:rPr>
                <w:rFonts w:cs="Arial"/>
                <w:szCs w:val="20"/>
              </w:rPr>
              <w:tab/>
            </w:r>
            <w:r w:rsidRPr="00D82A8B">
              <w:rPr>
                <w:rFonts w:cs="Arial"/>
                <w:szCs w:val="20"/>
                <w:lang w:val="en-US"/>
              </w:rPr>
              <w:t>That, so far as is consistent with sub-paragraph (a), the charging methodology properly takes account of developments in the transportation business;</w:t>
            </w:r>
          </w:p>
        </w:tc>
        <w:tc>
          <w:tcPr>
            <w:tcW w:w="2410" w:type="dxa"/>
          </w:tcPr>
          <w:p w14:paraId="1720D3A4" w14:textId="77777777" w:rsidR="00B51A8E" w:rsidRPr="00D82A8B" w:rsidRDefault="00B51A8E" w:rsidP="00027490">
            <w:pPr>
              <w:spacing w:before="40"/>
              <w:ind w:left="113" w:right="113"/>
              <w:rPr>
                <w:rFonts w:cs="Arial"/>
                <w:szCs w:val="20"/>
              </w:rPr>
            </w:pPr>
            <w:r w:rsidRPr="00D82A8B">
              <w:rPr>
                <w:rFonts w:cs="Arial"/>
                <w:szCs w:val="20"/>
              </w:rPr>
              <w:t>None</w:t>
            </w:r>
          </w:p>
        </w:tc>
      </w:tr>
      <w:tr w:rsidR="00B51A8E" w:rsidRPr="00CA74C4" w14:paraId="158FA075" w14:textId="77777777" w:rsidTr="00027490">
        <w:trPr>
          <w:trHeight w:val="397"/>
        </w:trPr>
        <w:tc>
          <w:tcPr>
            <w:tcW w:w="7665" w:type="dxa"/>
            <w:tcBorders>
              <w:left w:val="single" w:sz="8" w:space="0" w:color="CCE0DA"/>
              <w:bottom w:val="single" w:sz="8" w:space="0" w:color="CCE0DA"/>
            </w:tcBorders>
          </w:tcPr>
          <w:p w14:paraId="519C41AA" w14:textId="77777777" w:rsidR="00B51A8E" w:rsidRPr="00D82A8B" w:rsidRDefault="00B51A8E" w:rsidP="00027490">
            <w:pPr>
              <w:pStyle w:val="Tablebodycopy"/>
              <w:ind w:left="419" w:right="238" w:hanging="340"/>
              <w:rPr>
                <w:rFonts w:cs="Arial"/>
                <w:szCs w:val="20"/>
              </w:rPr>
            </w:pPr>
            <w:r w:rsidRPr="00D82A8B">
              <w:rPr>
                <w:rFonts w:cs="Arial"/>
                <w:szCs w:val="20"/>
              </w:rPr>
              <w:t xml:space="preserve">c) </w:t>
            </w:r>
            <w:r w:rsidRPr="00D82A8B">
              <w:rPr>
                <w:rFonts w:cs="Arial"/>
                <w:szCs w:val="20"/>
              </w:rPr>
              <w:tab/>
            </w:r>
            <w:r w:rsidRPr="00D82A8B">
              <w:rPr>
                <w:rFonts w:cs="Arial"/>
                <w:szCs w:val="20"/>
                <w:lang w:val="en-US"/>
              </w:rPr>
              <w:t>That, so far as is consistent with sub-paragraphs (a) and (b), compliance with the charging methodology facilitates effective competition between gas shippers and between gas suppliers; and</w:t>
            </w:r>
          </w:p>
        </w:tc>
        <w:tc>
          <w:tcPr>
            <w:tcW w:w="2410" w:type="dxa"/>
          </w:tcPr>
          <w:p w14:paraId="728FE6A1" w14:textId="77777777" w:rsidR="00B51A8E" w:rsidRPr="00D82A8B" w:rsidRDefault="00B51A8E" w:rsidP="00027490">
            <w:pPr>
              <w:spacing w:before="40"/>
              <w:ind w:left="113" w:right="113"/>
              <w:rPr>
                <w:rFonts w:cs="Arial"/>
                <w:szCs w:val="20"/>
              </w:rPr>
            </w:pPr>
            <w:r w:rsidRPr="00D82A8B">
              <w:rPr>
                <w:rFonts w:cs="Arial"/>
                <w:szCs w:val="20"/>
              </w:rPr>
              <w:t>Positive</w:t>
            </w:r>
          </w:p>
        </w:tc>
      </w:tr>
      <w:tr w:rsidR="00B51A8E" w:rsidRPr="00CA74C4" w14:paraId="45FBD06C" w14:textId="77777777" w:rsidTr="00027490">
        <w:trPr>
          <w:trHeight w:val="397"/>
        </w:trPr>
        <w:tc>
          <w:tcPr>
            <w:tcW w:w="7665" w:type="dxa"/>
            <w:tcBorders>
              <w:left w:val="single" w:sz="8" w:space="0" w:color="CCE0DA"/>
              <w:bottom w:val="single" w:sz="8" w:space="0" w:color="CCE0DA"/>
            </w:tcBorders>
          </w:tcPr>
          <w:p w14:paraId="420B669F" w14:textId="77777777" w:rsidR="00B51A8E" w:rsidRPr="00D82A8B" w:rsidRDefault="00B51A8E" w:rsidP="00027490">
            <w:pPr>
              <w:pStyle w:val="Tablebodycopy"/>
              <w:ind w:left="453" w:right="238" w:hanging="340"/>
              <w:rPr>
                <w:rFonts w:cs="Arial"/>
                <w:szCs w:val="20"/>
              </w:rPr>
            </w:pPr>
            <w:r w:rsidRPr="00D82A8B">
              <w:rPr>
                <w:rFonts w:cs="Arial"/>
                <w:szCs w:val="20"/>
              </w:rPr>
              <w:t xml:space="preserve">d) </w:t>
            </w:r>
            <w:r w:rsidRPr="00D82A8B">
              <w:rPr>
                <w:rFonts w:cs="Arial"/>
                <w:szCs w:val="20"/>
              </w:rPr>
              <w:tab/>
            </w:r>
            <w:r w:rsidRPr="00D82A8B">
              <w:rPr>
                <w:rFonts w:cs="Arial"/>
                <w:szCs w:val="20"/>
                <w:lang w:val="en-US"/>
              </w:rPr>
              <w:t>That the charging methodology reflects any alternative arrangements put in place in accordance with a determination made by the Secretary of State under paragraph 2A(a) of Standard Special Condition A27 (Disposal of Assets).</w:t>
            </w:r>
          </w:p>
        </w:tc>
        <w:tc>
          <w:tcPr>
            <w:tcW w:w="2410" w:type="dxa"/>
          </w:tcPr>
          <w:p w14:paraId="4A6CAB7E" w14:textId="77777777" w:rsidR="00B51A8E" w:rsidRPr="00D82A8B" w:rsidRDefault="00B51A8E" w:rsidP="00027490">
            <w:pPr>
              <w:spacing w:before="40"/>
              <w:ind w:left="113" w:right="113"/>
              <w:rPr>
                <w:rFonts w:cs="Arial"/>
                <w:szCs w:val="20"/>
              </w:rPr>
            </w:pPr>
            <w:r w:rsidRPr="00D82A8B">
              <w:rPr>
                <w:rFonts w:cs="Arial"/>
                <w:szCs w:val="20"/>
              </w:rPr>
              <w:t>None</w:t>
            </w:r>
          </w:p>
        </w:tc>
      </w:tr>
      <w:tr w:rsidR="00B51A8E" w:rsidRPr="00CA74C4" w14:paraId="41BF8D17" w14:textId="77777777" w:rsidTr="00027490">
        <w:trPr>
          <w:trHeight w:val="397"/>
        </w:trPr>
        <w:tc>
          <w:tcPr>
            <w:tcW w:w="7665" w:type="dxa"/>
            <w:tcBorders>
              <w:left w:val="single" w:sz="8" w:space="0" w:color="CCE0DA"/>
              <w:bottom w:val="single" w:sz="8" w:space="0" w:color="CCE0DA"/>
            </w:tcBorders>
          </w:tcPr>
          <w:p w14:paraId="68779C4B" w14:textId="77777777" w:rsidR="00B51A8E" w:rsidRPr="00D82A8B" w:rsidRDefault="00B51A8E" w:rsidP="00027490">
            <w:pPr>
              <w:pStyle w:val="Tablebodycopy"/>
              <w:ind w:left="453" w:right="238" w:hanging="340"/>
              <w:rPr>
                <w:rFonts w:cs="Arial"/>
                <w:szCs w:val="20"/>
              </w:rPr>
            </w:pPr>
            <w:r w:rsidRPr="00D82A8B">
              <w:rPr>
                <w:rFonts w:cs="Arial"/>
                <w:szCs w:val="20"/>
                <w:lang w:val="en-US"/>
              </w:rPr>
              <w:t>e)  Compliance with the Regulation and any relevant legally binding decisions of the European Commission and/or the Agency for the Co-operation of Energy Regulators.</w:t>
            </w:r>
          </w:p>
        </w:tc>
        <w:tc>
          <w:tcPr>
            <w:tcW w:w="2410" w:type="dxa"/>
          </w:tcPr>
          <w:p w14:paraId="4FB3DA03" w14:textId="77777777" w:rsidR="00B51A8E" w:rsidRPr="00D82A8B" w:rsidRDefault="00B51A8E" w:rsidP="00027490">
            <w:pPr>
              <w:spacing w:before="40"/>
              <w:ind w:left="113" w:right="113"/>
              <w:rPr>
                <w:rFonts w:cs="Arial"/>
                <w:szCs w:val="20"/>
              </w:rPr>
            </w:pPr>
            <w:r w:rsidRPr="00D82A8B">
              <w:rPr>
                <w:rFonts w:cs="Arial"/>
                <w:szCs w:val="20"/>
              </w:rPr>
              <w:t>None</w:t>
            </w:r>
          </w:p>
        </w:tc>
      </w:tr>
    </w:tbl>
    <w:p w14:paraId="6C9489B0" w14:textId="70F6A55A" w:rsidR="00B51A8E" w:rsidRDefault="00B51A8E" w:rsidP="00ED09DF">
      <w:pPr>
        <w:jc w:val="both"/>
        <w:rPr>
          <w:rFonts w:cs="Arial"/>
          <w:szCs w:val="20"/>
        </w:rPr>
      </w:pPr>
      <w:r w:rsidRPr="00D82A8B">
        <w:rPr>
          <w:rFonts w:cs="Arial"/>
          <w:b/>
          <w:bCs/>
          <w:szCs w:val="20"/>
        </w:rPr>
        <w:t xml:space="preserve">Relevant Objective c) That, so far as is consistent with sub-paragraphs (a) and (b), compliance with the charging methodology facilitates effective competition between gas shippers and between gas suppliers; </w:t>
      </w:r>
      <w:r w:rsidRPr="00D82A8B">
        <w:rPr>
          <w:rFonts w:cs="Arial"/>
          <w:szCs w:val="20"/>
        </w:rPr>
        <w:t xml:space="preserve"> as this would improve cost reflectivity of capacity charges by better aligning them with a customer’s actual system usage, thereby furthering competition between Shipper and suppliers. </w:t>
      </w:r>
    </w:p>
    <w:p w14:paraId="17DA9384" w14:textId="3EF24F1E" w:rsidR="00ED09DF" w:rsidRDefault="00ED09DF" w:rsidP="00ED09DF">
      <w:pPr>
        <w:pStyle w:val="ListParagraph"/>
        <w:ind w:left="0"/>
        <w:jc w:val="both"/>
        <w:rPr>
          <w:rStyle w:val="Emphasis"/>
          <w:i w:val="0"/>
          <w:iCs w:val="0"/>
        </w:rPr>
      </w:pPr>
      <w:r w:rsidRPr="00EE677A">
        <w:rPr>
          <w:rStyle w:val="Emphasis"/>
          <w:i w:val="0"/>
          <w:iCs w:val="0"/>
        </w:rPr>
        <w:t xml:space="preserve">The Workgroup agreed with the statement above by the Proposer in relation to the </w:t>
      </w:r>
      <w:r>
        <w:rPr>
          <w:rStyle w:val="Emphasis"/>
          <w:i w:val="0"/>
          <w:iCs w:val="0"/>
        </w:rPr>
        <w:t xml:space="preserve">charging </w:t>
      </w:r>
      <w:r w:rsidRPr="00EE677A">
        <w:rPr>
          <w:rStyle w:val="Emphasis"/>
          <w:i w:val="0"/>
          <w:iCs w:val="0"/>
        </w:rPr>
        <w:t>Relevant Objectives.</w:t>
      </w:r>
    </w:p>
    <w:p w14:paraId="413260DC" w14:textId="768DB73F" w:rsidR="00ED09DF" w:rsidRDefault="00ED09DF" w:rsidP="00ED09DF">
      <w:pPr>
        <w:jc w:val="both"/>
        <w:rPr>
          <w:rFonts w:cs="Arial"/>
          <w:szCs w:val="20"/>
        </w:rPr>
      </w:pPr>
    </w:p>
    <w:p w14:paraId="19731914" w14:textId="77777777" w:rsidR="006244C7" w:rsidRPr="008D54E0" w:rsidRDefault="006244C7" w:rsidP="004C23E6">
      <w:pPr>
        <w:pStyle w:val="Heading4"/>
        <w:keepLines w:val="0"/>
        <w:numPr>
          <w:ilvl w:val="0"/>
          <w:numId w:val="0"/>
        </w:numPr>
        <w:spacing w:before="240"/>
        <w:jc w:val="both"/>
        <w:rPr>
          <w:rFonts w:ascii="Arial" w:eastAsia="Times New Roman" w:hAnsi="Arial" w:cs="Arial"/>
          <w:i w:val="0"/>
          <w:iCs w:val="0"/>
          <w:color w:val="008576"/>
          <w:sz w:val="24"/>
          <w:szCs w:val="28"/>
        </w:rPr>
      </w:pPr>
      <w:r w:rsidRPr="008D54E0">
        <w:rPr>
          <w:rFonts w:ascii="Arial" w:eastAsia="Times New Roman" w:hAnsi="Arial" w:cs="Arial"/>
          <w:i w:val="0"/>
          <w:iCs w:val="0"/>
          <w:color w:val="008576"/>
          <w:sz w:val="24"/>
          <w:szCs w:val="28"/>
        </w:rPr>
        <w:t>Cross Code Impacts</w:t>
      </w:r>
    </w:p>
    <w:p w14:paraId="6F95DCB8" w14:textId="11C54D78" w:rsidR="006244C7" w:rsidRPr="008D54E0" w:rsidRDefault="00503B04" w:rsidP="004C23E6">
      <w:pPr>
        <w:jc w:val="both"/>
        <w:rPr>
          <w:rFonts w:cs="Arial"/>
        </w:rPr>
      </w:pPr>
      <w:r>
        <w:rPr>
          <w:rFonts w:cs="Arial"/>
        </w:rPr>
        <w:t xml:space="preserve">The </w:t>
      </w:r>
      <w:r w:rsidR="00ED09DF">
        <w:rPr>
          <w:rFonts w:cs="Arial"/>
        </w:rPr>
        <w:t>M</w:t>
      </w:r>
      <w:r>
        <w:rPr>
          <w:rFonts w:cs="Arial"/>
        </w:rPr>
        <w:t xml:space="preserve">odification has been </w:t>
      </w:r>
      <w:r w:rsidR="00ED09DF">
        <w:rPr>
          <w:rFonts w:cs="Arial"/>
        </w:rPr>
        <w:t xml:space="preserve">discussed </w:t>
      </w:r>
      <w:r>
        <w:rPr>
          <w:rFonts w:cs="Arial"/>
        </w:rPr>
        <w:t xml:space="preserve">with the IGT and no corresponding </w:t>
      </w:r>
      <w:r w:rsidR="00ED09DF">
        <w:rPr>
          <w:rFonts w:cs="Arial"/>
        </w:rPr>
        <w:t>M</w:t>
      </w:r>
      <w:r>
        <w:rPr>
          <w:rFonts w:cs="Arial"/>
        </w:rPr>
        <w:t>odification has been raised to date.  Although, i</w:t>
      </w:r>
      <w:r w:rsidR="004C56DC">
        <w:rPr>
          <w:rFonts w:cs="Arial"/>
        </w:rPr>
        <w:t xml:space="preserve">t was agreed that </w:t>
      </w:r>
      <w:r w:rsidR="00FB2F9E">
        <w:rPr>
          <w:rFonts w:cs="Arial"/>
        </w:rPr>
        <w:t>it is likely there is</w:t>
      </w:r>
      <w:r w:rsidR="004C56DC">
        <w:rPr>
          <w:rFonts w:cs="Arial"/>
        </w:rPr>
        <w:t xml:space="preserve"> </w:t>
      </w:r>
      <w:proofErr w:type="gramStart"/>
      <w:r w:rsidR="004C56DC">
        <w:rPr>
          <w:rFonts w:cs="Arial"/>
        </w:rPr>
        <w:t>a  IGT</w:t>
      </w:r>
      <w:proofErr w:type="gramEnd"/>
      <w:r w:rsidR="00ED09DF">
        <w:rPr>
          <w:rFonts w:cs="Arial"/>
        </w:rPr>
        <w:t xml:space="preserve"> </w:t>
      </w:r>
      <w:r w:rsidR="00FB2F9E">
        <w:rPr>
          <w:rFonts w:cs="Arial"/>
        </w:rPr>
        <w:t>UNC</w:t>
      </w:r>
      <w:r w:rsidR="004C56DC">
        <w:rPr>
          <w:rFonts w:cs="Arial"/>
        </w:rPr>
        <w:t xml:space="preserve"> impact and </w:t>
      </w:r>
      <w:r w:rsidR="00FB2F9E">
        <w:rPr>
          <w:rFonts w:cs="Arial"/>
        </w:rPr>
        <w:t xml:space="preserve">any required changes will be </w:t>
      </w:r>
      <w:r w:rsidR="00ED09DF">
        <w:rPr>
          <w:rFonts w:cs="Arial"/>
        </w:rPr>
        <w:t>progressed via the IGT processes.</w:t>
      </w:r>
    </w:p>
    <w:p w14:paraId="6341717B" w14:textId="77777777" w:rsidR="006244C7" w:rsidRPr="008D54E0" w:rsidRDefault="006244C7" w:rsidP="006244C7">
      <w:pPr>
        <w:pStyle w:val="Heading4"/>
        <w:keepLines w:val="0"/>
        <w:numPr>
          <w:ilvl w:val="0"/>
          <w:numId w:val="0"/>
        </w:numPr>
        <w:spacing w:before="240"/>
        <w:rPr>
          <w:rFonts w:ascii="Arial" w:eastAsia="Times New Roman" w:hAnsi="Arial" w:cs="Arial"/>
          <w:i w:val="0"/>
          <w:iCs w:val="0"/>
          <w:color w:val="008576"/>
          <w:sz w:val="24"/>
          <w:szCs w:val="28"/>
        </w:rPr>
      </w:pPr>
      <w:r w:rsidRPr="008D54E0">
        <w:rPr>
          <w:rFonts w:ascii="Arial" w:eastAsia="Times New Roman" w:hAnsi="Arial" w:cs="Arial"/>
          <w:i w:val="0"/>
          <w:iCs w:val="0"/>
          <w:color w:val="008576"/>
          <w:sz w:val="24"/>
          <w:szCs w:val="28"/>
        </w:rPr>
        <w:t>EU Code Impacts</w:t>
      </w:r>
    </w:p>
    <w:p w14:paraId="60AB7896" w14:textId="456F8020" w:rsidR="006244C7" w:rsidRPr="008D54E0" w:rsidRDefault="009616B6" w:rsidP="006244C7">
      <w:pPr>
        <w:rPr>
          <w:rFonts w:cs="Arial"/>
        </w:rPr>
      </w:pPr>
      <w:r>
        <w:rPr>
          <w:rFonts w:cs="Arial"/>
        </w:rPr>
        <w:t>None</w:t>
      </w:r>
    </w:p>
    <w:p w14:paraId="2D3E0AD4" w14:textId="77777777" w:rsidR="006244C7" w:rsidRPr="008D54E0" w:rsidRDefault="006244C7" w:rsidP="004C23E6">
      <w:pPr>
        <w:pStyle w:val="Heading4"/>
        <w:keepLines w:val="0"/>
        <w:numPr>
          <w:ilvl w:val="0"/>
          <w:numId w:val="0"/>
        </w:numPr>
        <w:spacing w:before="240"/>
        <w:jc w:val="both"/>
        <w:rPr>
          <w:rFonts w:ascii="Arial" w:eastAsia="Times New Roman" w:hAnsi="Arial" w:cs="Arial"/>
          <w:i w:val="0"/>
          <w:iCs w:val="0"/>
          <w:color w:val="008576"/>
          <w:sz w:val="24"/>
          <w:szCs w:val="28"/>
        </w:rPr>
      </w:pPr>
      <w:r w:rsidRPr="008D54E0">
        <w:rPr>
          <w:rFonts w:ascii="Arial" w:eastAsia="Times New Roman" w:hAnsi="Arial" w:cs="Arial"/>
          <w:i w:val="0"/>
          <w:iCs w:val="0"/>
          <w:color w:val="008576"/>
          <w:sz w:val="24"/>
          <w:szCs w:val="28"/>
        </w:rPr>
        <w:lastRenderedPageBreak/>
        <w:t>Central Systems Impacts</w:t>
      </w:r>
    </w:p>
    <w:p w14:paraId="403235EA" w14:textId="66A2F9C0" w:rsidR="009616B6" w:rsidRDefault="009616B6" w:rsidP="004C23E6">
      <w:pPr>
        <w:jc w:val="both"/>
        <w:rPr>
          <w:rFonts w:cs="Arial"/>
          <w:szCs w:val="20"/>
        </w:rPr>
      </w:pPr>
      <w:r w:rsidRPr="00B75835">
        <w:rPr>
          <w:rFonts w:cs="Arial"/>
          <w:szCs w:val="20"/>
        </w:rPr>
        <w:t xml:space="preserve">The solution requires a 50% rebate of the capacity charge and the CDSP have identified that this will need a </w:t>
      </w:r>
      <w:proofErr w:type="gramStart"/>
      <w:r w:rsidRPr="00B75835">
        <w:rPr>
          <w:rFonts w:cs="Arial"/>
          <w:szCs w:val="20"/>
        </w:rPr>
        <w:t>short term</w:t>
      </w:r>
      <w:proofErr w:type="gramEnd"/>
      <w:r w:rsidRPr="00B75835">
        <w:rPr>
          <w:rFonts w:cs="Arial"/>
          <w:szCs w:val="20"/>
        </w:rPr>
        <w:t xml:space="preserve"> manual process but it will have no impact on central systems.</w:t>
      </w:r>
    </w:p>
    <w:p w14:paraId="1554394F" w14:textId="77777777" w:rsidR="00E247AF" w:rsidRPr="00B75835" w:rsidRDefault="00E247AF" w:rsidP="004C23E6">
      <w:pPr>
        <w:jc w:val="both"/>
        <w:rPr>
          <w:rFonts w:cs="Arial"/>
          <w:szCs w:val="20"/>
        </w:rPr>
      </w:pPr>
    </w:p>
    <w:p w14:paraId="1D67C3CA" w14:textId="77777777" w:rsidR="006244C7" w:rsidRPr="001213B8" w:rsidRDefault="006244C7" w:rsidP="004C23E6">
      <w:pPr>
        <w:pStyle w:val="Heading4"/>
        <w:keepLines w:val="0"/>
        <w:numPr>
          <w:ilvl w:val="0"/>
          <w:numId w:val="0"/>
        </w:numPr>
        <w:spacing w:before="240"/>
        <w:jc w:val="both"/>
        <w:rPr>
          <w:rFonts w:ascii="Arial" w:eastAsia="Times New Roman" w:hAnsi="Arial" w:cs="Arial"/>
          <w:b w:val="0"/>
          <w:color w:val="00B274"/>
          <w:szCs w:val="20"/>
        </w:rPr>
      </w:pPr>
      <w:bookmarkStart w:id="10" w:name="_Hlk534356800"/>
      <w:bookmarkStart w:id="11" w:name="_Hlk13755714"/>
      <w:r w:rsidRPr="008D54E0">
        <w:rPr>
          <w:rFonts w:ascii="Arial" w:eastAsia="Times New Roman" w:hAnsi="Arial" w:cs="Arial"/>
          <w:i w:val="0"/>
          <w:iCs w:val="0"/>
          <w:color w:val="008576"/>
          <w:sz w:val="24"/>
          <w:szCs w:val="28"/>
        </w:rPr>
        <w:t xml:space="preserve">Workgroup Impact Assessment </w:t>
      </w:r>
    </w:p>
    <w:p w14:paraId="0A988A9F" w14:textId="5C0AC972" w:rsidR="00D90E13" w:rsidRDefault="00D90E13" w:rsidP="004C23E6">
      <w:pPr>
        <w:jc w:val="both"/>
        <w:rPr>
          <w:rFonts w:cs="Arial"/>
        </w:rPr>
      </w:pPr>
      <w:r>
        <w:rPr>
          <w:rFonts w:cs="Arial"/>
        </w:rPr>
        <w:t xml:space="preserve">A </w:t>
      </w:r>
      <w:r w:rsidR="00ED09DF">
        <w:rPr>
          <w:rFonts w:cs="Arial"/>
        </w:rPr>
        <w:t>W</w:t>
      </w:r>
      <w:r>
        <w:rPr>
          <w:rFonts w:cs="Arial"/>
        </w:rPr>
        <w:t xml:space="preserve">orkgroup </w:t>
      </w:r>
      <w:r w:rsidR="00ED09DF">
        <w:rPr>
          <w:rFonts w:cs="Arial"/>
        </w:rPr>
        <w:t xml:space="preserve">Participant </w:t>
      </w:r>
      <w:r>
        <w:rPr>
          <w:rFonts w:cs="Arial"/>
        </w:rPr>
        <w:t xml:space="preserve">challenged the positive impact on relevant objectives pointing out that this </w:t>
      </w:r>
      <w:r w:rsidR="00ED09DF">
        <w:rPr>
          <w:rFonts w:cs="Arial"/>
        </w:rPr>
        <w:t>M</w:t>
      </w:r>
      <w:r>
        <w:rPr>
          <w:rFonts w:cs="Arial"/>
        </w:rPr>
        <w:t>odification allowed for 100% retention of capacity resulting in other Users being unable to</w:t>
      </w:r>
      <w:r w:rsidRPr="00752252">
        <w:rPr>
          <w:rFonts w:cs="Arial"/>
        </w:rPr>
        <w:t xml:space="preserve"> u</w:t>
      </w:r>
      <w:r>
        <w:rPr>
          <w:rFonts w:cs="Arial"/>
        </w:rPr>
        <w:t xml:space="preserve">tilise </w:t>
      </w:r>
      <w:r w:rsidRPr="00752252">
        <w:rPr>
          <w:rFonts w:cs="Arial"/>
        </w:rPr>
        <w:t xml:space="preserve">capacity as </w:t>
      </w:r>
      <w:r>
        <w:rPr>
          <w:rFonts w:cs="Arial"/>
        </w:rPr>
        <w:t xml:space="preserve">it was effectively being </w:t>
      </w:r>
      <w:r w:rsidRPr="00752252">
        <w:rPr>
          <w:rFonts w:cs="Arial"/>
        </w:rPr>
        <w:t xml:space="preserve">retained by </w:t>
      </w:r>
      <w:r>
        <w:rPr>
          <w:rFonts w:cs="Arial"/>
        </w:rPr>
        <w:t xml:space="preserve">the </w:t>
      </w:r>
      <w:r w:rsidRPr="00752252">
        <w:rPr>
          <w:rFonts w:cs="Arial"/>
        </w:rPr>
        <w:t xml:space="preserve">registered </w:t>
      </w:r>
      <w:r w:rsidR="00ED09DF">
        <w:rPr>
          <w:rFonts w:cs="Arial"/>
        </w:rPr>
        <w:t>S</w:t>
      </w:r>
      <w:r w:rsidRPr="00752252">
        <w:rPr>
          <w:rFonts w:cs="Arial"/>
        </w:rPr>
        <w:t>hipper</w:t>
      </w:r>
      <w:r>
        <w:rPr>
          <w:rFonts w:cs="Arial"/>
        </w:rPr>
        <w:t>, yet only having paid 50% of the capacity charge</w:t>
      </w:r>
      <w:r w:rsidR="00503B04">
        <w:rPr>
          <w:rFonts w:cs="Arial"/>
        </w:rPr>
        <w:t xml:space="preserve">.  </w:t>
      </w:r>
      <w:r w:rsidR="00E07DFD">
        <w:rPr>
          <w:rFonts w:cs="Arial"/>
        </w:rPr>
        <w:t>Therefore, the affect could be deemed to have a negative impact on relevant objectives – inefficient use of the network</w:t>
      </w:r>
      <w:r w:rsidR="00ED09DF">
        <w:rPr>
          <w:rFonts w:cs="Arial"/>
        </w:rPr>
        <w:t xml:space="preserve"> (Relevant Objective a)</w:t>
      </w:r>
      <w:r w:rsidR="00E07DFD">
        <w:rPr>
          <w:rFonts w:cs="Arial"/>
        </w:rPr>
        <w:t>.</w:t>
      </w:r>
      <w:r>
        <w:rPr>
          <w:rFonts w:cs="Arial"/>
        </w:rPr>
        <w:t xml:space="preserve">  </w:t>
      </w:r>
    </w:p>
    <w:p w14:paraId="75E1E0F3" w14:textId="17BD79C1" w:rsidR="00735516" w:rsidRDefault="007A2075" w:rsidP="004C23E6">
      <w:pPr>
        <w:jc w:val="both"/>
        <w:rPr>
          <w:rFonts w:cs="Arial"/>
        </w:rPr>
      </w:pPr>
      <w:r>
        <w:rPr>
          <w:rFonts w:cs="Arial"/>
        </w:rPr>
        <w:t xml:space="preserve">A </w:t>
      </w:r>
      <w:r w:rsidR="00ED09DF">
        <w:rPr>
          <w:rFonts w:cs="Arial"/>
        </w:rPr>
        <w:t xml:space="preserve">Workgroup Participant </w:t>
      </w:r>
      <w:r>
        <w:rPr>
          <w:rFonts w:cs="Arial"/>
        </w:rPr>
        <w:t xml:space="preserve">noted that the </w:t>
      </w:r>
      <w:r w:rsidR="00735516">
        <w:rPr>
          <w:rFonts w:cs="Arial"/>
        </w:rPr>
        <w:t xml:space="preserve">UNC is a contract between Transporters and Shippers and does not directly include Consumers </w:t>
      </w:r>
      <w:r>
        <w:rPr>
          <w:rFonts w:cs="Arial"/>
        </w:rPr>
        <w:t xml:space="preserve">as parties and </w:t>
      </w:r>
      <w:r w:rsidR="00735516">
        <w:rPr>
          <w:rFonts w:cs="Arial"/>
        </w:rPr>
        <w:t xml:space="preserve">so relief cannot be provided directly to Consumers via the UNC. However by providing relief to Shippers we will see a </w:t>
      </w:r>
      <w:r>
        <w:rPr>
          <w:rFonts w:cs="Arial"/>
        </w:rPr>
        <w:t>mixture of direct and indirect benefits p</w:t>
      </w:r>
      <w:r w:rsidR="00735516">
        <w:rPr>
          <w:rFonts w:cs="Arial"/>
        </w:rPr>
        <w:t>assed through to customers</w:t>
      </w:r>
      <w:r>
        <w:rPr>
          <w:rFonts w:cs="Arial"/>
        </w:rPr>
        <w:t xml:space="preserve"> e.g. customers </w:t>
      </w:r>
      <w:r w:rsidR="00735516">
        <w:rPr>
          <w:rFonts w:cs="Arial"/>
        </w:rPr>
        <w:t>on pass</w:t>
      </w:r>
      <w:r w:rsidR="00ED09DF">
        <w:rPr>
          <w:rFonts w:cs="Arial"/>
        </w:rPr>
        <w:t>-</w:t>
      </w:r>
      <w:r w:rsidR="00735516">
        <w:rPr>
          <w:rFonts w:cs="Arial"/>
        </w:rPr>
        <w:t xml:space="preserve">through contracts </w:t>
      </w:r>
      <w:r>
        <w:rPr>
          <w:rFonts w:cs="Arial"/>
        </w:rPr>
        <w:t xml:space="preserve">will benefit directly whilst for </w:t>
      </w:r>
      <w:r w:rsidR="00735516">
        <w:rPr>
          <w:rFonts w:cs="Arial"/>
        </w:rPr>
        <w:t>others</w:t>
      </w:r>
      <w:r w:rsidR="00ED09DF">
        <w:rPr>
          <w:rFonts w:cs="Arial"/>
        </w:rPr>
        <w:t>,</w:t>
      </w:r>
      <w:r w:rsidR="00735516">
        <w:rPr>
          <w:rFonts w:cs="Arial"/>
        </w:rPr>
        <w:t xml:space="preserve"> the benefits will be felt indirectly by enabling </w:t>
      </w:r>
      <w:r>
        <w:rPr>
          <w:rFonts w:cs="Arial"/>
        </w:rPr>
        <w:t xml:space="preserve">such </w:t>
      </w:r>
      <w:r w:rsidR="00735516">
        <w:rPr>
          <w:rFonts w:cs="Arial"/>
        </w:rPr>
        <w:t xml:space="preserve">reductions to be factored into </w:t>
      </w:r>
      <w:r>
        <w:rPr>
          <w:rFonts w:cs="Arial"/>
        </w:rPr>
        <w:t xml:space="preserve">commercial </w:t>
      </w:r>
      <w:r w:rsidR="00735516">
        <w:rPr>
          <w:rFonts w:cs="Arial"/>
        </w:rPr>
        <w:t>models</w:t>
      </w:r>
      <w:r w:rsidR="005D4980">
        <w:rPr>
          <w:rFonts w:cs="Arial"/>
        </w:rPr>
        <w:t>.</w:t>
      </w:r>
    </w:p>
    <w:p w14:paraId="190AAB6A" w14:textId="13C80ABE" w:rsidR="00E07DFD" w:rsidRDefault="007A2075" w:rsidP="004C23E6">
      <w:pPr>
        <w:jc w:val="both"/>
        <w:rPr>
          <w:rFonts w:cs="Arial"/>
        </w:rPr>
      </w:pPr>
      <w:r>
        <w:rPr>
          <w:rFonts w:cs="Arial"/>
        </w:rPr>
        <w:t xml:space="preserve">A </w:t>
      </w:r>
      <w:r w:rsidR="00ED09DF">
        <w:rPr>
          <w:rFonts w:cs="Arial"/>
        </w:rPr>
        <w:t xml:space="preserve">Workgroup Participant </w:t>
      </w:r>
      <w:r w:rsidR="00E07DFD">
        <w:rPr>
          <w:rFonts w:cs="Arial"/>
        </w:rPr>
        <w:t xml:space="preserve">pointed out that </w:t>
      </w:r>
      <w:r w:rsidR="00ED09DF">
        <w:rPr>
          <w:rFonts w:cs="Arial"/>
        </w:rPr>
        <w:t>A</w:t>
      </w:r>
      <w:r w:rsidR="00E07DFD" w:rsidRPr="00752252">
        <w:rPr>
          <w:rFonts w:cs="Arial"/>
        </w:rPr>
        <w:t xml:space="preserve">llowed </w:t>
      </w:r>
      <w:r w:rsidR="00ED09DF">
        <w:rPr>
          <w:rFonts w:cs="Arial"/>
        </w:rPr>
        <w:t>R</w:t>
      </w:r>
      <w:r w:rsidR="00E07DFD" w:rsidRPr="00752252">
        <w:rPr>
          <w:rFonts w:cs="Arial"/>
        </w:rPr>
        <w:t xml:space="preserve">evenue </w:t>
      </w:r>
      <w:r w:rsidR="00E07DFD">
        <w:rPr>
          <w:rFonts w:cs="Arial"/>
        </w:rPr>
        <w:t xml:space="preserve">would be </w:t>
      </w:r>
      <w:r w:rsidR="00E07DFD" w:rsidRPr="00752252">
        <w:rPr>
          <w:rFonts w:cs="Arial"/>
        </w:rPr>
        <w:t xml:space="preserve">recharged to other </w:t>
      </w:r>
      <w:r w:rsidR="00ED09DF">
        <w:rPr>
          <w:rFonts w:cs="Arial"/>
        </w:rPr>
        <w:t>S</w:t>
      </w:r>
      <w:r w:rsidR="00E07DFD" w:rsidRPr="00752252">
        <w:rPr>
          <w:rFonts w:cs="Arial"/>
        </w:rPr>
        <w:t xml:space="preserve">hippers </w:t>
      </w:r>
      <w:proofErr w:type="gramStart"/>
      <w:r w:rsidR="00E07DFD" w:rsidRPr="00752252">
        <w:rPr>
          <w:rFonts w:cs="Arial"/>
        </w:rPr>
        <w:t>as a result of</w:t>
      </w:r>
      <w:proofErr w:type="gramEnd"/>
      <w:r w:rsidR="00E07DFD" w:rsidRPr="00752252">
        <w:rPr>
          <w:rFonts w:cs="Arial"/>
        </w:rPr>
        <w:t xml:space="preserve"> this </w:t>
      </w:r>
      <w:r w:rsidR="00ED09DF">
        <w:rPr>
          <w:rFonts w:cs="Arial"/>
        </w:rPr>
        <w:t>M</w:t>
      </w:r>
      <w:r w:rsidR="00E07DFD" w:rsidRPr="00752252">
        <w:rPr>
          <w:rFonts w:cs="Arial"/>
        </w:rPr>
        <w:t xml:space="preserve">odification. </w:t>
      </w:r>
    </w:p>
    <w:p w14:paraId="495EB715" w14:textId="3E40182A" w:rsidR="00D90E13" w:rsidRDefault="007A2075" w:rsidP="004C23E6">
      <w:pPr>
        <w:jc w:val="both"/>
        <w:rPr>
          <w:rFonts w:cs="Arial"/>
        </w:rPr>
      </w:pPr>
      <w:r>
        <w:rPr>
          <w:rFonts w:cs="Arial"/>
        </w:rPr>
        <w:t xml:space="preserve">A </w:t>
      </w:r>
      <w:r w:rsidR="00ED09DF">
        <w:rPr>
          <w:rFonts w:cs="Arial"/>
        </w:rPr>
        <w:t xml:space="preserve">Workgroup Participant </w:t>
      </w:r>
      <w:r>
        <w:rPr>
          <w:rFonts w:cs="Arial"/>
        </w:rPr>
        <w:t>noted that i</w:t>
      </w:r>
      <w:r w:rsidR="00735516">
        <w:rPr>
          <w:rFonts w:cs="Arial"/>
        </w:rPr>
        <w:t xml:space="preserve">t is true that any under recovery would be recharged but as noted previously if these customers exit the market permanently, and there is a wealth of </w:t>
      </w:r>
      <w:r w:rsidR="00735516" w:rsidRPr="004C23E6">
        <w:rPr>
          <w:rFonts w:cs="Arial"/>
          <w:i/>
          <w:iCs/>
        </w:rPr>
        <w:t>prima facia</w:t>
      </w:r>
      <w:r w:rsidR="00735516">
        <w:rPr>
          <w:rFonts w:cs="Arial"/>
        </w:rPr>
        <w:t xml:space="preserve"> evidence of market exits occurring as result of COVID</w:t>
      </w:r>
      <w:r>
        <w:rPr>
          <w:rFonts w:cs="Arial"/>
        </w:rPr>
        <w:t xml:space="preserve"> now</w:t>
      </w:r>
      <w:r w:rsidR="00735516">
        <w:rPr>
          <w:rFonts w:cs="Arial"/>
        </w:rPr>
        <w:t>, the long term loss of this capacity will result in higher costs for remaining customers</w:t>
      </w:r>
      <w:r>
        <w:rPr>
          <w:rFonts w:cs="Arial"/>
        </w:rPr>
        <w:t xml:space="preserve"> and so any initiative that seeks to help mitigate this long term loss with a short term reduction should be considered to deliver an overall benefit to all</w:t>
      </w:r>
      <w:r w:rsidR="001A1332">
        <w:rPr>
          <w:rFonts w:cs="Arial"/>
        </w:rPr>
        <w:t xml:space="preserve"> customers</w:t>
      </w:r>
      <w:r w:rsidR="005D4980">
        <w:rPr>
          <w:rFonts w:cs="Arial"/>
        </w:rPr>
        <w:t xml:space="preserve">.  </w:t>
      </w:r>
      <w:r w:rsidR="00E07DFD">
        <w:rPr>
          <w:rFonts w:cs="Arial"/>
        </w:rPr>
        <w:t xml:space="preserve">A </w:t>
      </w:r>
      <w:r w:rsidR="00ED09DF">
        <w:rPr>
          <w:rFonts w:cs="Arial"/>
        </w:rPr>
        <w:t xml:space="preserve">Workgroup Participant </w:t>
      </w:r>
      <w:r w:rsidR="00E07DFD">
        <w:rPr>
          <w:rFonts w:cs="Arial"/>
        </w:rPr>
        <w:t>commented that there should be v</w:t>
      </w:r>
      <w:r w:rsidR="00E07DFD" w:rsidRPr="00752252">
        <w:rPr>
          <w:rFonts w:cs="Arial"/>
        </w:rPr>
        <w:t xml:space="preserve">ery few sites still isolated under </w:t>
      </w:r>
      <w:r w:rsidR="00ED09DF">
        <w:rPr>
          <w:rFonts w:cs="Arial"/>
        </w:rPr>
        <w:t xml:space="preserve">Modification </w:t>
      </w:r>
      <w:r w:rsidR="00E07DFD" w:rsidRPr="00752252">
        <w:rPr>
          <w:rFonts w:cs="Arial"/>
        </w:rPr>
        <w:t>0723 and therefore challenge</w:t>
      </w:r>
      <w:r w:rsidR="00E07DFD">
        <w:rPr>
          <w:rFonts w:cs="Arial"/>
        </w:rPr>
        <w:t>d</w:t>
      </w:r>
      <w:r w:rsidR="00E07DFD" w:rsidRPr="00752252">
        <w:rPr>
          <w:rFonts w:cs="Arial"/>
        </w:rPr>
        <w:t xml:space="preserve"> the impact of this </w:t>
      </w:r>
      <w:r w:rsidR="00ED09DF">
        <w:rPr>
          <w:rFonts w:cs="Arial"/>
        </w:rPr>
        <w:t>M</w:t>
      </w:r>
      <w:r w:rsidR="00E07DFD" w:rsidRPr="00752252">
        <w:rPr>
          <w:rFonts w:cs="Arial"/>
        </w:rPr>
        <w:t>odification</w:t>
      </w:r>
      <w:r w:rsidR="00E07DFD">
        <w:rPr>
          <w:rFonts w:cs="Arial"/>
        </w:rPr>
        <w:t xml:space="preserve">.  </w:t>
      </w:r>
      <w:r w:rsidR="00D90E13">
        <w:rPr>
          <w:rFonts w:cs="Arial"/>
        </w:rPr>
        <w:t>It was confirmed that only sites that had been isolated through 0723 would be subject to the 50% capacity charge and isolations could not be applied retrospectively.</w:t>
      </w:r>
      <w:r w:rsidR="00E07DFD">
        <w:rPr>
          <w:rFonts w:cs="Arial"/>
        </w:rPr>
        <w:t xml:space="preserve">  </w:t>
      </w:r>
    </w:p>
    <w:p w14:paraId="51A27599" w14:textId="601E15D1" w:rsidR="00D90E13" w:rsidRDefault="001A1332" w:rsidP="004C23E6">
      <w:pPr>
        <w:jc w:val="both"/>
        <w:rPr>
          <w:rFonts w:cs="Arial"/>
        </w:rPr>
      </w:pPr>
      <w:r>
        <w:rPr>
          <w:rFonts w:cs="Arial"/>
        </w:rPr>
        <w:t xml:space="preserve">A </w:t>
      </w:r>
      <w:r w:rsidR="00ED09DF">
        <w:rPr>
          <w:rFonts w:cs="Arial"/>
        </w:rPr>
        <w:t xml:space="preserve">Workgroup Participant </w:t>
      </w:r>
      <w:r>
        <w:rPr>
          <w:rFonts w:cs="Arial"/>
        </w:rPr>
        <w:t>a</w:t>
      </w:r>
      <w:r w:rsidR="00735516">
        <w:rPr>
          <w:rFonts w:cs="Arial"/>
        </w:rPr>
        <w:t>cknowledge</w:t>
      </w:r>
      <w:r>
        <w:rPr>
          <w:rFonts w:cs="Arial"/>
        </w:rPr>
        <w:t>d</w:t>
      </w:r>
      <w:r w:rsidR="00735516">
        <w:rPr>
          <w:rFonts w:cs="Arial"/>
        </w:rPr>
        <w:t xml:space="preserve"> that the removal of retrospection reduces the scope of the benefits in the short term however it was clear that retrospection was not favoured by the Authority and thus </w:t>
      </w:r>
      <w:r w:rsidR="007A2075">
        <w:rPr>
          <w:rFonts w:cs="Arial"/>
        </w:rPr>
        <w:t xml:space="preserve">reduced the likelihood that this </w:t>
      </w:r>
      <w:r w:rsidR="00ED09DF">
        <w:rPr>
          <w:rFonts w:cs="Arial"/>
        </w:rPr>
        <w:t>M</w:t>
      </w:r>
      <w:r w:rsidR="007A2075">
        <w:rPr>
          <w:rFonts w:cs="Arial"/>
        </w:rPr>
        <w:t>odification would be approved.</w:t>
      </w:r>
    </w:p>
    <w:p w14:paraId="3818E9AF" w14:textId="7D37D83A" w:rsidR="00574815" w:rsidRDefault="00574815" w:rsidP="004C23E6">
      <w:pPr>
        <w:jc w:val="both"/>
        <w:rPr>
          <w:rFonts w:cs="Arial"/>
        </w:rPr>
      </w:pPr>
      <w:r w:rsidRPr="00FE38AA">
        <w:rPr>
          <w:rFonts w:cs="Arial"/>
        </w:rPr>
        <w:t xml:space="preserve">Ofgem noted that, prior to consultation, some form of impact analysis around the materiality of this Modification would be beneficial in supporting Panel </w:t>
      </w:r>
      <w:r w:rsidR="00ED09DF">
        <w:rPr>
          <w:rFonts w:cs="Arial"/>
        </w:rPr>
        <w:t>M</w:t>
      </w:r>
      <w:r w:rsidRPr="00FE38AA">
        <w:rPr>
          <w:rFonts w:cs="Arial"/>
        </w:rPr>
        <w:t xml:space="preserve">embers in their decision making.  It was agreed that the </w:t>
      </w:r>
      <w:r w:rsidR="0036169B" w:rsidRPr="00FE38AA">
        <w:rPr>
          <w:rFonts w:cs="Arial"/>
        </w:rPr>
        <w:t xml:space="preserve">analysis </w:t>
      </w:r>
      <w:r w:rsidRPr="00FE38AA">
        <w:rPr>
          <w:rFonts w:cs="Arial"/>
        </w:rPr>
        <w:t>period would be post implementation of 0723 (May 2020) and a date towards the end of September 2020.  It was also recognised that utilisation of 0723 has been relatively low.</w:t>
      </w:r>
      <w:r>
        <w:rPr>
          <w:rFonts w:cs="Arial"/>
        </w:rPr>
        <w:t xml:space="preserve">  </w:t>
      </w:r>
    </w:p>
    <w:bookmarkEnd w:id="10"/>
    <w:p w14:paraId="188F02C4" w14:textId="77777777" w:rsidR="006244C7" w:rsidRDefault="006244C7" w:rsidP="004C23E6">
      <w:pPr>
        <w:spacing w:before="240"/>
        <w:jc w:val="both"/>
        <w:rPr>
          <w:rFonts w:cs="Arial"/>
          <w:bCs/>
          <w:i/>
          <w:iCs/>
          <w:color w:val="00B274"/>
          <w:szCs w:val="20"/>
        </w:rPr>
      </w:pPr>
      <w:r>
        <w:rPr>
          <w:rFonts w:cs="Arial"/>
          <w:b/>
          <w:iCs/>
          <w:color w:val="008576"/>
          <w:sz w:val="24"/>
          <w:szCs w:val="28"/>
        </w:rPr>
        <w:t>Rough Order of Magnitude (ROM) Assessment</w:t>
      </w:r>
      <w:r>
        <w:rPr>
          <w:rFonts w:cs="Arial"/>
          <w:i/>
          <w:iCs/>
          <w:color w:val="008576"/>
          <w:sz w:val="24"/>
          <w:szCs w:val="28"/>
        </w:rPr>
        <w:t xml:space="preserve"> </w:t>
      </w:r>
      <w:r>
        <w:rPr>
          <w:rFonts w:cs="Arial"/>
          <w:bCs/>
          <w:i/>
          <w:iCs/>
          <w:color w:val="00B274"/>
          <w:szCs w:val="20"/>
        </w:rPr>
        <w:t xml:space="preserve"> </w:t>
      </w:r>
    </w:p>
    <w:p w14:paraId="4169E3AF" w14:textId="6FC06C3B" w:rsidR="006244C7" w:rsidRDefault="009616B6" w:rsidP="004C23E6">
      <w:pPr>
        <w:jc w:val="both"/>
        <w:rPr>
          <w:rFonts w:cs="Arial"/>
        </w:rPr>
      </w:pPr>
      <w:r>
        <w:rPr>
          <w:rFonts w:cs="Arial"/>
        </w:rPr>
        <w:t>Not Required</w:t>
      </w:r>
      <w:r w:rsidR="00ED09DF">
        <w:rPr>
          <w:rFonts w:cs="Arial"/>
        </w:rPr>
        <w:t>.</w:t>
      </w:r>
    </w:p>
    <w:bookmarkEnd w:id="11"/>
    <w:p w14:paraId="356183B3" w14:textId="77777777" w:rsidR="00450385" w:rsidRPr="00CA74C4" w:rsidRDefault="00C31A20" w:rsidP="006244C7">
      <w:pPr>
        <w:pStyle w:val="Heading02"/>
        <w:rPr>
          <w:noProof/>
        </w:rPr>
      </w:pPr>
      <w:r w:rsidRPr="00CA74C4">
        <w:rPr>
          <w:noProof/>
        </w:rPr>
        <w:t>Imple</w:t>
      </w:r>
      <w:r w:rsidR="00461C2F" w:rsidRPr="00CA74C4">
        <w:rPr>
          <w:noProof/>
        </w:rPr>
        <w:t>me</w:t>
      </w:r>
      <w:r w:rsidRPr="00CA74C4">
        <w:rPr>
          <w:noProof/>
        </w:rPr>
        <w:t>ntation</w:t>
      </w:r>
      <w:bookmarkEnd w:id="8"/>
    </w:p>
    <w:p w14:paraId="79064450" w14:textId="77777777" w:rsidR="00D76054" w:rsidRPr="00B51A8E" w:rsidRDefault="002C2D58" w:rsidP="00B51A8E">
      <w:pPr>
        <w:jc w:val="both"/>
        <w:rPr>
          <w:rFonts w:cs="Arial"/>
          <w:szCs w:val="20"/>
        </w:rPr>
      </w:pPr>
      <w:r w:rsidRPr="00B51A8E">
        <w:rPr>
          <w:rFonts w:cs="Arial"/>
          <w:szCs w:val="20"/>
        </w:rPr>
        <w:t xml:space="preserve">We are not proposing a specific implementation date, but it would be </w:t>
      </w:r>
      <w:r w:rsidR="00A83697" w:rsidRPr="00B51A8E">
        <w:rPr>
          <w:rFonts w:cs="Arial"/>
          <w:szCs w:val="20"/>
        </w:rPr>
        <w:t xml:space="preserve">beneficial to implement the change as soon as authority direction has been received. </w:t>
      </w:r>
    </w:p>
    <w:p w14:paraId="0077AC8C" w14:textId="77777777" w:rsidR="00F007A0" w:rsidRPr="00CA74C4" w:rsidRDefault="00F007A0" w:rsidP="006244C7">
      <w:pPr>
        <w:pStyle w:val="Heading02"/>
      </w:pPr>
      <w:bookmarkStart w:id="12" w:name="_Toc156882583"/>
      <w:bookmarkStart w:id="13" w:name="_Toc163008071"/>
      <w:bookmarkStart w:id="14" w:name="_Toc318966125"/>
      <w:r w:rsidRPr="00CA74C4">
        <w:lastRenderedPageBreak/>
        <w:t>Legal Text</w:t>
      </w:r>
      <w:bookmarkEnd w:id="12"/>
      <w:bookmarkEnd w:id="13"/>
      <w:bookmarkEnd w:id="14"/>
    </w:p>
    <w:p w14:paraId="54EDA3F6" w14:textId="77777777" w:rsidR="00C36DFF" w:rsidRDefault="00B51A8E" w:rsidP="00B51A8E">
      <w:pPr>
        <w:jc w:val="both"/>
        <w:rPr>
          <w:rFonts w:cs="Arial"/>
        </w:rPr>
      </w:pPr>
      <w:bookmarkStart w:id="15" w:name="_Hlk44404226"/>
      <w:bookmarkStart w:id="16" w:name="_Toc318966126"/>
      <w:r w:rsidRPr="006E349F">
        <w:t>L</w:t>
      </w:r>
      <w:r w:rsidRPr="006E349F">
        <w:rPr>
          <w:rFonts w:cs="Arial"/>
        </w:rPr>
        <w:t xml:space="preserve">egal </w:t>
      </w:r>
      <w:r>
        <w:rPr>
          <w:rFonts w:cs="Arial"/>
        </w:rPr>
        <w:t>t</w:t>
      </w:r>
      <w:r w:rsidRPr="006E349F">
        <w:rPr>
          <w:rFonts w:cs="Arial"/>
        </w:rPr>
        <w:t xml:space="preserve">ext is being provided by Northern Gas Networks and will be published alongside this Modification on the Joint Office website before commencement of the Consultation period. The Proposer will ensure that </w:t>
      </w:r>
      <w:r>
        <w:rPr>
          <w:rFonts w:cs="Arial"/>
        </w:rPr>
        <w:t>l</w:t>
      </w:r>
      <w:r w:rsidRPr="006E349F">
        <w:rPr>
          <w:rFonts w:cs="Arial"/>
        </w:rPr>
        <w:t xml:space="preserve">egal </w:t>
      </w:r>
      <w:r>
        <w:rPr>
          <w:rFonts w:cs="Arial"/>
        </w:rPr>
        <w:t>t</w:t>
      </w:r>
      <w:r w:rsidRPr="006E349F">
        <w:rPr>
          <w:rFonts w:cs="Arial"/>
        </w:rPr>
        <w:t>ext is considered and will ensure that they are satisfied that it meets the intent of the Solution</w:t>
      </w:r>
      <w:r w:rsidR="00CA4904">
        <w:rPr>
          <w:rFonts w:cs="Arial"/>
        </w:rPr>
        <w:t xml:space="preserve"> be</w:t>
      </w:r>
      <w:r w:rsidRPr="006E349F">
        <w:rPr>
          <w:rFonts w:cs="Arial"/>
        </w:rPr>
        <w:t>fore publication.</w:t>
      </w:r>
      <w:r w:rsidR="00EA3AB7">
        <w:rPr>
          <w:rFonts w:cs="Arial"/>
        </w:rPr>
        <w:t xml:space="preserve"> </w:t>
      </w:r>
    </w:p>
    <w:p w14:paraId="42373AD8" w14:textId="626F1916" w:rsidR="00CA4904" w:rsidRPr="00E247AF" w:rsidRDefault="00CA4904" w:rsidP="00B51A8E">
      <w:pPr>
        <w:jc w:val="both"/>
        <w:rPr>
          <w:rFonts w:cs="Arial"/>
        </w:rPr>
      </w:pPr>
      <w:r w:rsidRPr="00FE38AA">
        <w:rPr>
          <w:rFonts w:cs="Arial"/>
        </w:rPr>
        <w:t>The</w:t>
      </w:r>
      <w:r w:rsidR="00F648B4" w:rsidRPr="00FE38AA">
        <w:rPr>
          <w:rFonts w:cs="Arial"/>
        </w:rPr>
        <w:t xml:space="preserve"> Workgroup </w:t>
      </w:r>
      <w:r w:rsidRPr="00FE38AA">
        <w:rPr>
          <w:rFonts w:cs="Arial"/>
        </w:rPr>
        <w:t xml:space="preserve">believes that the legal text provided </w:t>
      </w:r>
      <w:r w:rsidR="00C36DFF">
        <w:rPr>
          <w:rFonts w:cs="Arial"/>
        </w:rPr>
        <w:t xml:space="preserve">at the time of the last Workgroup meeting on 01 October 2020 </w:t>
      </w:r>
      <w:r w:rsidRPr="00FE38AA">
        <w:rPr>
          <w:rFonts w:cs="Arial"/>
        </w:rPr>
        <w:t xml:space="preserve">largely meets the intent of the Solution.  However, there are a couple of minor areas that need to be revised but are not substantial enough to warrant a delay in submitting this Modification to </w:t>
      </w:r>
      <w:r w:rsidR="00C36DFF">
        <w:rPr>
          <w:rFonts w:cs="Arial"/>
        </w:rPr>
        <w:t xml:space="preserve">the </w:t>
      </w:r>
      <w:r w:rsidRPr="00FE38AA">
        <w:rPr>
          <w:rFonts w:cs="Arial"/>
        </w:rPr>
        <w:t>October</w:t>
      </w:r>
      <w:r w:rsidR="00C36DFF">
        <w:rPr>
          <w:rFonts w:cs="Arial"/>
        </w:rPr>
        <w:t xml:space="preserve"> 2020</w:t>
      </w:r>
      <w:r w:rsidRPr="00FE38AA">
        <w:rPr>
          <w:rFonts w:cs="Arial"/>
        </w:rPr>
        <w:t xml:space="preserve"> Panel.</w:t>
      </w:r>
      <w:r w:rsidRPr="00E247AF">
        <w:rPr>
          <w:rFonts w:cs="Arial"/>
        </w:rPr>
        <w:t xml:space="preserve"> </w:t>
      </w:r>
    </w:p>
    <w:p w14:paraId="0415E028" w14:textId="77777777" w:rsidR="00B51A8E" w:rsidRPr="006E349F" w:rsidRDefault="00B51A8E" w:rsidP="00B51A8E">
      <w:pPr>
        <w:keepNext/>
        <w:spacing w:before="240"/>
        <w:outlineLvl w:val="3"/>
        <w:rPr>
          <w:rFonts w:cs="Arial"/>
          <w:b/>
          <w:bCs/>
          <w:color w:val="008576"/>
          <w:sz w:val="24"/>
          <w:szCs w:val="28"/>
        </w:rPr>
      </w:pPr>
      <w:r w:rsidRPr="006E349F">
        <w:rPr>
          <w:rFonts w:cs="Arial"/>
          <w:b/>
          <w:bCs/>
          <w:color w:val="008576"/>
          <w:sz w:val="24"/>
          <w:szCs w:val="28"/>
        </w:rPr>
        <w:t xml:space="preserve">Text Commentary </w:t>
      </w:r>
    </w:p>
    <w:p w14:paraId="564520A8" w14:textId="77777777" w:rsidR="00B51A8E" w:rsidRPr="006E349F" w:rsidRDefault="00B51A8E" w:rsidP="00B51A8E">
      <w:pPr>
        <w:rPr>
          <w:rFonts w:cs="Arial"/>
          <w:szCs w:val="20"/>
        </w:rPr>
      </w:pPr>
      <w:r w:rsidRPr="006E349F">
        <w:rPr>
          <w:rFonts w:cs="Arial"/>
          <w:szCs w:val="20"/>
        </w:rPr>
        <w:t>To be provided.</w:t>
      </w:r>
    </w:p>
    <w:p w14:paraId="35029F1E" w14:textId="0751D54E" w:rsidR="00B51A8E" w:rsidRDefault="00B51A8E" w:rsidP="00B51A8E">
      <w:pPr>
        <w:keepNext/>
        <w:spacing w:before="240"/>
        <w:outlineLvl w:val="3"/>
        <w:rPr>
          <w:rFonts w:cs="Arial"/>
          <w:b/>
          <w:bCs/>
          <w:color w:val="008576"/>
          <w:sz w:val="24"/>
          <w:szCs w:val="28"/>
        </w:rPr>
      </w:pPr>
      <w:r w:rsidRPr="006E349F">
        <w:rPr>
          <w:rFonts w:cs="Arial"/>
          <w:b/>
          <w:bCs/>
          <w:color w:val="008576"/>
          <w:sz w:val="24"/>
          <w:szCs w:val="28"/>
        </w:rPr>
        <w:t>Text</w:t>
      </w:r>
    </w:p>
    <w:p w14:paraId="6970D212" w14:textId="4D8E98D3" w:rsidR="00FE38AA" w:rsidRDefault="00FE38AA" w:rsidP="00B51A8E">
      <w:pPr>
        <w:keepNext/>
        <w:spacing w:before="240"/>
        <w:outlineLvl w:val="3"/>
        <w:rPr>
          <w:rFonts w:cs="Arial"/>
        </w:rPr>
      </w:pPr>
      <w:r>
        <w:rPr>
          <w:rFonts w:cs="Arial"/>
        </w:rPr>
        <w:t xml:space="preserve">Legal Text will be published here </w:t>
      </w:r>
      <w:hyperlink r:id="rId27" w:history="1">
        <w:r w:rsidRPr="00CE474F">
          <w:rPr>
            <w:rStyle w:val="Hyperlink"/>
            <w:rFonts w:cs="Arial"/>
          </w:rPr>
          <w:t>https://www.gasgovernance.co.uk/0730</w:t>
        </w:r>
      </w:hyperlink>
    </w:p>
    <w:bookmarkEnd w:id="15"/>
    <w:p w14:paraId="55B122C0" w14:textId="77777777" w:rsidR="00F73FD6" w:rsidRPr="00CA74C4" w:rsidRDefault="00A00B4A" w:rsidP="006244C7">
      <w:pPr>
        <w:pStyle w:val="Heading02"/>
      </w:pPr>
      <w:r w:rsidRPr="00CA74C4">
        <w:t>Recommendation</w:t>
      </w:r>
      <w:r w:rsidR="006D75CD" w:rsidRPr="00CA74C4">
        <w:t>s</w:t>
      </w:r>
      <w:bookmarkEnd w:id="16"/>
      <w:r w:rsidRPr="00CA74C4">
        <w:t xml:space="preserve"> </w:t>
      </w:r>
    </w:p>
    <w:p w14:paraId="078F079B" w14:textId="77777777" w:rsidR="00984336" w:rsidRPr="00EB32BB" w:rsidRDefault="00984336" w:rsidP="00984336">
      <w:pPr>
        <w:pStyle w:val="Heading4"/>
        <w:keepLines w:val="0"/>
        <w:numPr>
          <w:ilvl w:val="0"/>
          <w:numId w:val="0"/>
        </w:numPr>
        <w:spacing w:before="240"/>
        <w:rPr>
          <w:rFonts w:ascii="Arial" w:eastAsia="Times New Roman" w:hAnsi="Arial" w:cs="Arial"/>
          <w:i w:val="0"/>
          <w:iCs w:val="0"/>
          <w:color w:val="008576"/>
          <w:sz w:val="24"/>
          <w:szCs w:val="28"/>
        </w:rPr>
      </w:pPr>
      <w:bookmarkStart w:id="17" w:name="_Hlk534356616"/>
      <w:bookmarkStart w:id="18" w:name="_Hlk13755684"/>
      <w:r>
        <w:rPr>
          <w:rFonts w:ascii="Arial" w:eastAsia="Times New Roman" w:hAnsi="Arial" w:cs="Arial"/>
          <w:i w:val="0"/>
          <w:iCs w:val="0"/>
          <w:color w:val="008576"/>
          <w:sz w:val="24"/>
          <w:szCs w:val="28"/>
        </w:rPr>
        <w:t>Workgroup’s Recommendation to Panel</w:t>
      </w:r>
    </w:p>
    <w:p w14:paraId="15236F59" w14:textId="77777777" w:rsidR="00984336" w:rsidRPr="008C182E" w:rsidRDefault="00984336" w:rsidP="00984336">
      <w:r w:rsidRPr="008C182E">
        <w:t xml:space="preserve">The Workgroup </w:t>
      </w:r>
      <w:r>
        <w:t>asks Panel to agree that</w:t>
      </w:r>
      <w:r w:rsidRPr="008C182E">
        <w:t>:</w:t>
      </w:r>
    </w:p>
    <w:p w14:paraId="0B7358FD" w14:textId="77777777" w:rsidR="00984336" w:rsidRDefault="00984336" w:rsidP="00984336">
      <w:pPr>
        <w:pStyle w:val="ListBullet2"/>
      </w:pPr>
      <w:r>
        <w:t>T</w:t>
      </w:r>
      <w:r w:rsidRPr="008C182E">
        <w:t xml:space="preserve">his </w:t>
      </w:r>
      <w:r w:rsidR="003A41F8">
        <w:t>M</w:t>
      </w:r>
      <w:r w:rsidRPr="008C182E">
        <w:t xml:space="preserve">odification should </w:t>
      </w:r>
      <w:r>
        <w:t>proceed to</w:t>
      </w:r>
      <w:r w:rsidRPr="008C182E">
        <w:t xml:space="preserve"> consultation.</w:t>
      </w:r>
    </w:p>
    <w:bookmarkEnd w:id="17"/>
    <w:bookmarkEnd w:id="18"/>
    <w:p w14:paraId="6329A977" w14:textId="6480F663" w:rsidR="00984336" w:rsidRPr="008C182E" w:rsidRDefault="00984336" w:rsidP="004C23E6">
      <w:pPr>
        <w:pStyle w:val="ListBullet2"/>
        <w:numPr>
          <w:ilvl w:val="0"/>
          <w:numId w:val="0"/>
        </w:numPr>
      </w:pPr>
    </w:p>
    <w:sectPr w:rsidR="00984336" w:rsidRPr="008C182E" w:rsidSect="003261A6">
      <w:headerReference w:type="default" r:id="rId28"/>
      <w:footerReference w:type="default" r:id="rId29"/>
      <w:type w:val="continuous"/>
      <w:pgSz w:w="11906" w:h="16838"/>
      <w:pgMar w:top="1197" w:right="962" w:bottom="567" w:left="1134" w:header="234" w:footer="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A7730" w14:textId="77777777" w:rsidR="0021325A" w:rsidRDefault="0021325A">
      <w:pPr>
        <w:spacing w:line="240" w:lineRule="auto"/>
      </w:pPr>
      <w:r>
        <w:separator/>
      </w:r>
    </w:p>
    <w:p w14:paraId="744B6E10" w14:textId="77777777" w:rsidR="0021325A" w:rsidRDefault="0021325A"/>
  </w:endnote>
  <w:endnote w:type="continuationSeparator" w:id="0">
    <w:p w14:paraId="45DD8961" w14:textId="77777777" w:rsidR="0021325A" w:rsidRDefault="0021325A">
      <w:pPr>
        <w:spacing w:line="240" w:lineRule="auto"/>
      </w:pPr>
      <w:r>
        <w:continuationSeparator/>
      </w:r>
    </w:p>
    <w:p w14:paraId="5EEC224E" w14:textId="77777777" w:rsidR="0021325A" w:rsidRDefault="002132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40236" w14:textId="3AF7B667" w:rsidR="0000619E" w:rsidRDefault="00E367F4" w:rsidP="00EA3F0B">
    <w:pPr>
      <w:pStyle w:val="Footer"/>
      <w:pBdr>
        <w:top w:val="single" w:sz="4" w:space="1" w:color="auto"/>
      </w:pBdr>
      <w:tabs>
        <w:tab w:val="clear" w:pos="4320"/>
        <w:tab w:val="clear" w:pos="8640"/>
        <w:tab w:val="left" w:pos="2532"/>
        <w:tab w:val="center" w:pos="4962"/>
        <w:tab w:val="right" w:pos="9356"/>
      </w:tabs>
      <w:spacing w:before="0" w:after="0" w:line="240" w:lineRule="auto"/>
      <w:rPr>
        <w:rFonts w:cs="Arial"/>
        <w:sz w:val="16"/>
        <w:szCs w:val="16"/>
        <w:lang w:val="en-US"/>
      </w:rPr>
    </w:pPr>
    <w:r>
      <w:rPr>
        <w:rFonts w:cs="Arial"/>
        <w:sz w:val="16"/>
        <w:szCs w:val="16"/>
      </w:rPr>
      <w:t xml:space="preserve">UNC </w:t>
    </w:r>
    <w:r w:rsidR="00A846AC">
      <w:rPr>
        <w:rFonts w:cs="Arial"/>
        <w:sz w:val="16"/>
        <w:szCs w:val="16"/>
      </w:rPr>
      <w:t>0730</w:t>
    </w:r>
    <w:r w:rsidR="0000619E">
      <w:rPr>
        <w:rFonts w:cs="Arial"/>
        <w:sz w:val="16"/>
        <w:szCs w:val="16"/>
      </w:rPr>
      <w:tab/>
    </w:r>
    <w:r w:rsidR="0000619E">
      <w:rPr>
        <w:rFonts w:cs="Arial"/>
        <w:sz w:val="16"/>
        <w:szCs w:val="16"/>
      </w:rPr>
      <w:tab/>
    </w:r>
    <w:r w:rsidR="0000619E" w:rsidRPr="000660DF">
      <w:rPr>
        <w:rFonts w:cs="Arial"/>
        <w:sz w:val="16"/>
        <w:szCs w:val="16"/>
        <w:lang w:val="en-US"/>
      </w:rPr>
      <w:t xml:space="preserve">Page </w:t>
    </w:r>
    <w:r w:rsidR="0000619E" w:rsidRPr="000660DF">
      <w:rPr>
        <w:rFonts w:cs="Arial"/>
        <w:sz w:val="16"/>
        <w:szCs w:val="16"/>
        <w:lang w:val="en-US"/>
      </w:rPr>
      <w:fldChar w:fldCharType="begin"/>
    </w:r>
    <w:r w:rsidR="0000619E" w:rsidRPr="000660DF">
      <w:rPr>
        <w:rFonts w:cs="Arial"/>
        <w:sz w:val="16"/>
        <w:szCs w:val="16"/>
        <w:lang w:val="en-US"/>
      </w:rPr>
      <w:instrText xml:space="preserve"> PAGE </w:instrText>
    </w:r>
    <w:r w:rsidR="0000619E" w:rsidRPr="000660DF">
      <w:rPr>
        <w:rFonts w:cs="Arial"/>
        <w:sz w:val="16"/>
        <w:szCs w:val="16"/>
        <w:lang w:val="en-US"/>
      </w:rPr>
      <w:fldChar w:fldCharType="separate"/>
    </w:r>
    <w:r w:rsidR="00B249AE">
      <w:rPr>
        <w:rFonts w:cs="Arial"/>
        <w:noProof/>
        <w:sz w:val="16"/>
        <w:szCs w:val="16"/>
        <w:lang w:val="en-US"/>
      </w:rPr>
      <w:t>11</w:t>
    </w:r>
    <w:r w:rsidR="0000619E" w:rsidRPr="000660DF">
      <w:rPr>
        <w:rFonts w:cs="Arial"/>
        <w:sz w:val="16"/>
        <w:szCs w:val="16"/>
        <w:lang w:val="en-US"/>
      </w:rPr>
      <w:fldChar w:fldCharType="end"/>
    </w:r>
    <w:r w:rsidR="0000619E" w:rsidRPr="000660DF">
      <w:rPr>
        <w:rFonts w:cs="Arial"/>
        <w:sz w:val="16"/>
        <w:szCs w:val="16"/>
        <w:lang w:val="en-US"/>
      </w:rPr>
      <w:t xml:space="preserve"> of </w:t>
    </w:r>
    <w:r w:rsidR="0000619E" w:rsidRPr="000660DF">
      <w:rPr>
        <w:rFonts w:cs="Arial"/>
        <w:sz w:val="16"/>
        <w:szCs w:val="16"/>
        <w:lang w:val="en-US"/>
      </w:rPr>
      <w:fldChar w:fldCharType="begin"/>
    </w:r>
    <w:r w:rsidR="0000619E" w:rsidRPr="000660DF">
      <w:rPr>
        <w:rFonts w:cs="Arial"/>
        <w:sz w:val="16"/>
        <w:szCs w:val="16"/>
        <w:lang w:val="en-US"/>
      </w:rPr>
      <w:instrText xml:space="preserve"> NUMPAGES </w:instrText>
    </w:r>
    <w:r w:rsidR="0000619E" w:rsidRPr="000660DF">
      <w:rPr>
        <w:rFonts w:cs="Arial"/>
        <w:sz w:val="16"/>
        <w:szCs w:val="16"/>
        <w:lang w:val="en-US"/>
      </w:rPr>
      <w:fldChar w:fldCharType="separate"/>
    </w:r>
    <w:r w:rsidR="00B249AE">
      <w:rPr>
        <w:rFonts w:cs="Arial"/>
        <w:noProof/>
        <w:sz w:val="16"/>
        <w:szCs w:val="16"/>
        <w:lang w:val="en-US"/>
      </w:rPr>
      <w:t>11</w:t>
    </w:r>
    <w:r w:rsidR="0000619E" w:rsidRPr="000660DF">
      <w:rPr>
        <w:rFonts w:cs="Arial"/>
        <w:sz w:val="16"/>
        <w:szCs w:val="16"/>
        <w:lang w:val="en-US"/>
      </w:rPr>
      <w:fldChar w:fldCharType="end"/>
    </w:r>
    <w:r w:rsidR="0000619E">
      <w:rPr>
        <w:rFonts w:cs="Arial"/>
        <w:sz w:val="16"/>
        <w:szCs w:val="16"/>
        <w:lang w:val="en-US"/>
      </w:rPr>
      <w:tab/>
      <w:t xml:space="preserve">Version </w:t>
    </w:r>
    <w:r w:rsidR="006244C7">
      <w:rPr>
        <w:rFonts w:cs="Arial"/>
        <w:sz w:val="16"/>
        <w:szCs w:val="16"/>
        <w:lang w:val="en-US"/>
      </w:rPr>
      <w:t>0.</w:t>
    </w:r>
    <w:r w:rsidR="00153BE3">
      <w:rPr>
        <w:rFonts w:cs="Arial"/>
        <w:sz w:val="16"/>
        <w:szCs w:val="16"/>
        <w:lang w:val="en-US"/>
      </w:rPr>
      <w:t>4</w:t>
    </w:r>
  </w:p>
  <w:p w14:paraId="37057F66" w14:textId="1CE4599C" w:rsidR="0000619E" w:rsidRPr="000660DF" w:rsidRDefault="006244C7" w:rsidP="0056041A">
    <w:pPr>
      <w:pStyle w:val="Footer"/>
      <w:pBdr>
        <w:top w:val="single" w:sz="4" w:space="1" w:color="auto"/>
      </w:pBdr>
      <w:tabs>
        <w:tab w:val="clear" w:pos="4320"/>
        <w:tab w:val="clear" w:pos="8640"/>
        <w:tab w:val="center" w:pos="4962"/>
        <w:tab w:val="right" w:pos="9356"/>
      </w:tabs>
      <w:spacing w:before="0" w:after="0" w:line="240" w:lineRule="auto"/>
      <w:rPr>
        <w:rFonts w:cs="Arial"/>
        <w:sz w:val="16"/>
        <w:szCs w:val="16"/>
      </w:rPr>
    </w:pPr>
    <w:r>
      <w:rPr>
        <w:rFonts w:cs="Arial"/>
        <w:sz w:val="16"/>
        <w:szCs w:val="16"/>
        <w:lang w:val="en-US"/>
      </w:rPr>
      <w:t>Workgroup Report</w:t>
    </w:r>
    <w:r w:rsidR="0000619E">
      <w:rPr>
        <w:rFonts w:cs="Arial"/>
        <w:sz w:val="16"/>
        <w:szCs w:val="16"/>
        <w:lang w:val="en-US"/>
      </w:rPr>
      <w:tab/>
    </w:r>
    <w:r w:rsidR="0000619E">
      <w:rPr>
        <w:rFonts w:cs="Arial"/>
        <w:sz w:val="16"/>
        <w:szCs w:val="16"/>
      </w:rPr>
      <w:tab/>
    </w:r>
    <w:r w:rsidR="000C04AB">
      <w:rPr>
        <w:rFonts w:cs="Arial"/>
        <w:sz w:val="16"/>
        <w:szCs w:val="16"/>
        <w:lang w:val="en-US"/>
      </w:rPr>
      <w:t>01</w:t>
    </w:r>
    <w:r w:rsidR="0091442F">
      <w:rPr>
        <w:rFonts w:cs="Arial"/>
        <w:sz w:val="16"/>
        <w:szCs w:val="16"/>
        <w:lang w:val="en-US"/>
      </w:rPr>
      <w:t xml:space="preserve"> </w:t>
    </w:r>
    <w:r w:rsidR="000C04AB">
      <w:rPr>
        <w:rFonts w:cs="Arial"/>
        <w:sz w:val="16"/>
        <w:szCs w:val="16"/>
        <w:lang w:val="en-US"/>
      </w:rPr>
      <w:t>October</w:t>
    </w:r>
    <w:r w:rsidR="00A846AC">
      <w:rPr>
        <w:rFonts w:cs="Arial"/>
        <w:sz w:val="16"/>
        <w:szCs w:val="16"/>
        <w:lang w:val="en-US"/>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9C965" w14:textId="77777777" w:rsidR="0021325A" w:rsidRDefault="0021325A">
      <w:pPr>
        <w:spacing w:line="240" w:lineRule="auto"/>
      </w:pPr>
      <w:r>
        <w:separator/>
      </w:r>
    </w:p>
    <w:p w14:paraId="4D50014E" w14:textId="77777777" w:rsidR="0021325A" w:rsidRDefault="0021325A"/>
  </w:footnote>
  <w:footnote w:type="continuationSeparator" w:id="0">
    <w:p w14:paraId="1C6BEAFC" w14:textId="77777777" w:rsidR="0021325A" w:rsidRDefault="0021325A">
      <w:pPr>
        <w:spacing w:line="240" w:lineRule="auto"/>
      </w:pPr>
      <w:r>
        <w:continuationSeparator/>
      </w:r>
    </w:p>
    <w:p w14:paraId="732292A5" w14:textId="77777777" w:rsidR="0021325A" w:rsidRDefault="002132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8D767" w14:textId="127BC2EF" w:rsidR="007C1163" w:rsidRDefault="006B7491" w:rsidP="007C1163">
    <w:pPr>
      <w:pStyle w:val="Header"/>
      <w:tabs>
        <w:tab w:val="left" w:pos="2160"/>
      </w:tabs>
      <w:jc w:val="right"/>
    </w:pPr>
    <w:r>
      <w:rPr>
        <w:noProof/>
      </w:rPr>
      <w:drawing>
        <wp:anchor distT="0" distB="0" distL="114300" distR="114300" simplePos="0" relativeHeight="251657728" behindDoc="0" locked="0" layoutInCell="1" allowOverlap="1" wp14:anchorId="1163C5A9" wp14:editId="3F4D45CE">
          <wp:simplePos x="0" y="0"/>
          <wp:positionH relativeFrom="column">
            <wp:posOffset>-194945</wp:posOffset>
          </wp:positionH>
          <wp:positionV relativeFrom="paragraph">
            <wp:posOffset>212090</wp:posOffset>
          </wp:positionV>
          <wp:extent cx="2057400" cy="274320"/>
          <wp:effectExtent l="0" t="0" r="0" b="0"/>
          <wp:wrapSquare wrapText="right"/>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274320"/>
                  </a:xfrm>
                  <a:prstGeom prst="rect">
                    <a:avLst/>
                  </a:prstGeom>
                  <a:noFill/>
                </pic:spPr>
              </pic:pic>
            </a:graphicData>
          </a:graphic>
          <wp14:sizeRelH relativeFrom="margin">
            <wp14:pctWidth>0</wp14:pctWidth>
          </wp14:sizeRelH>
          <wp14:sizeRelV relativeFrom="margin">
            <wp14:pctHeight>0</wp14:pctHeight>
          </wp14:sizeRelV>
        </wp:anchor>
      </w:drawing>
    </w:r>
  </w:p>
  <w:p w14:paraId="049C5DBE" w14:textId="77777777" w:rsidR="0000619E" w:rsidRDefault="0000619E" w:rsidP="007C1163">
    <w:pPr>
      <w:pStyle w:val="Header"/>
      <w:spacing w:after="0"/>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C9A8E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D6024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E00A74"/>
    <w:lvl w:ilvl="0">
      <w:start w:val="1"/>
      <w:numFmt w:val="decimal"/>
      <w:lvlText w:val="%1."/>
      <w:lvlJc w:val="left"/>
      <w:pPr>
        <w:tabs>
          <w:tab w:val="num" w:pos="1209"/>
        </w:tabs>
        <w:ind w:left="1209" w:hanging="360"/>
      </w:pPr>
    </w:lvl>
  </w:abstractNum>
  <w:abstractNum w:abstractNumId="3" w15:restartNumberingAfterBreak="0">
    <w:nsid w:val="FFFFFF83"/>
    <w:multiLevelType w:val="singleLevel"/>
    <w:tmpl w:val="D6DC695E"/>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06314909"/>
    <w:multiLevelType w:val="multilevel"/>
    <w:tmpl w:val="340CFED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094418A0"/>
    <w:multiLevelType w:val="hybridMultilevel"/>
    <w:tmpl w:val="DC460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0C3282"/>
    <w:multiLevelType w:val="hybridMultilevel"/>
    <w:tmpl w:val="343A0958"/>
    <w:lvl w:ilvl="0" w:tplc="9DF441A8">
      <w:start w:val="1"/>
      <w:numFmt w:val="bullet"/>
      <w:pStyle w:val="ListContinue5"/>
      <w:lvlText w:val=""/>
      <w:lvlJc w:val="left"/>
      <w:pPr>
        <w:tabs>
          <w:tab w:val="num" w:pos="2835"/>
        </w:tabs>
        <w:ind w:left="2835" w:hanging="2835"/>
      </w:pPr>
      <w:rPr>
        <w:rFonts w:ascii="Symbol" w:hAnsi="Symbol" w:hint="default"/>
        <w:b w:val="0"/>
        <w:i w:val="0"/>
        <w:color w:val="EEB211"/>
        <w:sz w:val="32"/>
      </w:rPr>
    </w:lvl>
    <w:lvl w:ilvl="1" w:tplc="23D04494" w:tentative="1">
      <w:start w:val="1"/>
      <w:numFmt w:val="bullet"/>
      <w:lvlText w:val="o"/>
      <w:lvlJc w:val="left"/>
      <w:pPr>
        <w:tabs>
          <w:tab w:val="num" w:pos="1440"/>
        </w:tabs>
        <w:ind w:left="1440" w:hanging="360"/>
      </w:pPr>
      <w:rPr>
        <w:rFonts w:ascii="Courier New" w:hAnsi="Courier New" w:cs="Wingdings" w:hint="default"/>
      </w:rPr>
    </w:lvl>
    <w:lvl w:ilvl="2" w:tplc="6E80AE8C" w:tentative="1">
      <w:start w:val="1"/>
      <w:numFmt w:val="bullet"/>
      <w:lvlText w:val=""/>
      <w:lvlJc w:val="left"/>
      <w:pPr>
        <w:tabs>
          <w:tab w:val="num" w:pos="2160"/>
        </w:tabs>
        <w:ind w:left="2160" w:hanging="360"/>
      </w:pPr>
      <w:rPr>
        <w:rFonts w:ascii="Wingdings" w:hAnsi="Wingdings" w:hint="default"/>
      </w:rPr>
    </w:lvl>
    <w:lvl w:ilvl="3" w:tplc="B68A4F2E" w:tentative="1">
      <w:start w:val="1"/>
      <w:numFmt w:val="bullet"/>
      <w:lvlText w:val=""/>
      <w:lvlJc w:val="left"/>
      <w:pPr>
        <w:tabs>
          <w:tab w:val="num" w:pos="2880"/>
        </w:tabs>
        <w:ind w:left="2880" w:hanging="360"/>
      </w:pPr>
      <w:rPr>
        <w:rFonts w:ascii="Symbol" w:hAnsi="Symbol" w:hint="default"/>
      </w:rPr>
    </w:lvl>
    <w:lvl w:ilvl="4" w:tplc="F59855C6" w:tentative="1">
      <w:start w:val="1"/>
      <w:numFmt w:val="bullet"/>
      <w:lvlText w:val="o"/>
      <w:lvlJc w:val="left"/>
      <w:pPr>
        <w:tabs>
          <w:tab w:val="num" w:pos="3600"/>
        </w:tabs>
        <w:ind w:left="3600" w:hanging="360"/>
      </w:pPr>
      <w:rPr>
        <w:rFonts w:ascii="Courier New" w:hAnsi="Courier New" w:cs="Wingdings" w:hint="default"/>
      </w:rPr>
    </w:lvl>
    <w:lvl w:ilvl="5" w:tplc="231C2B90" w:tentative="1">
      <w:start w:val="1"/>
      <w:numFmt w:val="bullet"/>
      <w:lvlText w:val=""/>
      <w:lvlJc w:val="left"/>
      <w:pPr>
        <w:tabs>
          <w:tab w:val="num" w:pos="4320"/>
        </w:tabs>
        <w:ind w:left="4320" w:hanging="360"/>
      </w:pPr>
      <w:rPr>
        <w:rFonts w:ascii="Wingdings" w:hAnsi="Wingdings" w:hint="default"/>
      </w:rPr>
    </w:lvl>
    <w:lvl w:ilvl="6" w:tplc="B9A6BA0C" w:tentative="1">
      <w:start w:val="1"/>
      <w:numFmt w:val="bullet"/>
      <w:lvlText w:val=""/>
      <w:lvlJc w:val="left"/>
      <w:pPr>
        <w:tabs>
          <w:tab w:val="num" w:pos="5040"/>
        </w:tabs>
        <w:ind w:left="5040" w:hanging="360"/>
      </w:pPr>
      <w:rPr>
        <w:rFonts w:ascii="Symbol" w:hAnsi="Symbol" w:hint="default"/>
      </w:rPr>
    </w:lvl>
    <w:lvl w:ilvl="7" w:tplc="D9A87C10" w:tentative="1">
      <w:start w:val="1"/>
      <w:numFmt w:val="bullet"/>
      <w:lvlText w:val="o"/>
      <w:lvlJc w:val="left"/>
      <w:pPr>
        <w:tabs>
          <w:tab w:val="num" w:pos="5760"/>
        </w:tabs>
        <w:ind w:left="5760" w:hanging="360"/>
      </w:pPr>
      <w:rPr>
        <w:rFonts w:ascii="Courier New" w:hAnsi="Courier New" w:cs="Wingdings" w:hint="default"/>
      </w:rPr>
    </w:lvl>
    <w:lvl w:ilvl="8" w:tplc="16B4647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3D1A4F"/>
    <w:multiLevelType w:val="hybridMultilevel"/>
    <w:tmpl w:val="8606184E"/>
    <w:lvl w:ilvl="0" w:tplc="35520E32">
      <w:start w:val="1"/>
      <w:numFmt w:val="bullet"/>
      <w:pStyle w:val="ListContinue6"/>
      <w:lvlText w:val=""/>
      <w:lvlJc w:val="left"/>
      <w:pPr>
        <w:tabs>
          <w:tab w:val="num" w:pos="2968"/>
        </w:tabs>
        <w:ind w:left="2968" w:hanging="2835"/>
      </w:pPr>
      <w:rPr>
        <w:rFonts w:ascii="Symbol" w:hAnsi="Symbol" w:hint="default"/>
        <w:b w:val="0"/>
        <w:i w:val="0"/>
        <w:color w:val="00B274"/>
        <w:sz w:val="32"/>
      </w:rPr>
    </w:lvl>
    <w:lvl w:ilvl="1" w:tplc="E8D28288" w:tentative="1">
      <w:start w:val="1"/>
      <w:numFmt w:val="bullet"/>
      <w:lvlText w:val="o"/>
      <w:lvlJc w:val="left"/>
      <w:pPr>
        <w:tabs>
          <w:tab w:val="num" w:pos="2855"/>
        </w:tabs>
        <w:ind w:left="2855" w:hanging="360"/>
      </w:pPr>
      <w:rPr>
        <w:rFonts w:ascii="Courier New" w:hAnsi="Courier New" w:cs="Wingdings" w:hint="default"/>
      </w:rPr>
    </w:lvl>
    <w:lvl w:ilvl="2" w:tplc="1226A236" w:tentative="1">
      <w:start w:val="1"/>
      <w:numFmt w:val="bullet"/>
      <w:lvlText w:val=""/>
      <w:lvlJc w:val="left"/>
      <w:pPr>
        <w:tabs>
          <w:tab w:val="num" w:pos="3575"/>
        </w:tabs>
        <w:ind w:left="3575" w:hanging="360"/>
      </w:pPr>
      <w:rPr>
        <w:rFonts w:ascii="Wingdings" w:hAnsi="Wingdings" w:hint="default"/>
      </w:rPr>
    </w:lvl>
    <w:lvl w:ilvl="3" w:tplc="7F3EEBB8" w:tentative="1">
      <w:start w:val="1"/>
      <w:numFmt w:val="bullet"/>
      <w:lvlText w:val=""/>
      <w:lvlJc w:val="left"/>
      <w:pPr>
        <w:tabs>
          <w:tab w:val="num" w:pos="4295"/>
        </w:tabs>
        <w:ind w:left="4295" w:hanging="360"/>
      </w:pPr>
      <w:rPr>
        <w:rFonts w:ascii="Symbol" w:hAnsi="Symbol" w:hint="default"/>
      </w:rPr>
    </w:lvl>
    <w:lvl w:ilvl="4" w:tplc="BAE22870" w:tentative="1">
      <w:start w:val="1"/>
      <w:numFmt w:val="bullet"/>
      <w:lvlText w:val="o"/>
      <w:lvlJc w:val="left"/>
      <w:pPr>
        <w:tabs>
          <w:tab w:val="num" w:pos="5015"/>
        </w:tabs>
        <w:ind w:left="5015" w:hanging="360"/>
      </w:pPr>
      <w:rPr>
        <w:rFonts w:ascii="Courier New" w:hAnsi="Courier New" w:cs="Wingdings" w:hint="default"/>
      </w:rPr>
    </w:lvl>
    <w:lvl w:ilvl="5" w:tplc="9354A5D4" w:tentative="1">
      <w:start w:val="1"/>
      <w:numFmt w:val="bullet"/>
      <w:lvlText w:val=""/>
      <w:lvlJc w:val="left"/>
      <w:pPr>
        <w:tabs>
          <w:tab w:val="num" w:pos="5735"/>
        </w:tabs>
        <w:ind w:left="5735" w:hanging="360"/>
      </w:pPr>
      <w:rPr>
        <w:rFonts w:ascii="Wingdings" w:hAnsi="Wingdings" w:hint="default"/>
      </w:rPr>
    </w:lvl>
    <w:lvl w:ilvl="6" w:tplc="34B20C2A" w:tentative="1">
      <w:start w:val="1"/>
      <w:numFmt w:val="bullet"/>
      <w:lvlText w:val=""/>
      <w:lvlJc w:val="left"/>
      <w:pPr>
        <w:tabs>
          <w:tab w:val="num" w:pos="6455"/>
        </w:tabs>
        <w:ind w:left="6455" w:hanging="360"/>
      </w:pPr>
      <w:rPr>
        <w:rFonts w:ascii="Symbol" w:hAnsi="Symbol" w:hint="default"/>
      </w:rPr>
    </w:lvl>
    <w:lvl w:ilvl="7" w:tplc="FE5A870A" w:tentative="1">
      <w:start w:val="1"/>
      <w:numFmt w:val="bullet"/>
      <w:lvlText w:val="o"/>
      <w:lvlJc w:val="left"/>
      <w:pPr>
        <w:tabs>
          <w:tab w:val="num" w:pos="7175"/>
        </w:tabs>
        <w:ind w:left="7175" w:hanging="360"/>
      </w:pPr>
      <w:rPr>
        <w:rFonts w:ascii="Courier New" w:hAnsi="Courier New" w:cs="Wingdings" w:hint="default"/>
      </w:rPr>
    </w:lvl>
    <w:lvl w:ilvl="8" w:tplc="19B69DDC" w:tentative="1">
      <w:start w:val="1"/>
      <w:numFmt w:val="bullet"/>
      <w:lvlText w:val=""/>
      <w:lvlJc w:val="left"/>
      <w:pPr>
        <w:tabs>
          <w:tab w:val="num" w:pos="7895"/>
        </w:tabs>
        <w:ind w:left="7895" w:hanging="360"/>
      </w:pPr>
      <w:rPr>
        <w:rFonts w:ascii="Wingdings" w:hAnsi="Wingdings" w:hint="default"/>
      </w:rPr>
    </w:lvl>
  </w:abstractNum>
  <w:abstractNum w:abstractNumId="8" w15:restartNumberingAfterBreak="0">
    <w:nsid w:val="15A74B7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C10403A"/>
    <w:multiLevelType w:val="hybridMultilevel"/>
    <w:tmpl w:val="6FF21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FA52D3"/>
    <w:multiLevelType w:val="hybridMultilevel"/>
    <w:tmpl w:val="4AD4F88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1" w15:restartNumberingAfterBreak="0">
    <w:nsid w:val="1D656FF6"/>
    <w:multiLevelType w:val="hybridMultilevel"/>
    <w:tmpl w:val="1DD0374A"/>
    <w:lvl w:ilvl="0" w:tplc="C0586B34">
      <w:start w:val="1"/>
      <w:numFmt w:val="bullet"/>
      <w:pStyle w:val="ListBullet4"/>
      <w:lvlText w:val=""/>
      <w:lvlJc w:val="left"/>
      <w:pPr>
        <w:tabs>
          <w:tab w:val="num" w:pos="2835"/>
        </w:tabs>
        <w:ind w:left="2835" w:hanging="2835"/>
      </w:pPr>
      <w:rPr>
        <w:rFonts w:ascii="Symbol" w:hAnsi="Symbol" w:hint="default"/>
        <w:b w:val="0"/>
        <w:i w:val="0"/>
        <w:color w:val="EEB211"/>
        <w:sz w:val="32"/>
      </w:rPr>
    </w:lvl>
    <w:lvl w:ilvl="1" w:tplc="2BB2A476" w:tentative="1">
      <w:start w:val="1"/>
      <w:numFmt w:val="bullet"/>
      <w:lvlText w:val="o"/>
      <w:lvlJc w:val="left"/>
      <w:pPr>
        <w:tabs>
          <w:tab w:val="num" w:pos="1440"/>
        </w:tabs>
        <w:ind w:left="1440" w:hanging="360"/>
      </w:pPr>
      <w:rPr>
        <w:rFonts w:ascii="Courier New" w:hAnsi="Courier New" w:cs="Wingdings" w:hint="default"/>
      </w:rPr>
    </w:lvl>
    <w:lvl w:ilvl="2" w:tplc="C0E6DEC4" w:tentative="1">
      <w:start w:val="1"/>
      <w:numFmt w:val="bullet"/>
      <w:lvlText w:val=""/>
      <w:lvlJc w:val="left"/>
      <w:pPr>
        <w:tabs>
          <w:tab w:val="num" w:pos="2160"/>
        </w:tabs>
        <w:ind w:left="2160" w:hanging="360"/>
      </w:pPr>
      <w:rPr>
        <w:rFonts w:ascii="Wingdings" w:hAnsi="Wingdings" w:hint="default"/>
      </w:rPr>
    </w:lvl>
    <w:lvl w:ilvl="3" w:tplc="B478F992" w:tentative="1">
      <w:start w:val="1"/>
      <w:numFmt w:val="bullet"/>
      <w:lvlText w:val=""/>
      <w:lvlJc w:val="left"/>
      <w:pPr>
        <w:tabs>
          <w:tab w:val="num" w:pos="2880"/>
        </w:tabs>
        <w:ind w:left="2880" w:hanging="360"/>
      </w:pPr>
      <w:rPr>
        <w:rFonts w:ascii="Symbol" w:hAnsi="Symbol" w:hint="default"/>
      </w:rPr>
    </w:lvl>
    <w:lvl w:ilvl="4" w:tplc="F7ECA076" w:tentative="1">
      <w:start w:val="1"/>
      <w:numFmt w:val="bullet"/>
      <w:lvlText w:val="o"/>
      <w:lvlJc w:val="left"/>
      <w:pPr>
        <w:tabs>
          <w:tab w:val="num" w:pos="3600"/>
        </w:tabs>
        <w:ind w:left="3600" w:hanging="360"/>
      </w:pPr>
      <w:rPr>
        <w:rFonts w:ascii="Courier New" w:hAnsi="Courier New" w:cs="Wingdings" w:hint="default"/>
      </w:rPr>
    </w:lvl>
    <w:lvl w:ilvl="5" w:tplc="7D78F700" w:tentative="1">
      <w:start w:val="1"/>
      <w:numFmt w:val="bullet"/>
      <w:lvlText w:val=""/>
      <w:lvlJc w:val="left"/>
      <w:pPr>
        <w:tabs>
          <w:tab w:val="num" w:pos="4320"/>
        </w:tabs>
        <w:ind w:left="4320" w:hanging="360"/>
      </w:pPr>
      <w:rPr>
        <w:rFonts w:ascii="Wingdings" w:hAnsi="Wingdings" w:hint="default"/>
      </w:rPr>
    </w:lvl>
    <w:lvl w:ilvl="6" w:tplc="7A02FCFA" w:tentative="1">
      <w:start w:val="1"/>
      <w:numFmt w:val="bullet"/>
      <w:lvlText w:val=""/>
      <w:lvlJc w:val="left"/>
      <w:pPr>
        <w:tabs>
          <w:tab w:val="num" w:pos="5040"/>
        </w:tabs>
        <w:ind w:left="5040" w:hanging="360"/>
      </w:pPr>
      <w:rPr>
        <w:rFonts w:ascii="Symbol" w:hAnsi="Symbol" w:hint="default"/>
      </w:rPr>
    </w:lvl>
    <w:lvl w:ilvl="7" w:tplc="8EB07C18" w:tentative="1">
      <w:start w:val="1"/>
      <w:numFmt w:val="bullet"/>
      <w:lvlText w:val="o"/>
      <w:lvlJc w:val="left"/>
      <w:pPr>
        <w:tabs>
          <w:tab w:val="num" w:pos="5760"/>
        </w:tabs>
        <w:ind w:left="5760" w:hanging="360"/>
      </w:pPr>
      <w:rPr>
        <w:rFonts w:ascii="Courier New" w:hAnsi="Courier New" w:cs="Wingdings" w:hint="default"/>
      </w:rPr>
    </w:lvl>
    <w:lvl w:ilvl="8" w:tplc="1152B58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057844"/>
    <w:multiLevelType w:val="hybridMultilevel"/>
    <w:tmpl w:val="3E081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D02B91"/>
    <w:multiLevelType w:val="multilevel"/>
    <w:tmpl w:val="0C4062CE"/>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374C0BD4"/>
    <w:multiLevelType w:val="hybridMultilevel"/>
    <w:tmpl w:val="B9405604"/>
    <w:lvl w:ilvl="0" w:tplc="814CE6F2">
      <w:start w:val="1"/>
      <w:numFmt w:val="bullet"/>
      <w:pStyle w:val="ListBullet5"/>
      <w:lvlText w:val=""/>
      <w:lvlJc w:val="left"/>
      <w:pPr>
        <w:tabs>
          <w:tab w:val="num" w:pos="2835"/>
        </w:tabs>
        <w:ind w:left="2835" w:hanging="2835"/>
      </w:pPr>
      <w:rPr>
        <w:rFonts w:ascii="Symbol" w:hAnsi="Symbol" w:hint="default"/>
        <w:b w:val="0"/>
        <w:i w:val="0"/>
        <w:color w:val="00B274"/>
        <w:sz w:val="32"/>
      </w:rPr>
    </w:lvl>
    <w:lvl w:ilvl="1" w:tplc="5640548C" w:tentative="1">
      <w:start w:val="1"/>
      <w:numFmt w:val="bullet"/>
      <w:lvlText w:val="o"/>
      <w:lvlJc w:val="left"/>
      <w:pPr>
        <w:tabs>
          <w:tab w:val="num" w:pos="1440"/>
        </w:tabs>
        <w:ind w:left="1440" w:hanging="360"/>
      </w:pPr>
      <w:rPr>
        <w:rFonts w:ascii="Courier New" w:hAnsi="Courier New" w:cs="Wingdings" w:hint="default"/>
      </w:rPr>
    </w:lvl>
    <w:lvl w:ilvl="2" w:tplc="12E05CFC" w:tentative="1">
      <w:start w:val="1"/>
      <w:numFmt w:val="bullet"/>
      <w:lvlText w:val=""/>
      <w:lvlJc w:val="left"/>
      <w:pPr>
        <w:tabs>
          <w:tab w:val="num" w:pos="2160"/>
        </w:tabs>
        <w:ind w:left="2160" w:hanging="360"/>
      </w:pPr>
      <w:rPr>
        <w:rFonts w:ascii="Wingdings" w:hAnsi="Wingdings" w:hint="default"/>
      </w:rPr>
    </w:lvl>
    <w:lvl w:ilvl="3" w:tplc="C88C389E" w:tentative="1">
      <w:start w:val="1"/>
      <w:numFmt w:val="bullet"/>
      <w:lvlText w:val=""/>
      <w:lvlJc w:val="left"/>
      <w:pPr>
        <w:tabs>
          <w:tab w:val="num" w:pos="2880"/>
        </w:tabs>
        <w:ind w:left="2880" w:hanging="360"/>
      </w:pPr>
      <w:rPr>
        <w:rFonts w:ascii="Symbol" w:hAnsi="Symbol" w:hint="default"/>
      </w:rPr>
    </w:lvl>
    <w:lvl w:ilvl="4" w:tplc="853E1428" w:tentative="1">
      <w:start w:val="1"/>
      <w:numFmt w:val="bullet"/>
      <w:lvlText w:val="o"/>
      <w:lvlJc w:val="left"/>
      <w:pPr>
        <w:tabs>
          <w:tab w:val="num" w:pos="3600"/>
        </w:tabs>
        <w:ind w:left="3600" w:hanging="360"/>
      </w:pPr>
      <w:rPr>
        <w:rFonts w:ascii="Courier New" w:hAnsi="Courier New" w:cs="Wingdings" w:hint="default"/>
      </w:rPr>
    </w:lvl>
    <w:lvl w:ilvl="5" w:tplc="CAD25856" w:tentative="1">
      <w:start w:val="1"/>
      <w:numFmt w:val="bullet"/>
      <w:lvlText w:val=""/>
      <w:lvlJc w:val="left"/>
      <w:pPr>
        <w:tabs>
          <w:tab w:val="num" w:pos="4320"/>
        </w:tabs>
        <w:ind w:left="4320" w:hanging="360"/>
      </w:pPr>
      <w:rPr>
        <w:rFonts w:ascii="Wingdings" w:hAnsi="Wingdings" w:hint="default"/>
      </w:rPr>
    </w:lvl>
    <w:lvl w:ilvl="6" w:tplc="56488116" w:tentative="1">
      <w:start w:val="1"/>
      <w:numFmt w:val="bullet"/>
      <w:lvlText w:val=""/>
      <w:lvlJc w:val="left"/>
      <w:pPr>
        <w:tabs>
          <w:tab w:val="num" w:pos="5040"/>
        </w:tabs>
        <w:ind w:left="5040" w:hanging="360"/>
      </w:pPr>
      <w:rPr>
        <w:rFonts w:ascii="Symbol" w:hAnsi="Symbol" w:hint="default"/>
      </w:rPr>
    </w:lvl>
    <w:lvl w:ilvl="7" w:tplc="AFC8058E" w:tentative="1">
      <w:start w:val="1"/>
      <w:numFmt w:val="bullet"/>
      <w:lvlText w:val="o"/>
      <w:lvlJc w:val="left"/>
      <w:pPr>
        <w:tabs>
          <w:tab w:val="num" w:pos="5760"/>
        </w:tabs>
        <w:ind w:left="5760" w:hanging="360"/>
      </w:pPr>
      <w:rPr>
        <w:rFonts w:ascii="Courier New" w:hAnsi="Courier New" w:cs="Wingdings" w:hint="default"/>
      </w:rPr>
    </w:lvl>
    <w:lvl w:ilvl="8" w:tplc="926E013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3E163E"/>
    <w:multiLevelType w:val="multilevel"/>
    <w:tmpl w:val="E5BE6CB0"/>
    <w:name w:val="Schedule"/>
    <w:styleLink w:val="Schedules"/>
    <w:lvl w:ilvl="0">
      <w:start w:val="1"/>
      <w:numFmt w:val="decimal"/>
      <w:pStyle w:val="Schedule"/>
      <w:suff w:val="nothing"/>
      <w:lvlText w:val="Schedule %1"/>
      <w:lvlJc w:val="left"/>
      <w:pPr>
        <w:ind w:left="0" w:firstLine="0"/>
      </w:pPr>
      <w:rPr>
        <w:rFonts w:hint="default"/>
      </w:rPr>
    </w:lvl>
    <w:lvl w:ilvl="1">
      <w:numFmt w:val="decimal"/>
      <w:pStyle w:val="SubSchedule"/>
      <w:suff w:val="nothing"/>
      <w:lvlText w:val="Schedule %2"/>
      <w:lvlJc w:val="left"/>
      <w:pPr>
        <w:ind w:left="0" w:firstLine="0"/>
      </w:pPr>
      <w:rPr>
        <w:rFonts w:hint="default"/>
      </w:rPr>
    </w:lvl>
    <w:lvl w:ilvl="2">
      <w:start w:val="1"/>
      <w:numFmt w:val="decimal"/>
      <w:pStyle w:val="Part"/>
      <w:suff w:val="nothing"/>
      <w:lvlText w:val="Part %3"/>
      <w:lvlJc w:val="left"/>
      <w:pPr>
        <w:ind w:left="0" w:firstLine="0"/>
      </w:pPr>
      <w:rPr>
        <w:rFonts w:hint="default"/>
      </w:rPr>
    </w:lvl>
    <w:lvl w:ilvl="3">
      <w:start w:val="1"/>
      <w:numFmt w:val="decimal"/>
      <w:pStyle w:val="Sch1Number"/>
      <w:lvlText w:val="%4"/>
      <w:lvlJc w:val="left"/>
      <w:pPr>
        <w:ind w:left="720" w:hanging="720"/>
      </w:pPr>
      <w:rPr>
        <w:rFonts w:hint="default"/>
      </w:rPr>
    </w:lvl>
    <w:lvl w:ilvl="4">
      <w:start w:val="1"/>
      <w:numFmt w:val="decimal"/>
      <w:pStyle w:val="Sch2Number"/>
      <w:lvlText w:val="%4.%5"/>
      <w:lvlJc w:val="left"/>
      <w:pPr>
        <w:ind w:left="720" w:hanging="720"/>
      </w:pPr>
      <w:rPr>
        <w:rFonts w:hint="default"/>
      </w:rPr>
    </w:lvl>
    <w:lvl w:ilvl="5">
      <w:start w:val="1"/>
      <w:numFmt w:val="decimal"/>
      <w:pStyle w:val="Sch3Number"/>
      <w:lvlText w:val="%4.%5.%6"/>
      <w:lvlJc w:val="left"/>
      <w:pPr>
        <w:ind w:left="720" w:hanging="720"/>
      </w:pPr>
      <w:rPr>
        <w:rFonts w:hint="default"/>
        <w:b w:val="0"/>
        <w:bCs w:val="0"/>
        <w:i w:val="0"/>
        <w:iCs w:val="0"/>
      </w:rPr>
    </w:lvl>
    <w:lvl w:ilvl="6">
      <w:start w:val="1"/>
      <w:numFmt w:val="lowerLetter"/>
      <w:pStyle w:val="Sch4Number"/>
      <w:lvlText w:val="(%7)"/>
      <w:lvlJc w:val="left"/>
      <w:pPr>
        <w:ind w:left="1440" w:hanging="720"/>
      </w:pPr>
      <w:rPr>
        <w:rFonts w:hint="default"/>
        <w:b w:val="0"/>
        <w:bCs w:val="0"/>
        <w:i w:val="0"/>
        <w:iCs w:val="0"/>
      </w:rPr>
    </w:lvl>
    <w:lvl w:ilvl="7">
      <w:start w:val="1"/>
      <w:numFmt w:val="lowerRoman"/>
      <w:pStyle w:val="Sch5Number"/>
      <w:lvlText w:val="(%8)"/>
      <w:lvlJc w:val="left"/>
      <w:pPr>
        <w:ind w:left="2160" w:hanging="720"/>
      </w:pPr>
      <w:rPr>
        <w:rFonts w:hint="default"/>
      </w:rPr>
    </w:lvl>
    <w:lvl w:ilvl="8">
      <w:start w:val="1"/>
      <w:numFmt w:val="upperLetter"/>
      <w:pStyle w:val="Sch6Number"/>
      <w:lvlText w:val="(%9)"/>
      <w:lvlJc w:val="left"/>
      <w:pPr>
        <w:ind w:left="2880" w:hanging="720"/>
      </w:pPr>
      <w:rPr>
        <w:rFonts w:hint="default"/>
      </w:rPr>
    </w:lvl>
  </w:abstractNum>
  <w:abstractNum w:abstractNumId="17" w15:restartNumberingAfterBreak="0">
    <w:nsid w:val="3E226B8E"/>
    <w:multiLevelType w:val="multilevel"/>
    <w:tmpl w:val="934E8058"/>
    <w:name w:val="Main"/>
    <w:styleLink w:val="MainNumbering"/>
    <w:lvl w:ilvl="0">
      <w:start w:val="1"/>
      <w:numFmt w:val="decimal"/>
      <w:pStyle w:val="Level1Heading"/>
      <w:lvlText w:val="%1"/>
      <w:lvlJc w:val="left"/>
      <w:pPr>
        <w:ind w:left="720" w:hanging="720"/>
      </w:pPr>
      <w:rPr>
        <w:rFonts w:hint="default"/>
      </w:rPr>
    </w:lvl>
    <w:lvl w:ilvl="1">
      <w:start w:val="1"/>
      <w:numFmt w:val="decimal"/>
      <w:pStyle w:val="Level2Number"/>
      <w:lvlText w:val="%1.%2"/>
      <w:lvlJc w:val="left"/>
      <w:pPr>
        <w:ind w:left="720" w:hanging="720"/>
      </w:pPr>
      <w:rPr>
        <w:rFonts w:hint="default"/>
      </w:rPr>
    </w:lvl>
    <w:lvl w:ilvl="2">
      <w:start w:val="1"/>
      <w:numFmt w:val="decimal"/>
      <w:pStyle w:val="Level3Number"/>
      <w:lvlText w:val="%1.%2.%3"/>
      <w:lvlJc w:val="left"/>
      <w:pPr>
        <w:ind w:left="720" w:hanging="720"/>
      </w:pPr>
      <w:rPr>
        <w:rFonts w:hint="default"/>
        <w:b w:val="0"/>
        <w:i w:val="0"/>
      </w:rPr>
    </w:lvl>
    <w:lvl w:ilvl="3">
      <w:start w:val="1"/>
      <w:numFmt w:val="lowerLetter"/>
      <w:pStyle w:val="Level4Number"/>
      <w:lvlText w:val="(%4)"/>
      <w:lvlJc w:val="left"/>
      <w:pPr>
        <w:ind w:left="1440" w:hanging="720"/>
      </w:pPr>
      <w:rPr>
        <w:rFonts w:hint="default"/>
        <w:b w:val="0"/>
        <w:bCs w:val="0"/>
        <w:i w:val="0"/>
        <w:iCs w:val="0"/>
      </w:rPr>
    </w:lvl>
    <w:lvl w:ilvl="4">
      <w:start w:val="1"/>
      <w:numFmt w:val="lowerRoman"/>
      <w:pStyle w:val="Level5Number"/>
      <w:lvlText w:val="(%5)"/>
      <w:lvlJc w:val="left"/>
      <w:pPr>
        <w:ind w:left="2160" w:hanging="720"/>
      </w:pPr>
      <w:rPr>
        <w:rFonts w:hint="default"/>
        <w:b w:val="0"/>
        <w:bCs w:val="0"/>
        <w:i w:val="0"/>
        <w:iCs w:val="0"/>
      </w:rPr>
    </w:lvl>
    <w:lvl w:ilvl="5">
      <w:start w:val="1"/>
      <w:numFmt w:val="upperLetter"/>
      <w:pStyle w:val="Level6Number"/>
      <w:lvlText w:val="(%6)"/>
      <w:lvlJc w:val="left"/>
      <w:pPr>
        <w:ind w:left="2880" w:hanging="720"/>
      </w:pPr>
      <w:rPr>
        <w:rFonts w:hint="default"/>
      </w:rPr>
    </w:lvl>
    <w:lvl w:ilvl="6">
      <w:start w:val="1"/>
      <w:numFmt w:val="decimal"/>
      <w:pStyle w:val="Level7Number"/>
      <w:lvlText w:val="%7)"/>
      <w:lvlJc w:val="left"/>
      <w:pPr>
        <w:ind w:left="3600" w:hanging="720"/>
      </w:pPr>
      <w:rPr>
        <w:rFonts w:hint="default"/>
      </w:rPr>
    </w:lvl>
    <w:lvl w:ilvl="7">
      <w:start w:val="1"/>
      <w:numFmt w:val="lowerLetter"/>
      <w:pStyle w:val="Level8Number"/>
      <w:lvlText w:val="%8)"/>
      <w:lvlJc w:val="left"/>
      <w:pPr>
        <w:ind w:left="4321" w:hanging="721"/>
      </w:pPr>
      <w:rPr>
        <w:rFonts w:hint="default"/>
      </w:rPr>
    </w:lvl>
    <w:lvl w:ilvl="8">
      <w:start w:val="1"/>
      <w:numFmt w:val="lowerRoman"/>
      <w:lvlText w:val="%9)"/>
      <w:lvlJc w:val="left"/>
      <w:pPr>
        <w:ind w:left="5041" w:hanging="720"/>
      </w:pPr>
      <w:rPr>
        <w:rFonts w:hint="default"/>
      </w:rPr>
    </w:lvl>
  </w:abstractNum>
  <w:abstractNum w:abstractNumId="18" w15:restartNumberingAfterBreak="0">
    <w:nsid w:val="432D61F3"/>
    <w:multiLevelType w:val="hybridMultilevel"/>
    <w:tmpl w:val="FDAC50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B929D4"/>
    <w:multiLevelType w:val="hybridMultilevel"/>
    <w:tmpl w:val="D8B2B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8EE5C72"/>
    <w:multiLevelType w:val="hybridMultilevel"/>
    <w:tmpl w:val="8DFEE856"/>
    <w:lvl w:ilvl="0" w:tplc="35C41DEE">
      <w:start w:val="1"/>
      <w:numFmt w:val="lowerRoman"/>
      <w:lvlText w:val="(%1)"/>
      <w:lvlJc w:val="left"/>
      <w:pPr>
        <w:ind w:left="843" w:hanging="720"/>
      </w:pPr>
      <w:rPr>
        <w:rFonts w:hint="default"/>
      </w:rPr>
    </w:lvl>
    <w:lvl w:ilvl="1" w:tplc="04090019" w:tentative="1">
      <w:start w:val="1"/>
      <w:numFmt w:val="lowerLetter"/>
      <w:lvlText w:val="%2."/>
      <w:lvlJc w:val="left"/>
      <w:pPr>
        <w:ind w:left="1203" w:hanging="360"/>
      </w:pPr>
    </w:lvl>
    <w:lvl w:ilvl="2" w:tplc="0409001B" w:tentative="1">
      <w:start w:val="1"/>
      <w:numFmt w:val="lowerRoman"/>
      <w:lvlText w:val="%3."/>
      <w:lvlJc w:val="right"/>
      <w:pPr>
        <w:ind w:left="1923" w:hanging="180"/>
      </w:pPr>
    </w:lvl>
    <w:lvl w:ilvl="3" w:tplc="0409000F" w:tentative="1">
      <w:start w:val="1"/>
      <w:numFmt w:val="decimal"/>
      <w:lvlText w:val="%4."/>
      <w:lvlJc w:val="left"/>
      <w:pPr>
        <w:ind w:left="2643" w:hanging="360"/>
      </w:pPr>
    </w:lvl>
    <w:lvl w:ilvl="4" w:tplc="04090019" w:tentative="1">
      <w:start w:val="1"/>
      <w:numFmt w:val="lowerLetter"/>
      <w:lvlText w:val="%5."/>
      <w:lvlJc w:val="left"/>
      <w:pPr>
        <w:ind w:left="3363" w:hanging="360"/>
      </w:pPr>
    </w:lvl>
    <w:lvl w:ilvl="5" w:tplc="0409001B" w:tentative="1">
      <w:start w:val="1"/>
      <w:numFmt w:val="lowerRoman"/>
      <w:lvlText w:val="%6."/>
      <w:lvlJc w:val="right"/>
      <w:pPr>
        <w:ind w:left="4083" w:hanging="180"/>
      </w:pPr>
    </w:lvl>
    <w:lvl w:ilvl="6" w:tplc="0409000F" w:tentative="1">
      <w:start w:val="1"/>
      <w:numFmt w:val="decimal"/>
      <w:lvlText w:val="%7."/>
      <w:lvlJc w:val="left"/>
      <w:pPr>
        <w:ind w:left="4803" w:hanging="360"/>
      </w:pPr>
    </w:lvl>
    <w:lvl w:ilvl="7" w:tplc="04090019" w:tentative="1">
      <w:start w:val="1"/>
      <w:numFmt w:val="lowerLetter"/>
      <w:lvlText w:val="%8."/>
      <w:lvlJc w:val="left"/>
      <w:pPr>
        <w:ind w:left="5523" w:hanging="360"/>
      </w:pPr>
    </w:lvl>
    <w:lvl w:ilvl="8" w:tplc="0409001B" w:tentative="1">
      <w:start w:val="1"/>
      <w:numFmt w:val="lowerRoman"/>
      <w:lvlText w:val="%9."/>
      <w:lvlJc w:val="right"/>
      <w:pPr>
        <w:ind w:left="6243" w:hanging="180"/>
      </w:pPr>
    </w:lvl>
  </w:abstractNum>
  <w:abstractNum w:abstractNumId="21" w15:restartNumberingAfterBreak="0">
    <w:nsid w:val="5DC5215B"/>
    <w:multiLevelType w:val="hybridMultilevel"/>
    <w:tmpl w:val="FF96C85C"/>
    <w:lvl w:ilvl="0" w:tplc="4DD69928">
      <w:start w:val="1"/>
      <w:numFmt w:val="bullet"/>
      <w:pStyle w:val="ListContinue4"/>
      <w:lvlText w:val=""/>
      <w:lvlJc w:val="left"/>
      <w:pPr>
        <w:tabs>
          <w:tab w:val="num" w:pos="3967"/>
        </w:tabs>
        <w:ind w:left="3967" w:hanging="2835"/>
      </w:pPr>
      <w:rPr>
        <w:rFonts w:ascii="Symbol" w:hAnsi="Symbol" w:hint="default"/>
        <w:b w:val="0"/>
        <w:i w:val="0"/>
        <w:color w:val="B30838"/>
        <w:sz w:val="32"/>
      </w:rPr>
    </w:lvl>
    <w:lvl w:ilvl="1" w:tplc="2696A49E" w:tentative="1">
      <w:start w:val="1"/>
      <w:numFmt w:val="bullet"/>
      <w:lvlText w:val="o"/>
      <w:lvlJc w:val="left"/>
      <w:pPr>
        <w:tabs>
          <w:tab w:val="num" w:pos="2572"/>
        </w:tabs>
        <w:ind w:left="2572" w:hanging="360"/>
      </w:pPr>
      <w:rPr>
        <w:rFonts w:ascii="Courier New" w:hAnsi="Courier New" w:cs="Wingdings" w:hint="default"/>
      </w:rPr>
    </w:lvl>
    <w:lvl w:ilvl="2" w:tplc="F3664ED2" w:tentative="1">
      <w:start w:val="1"/>
      <w:numFmt w:val="bullet"/>
      <w:lvlText w:val=""/>
      <w:lvlJc w:val="left"/>
      <w:pPr>
        <w:tabs>
          <w:tab w:val="num" w:pos="3292"/>
        </w:tabs>
        <w:ind w:left="3292" w:hanging="360"/>
      </w:pPr>
      <w:rPr>
        <w:rFonts w:ascii="Wingdings" w:hAnsi="Wingdings" w:hint="default"/>
      </w:rPr>
    </w:lvl>
    <w:lvl w:ilvl="3" w:tplc="291EEC8C" w:tentative="1">
      <w:start w:val="1"/>
      <w:numFmt w:val="bullet"/>
      <w:lvlText w:val=""/>
      <w:lvlJc w:val="left"/>
      <w:pPr>
        <w:tabs>
          <w:tab w:val="num" w:pos="4012"/>
        </w:tabs>
        <w:ind w:left="4012" w:hanging="360"/>
      </w:pPr>
      <w:rPr>
        <w:rFonts w:ascii="Symbol" w:hAnsi="Symbol" w:hint="default"/>
      </w:rPr>
    </w:lvl>
    <w:lvl w:ilvl="4" w:tplc="7B062576" w:tentative="1">
      <w:start w:val="1"/>
      <w:numFmt w:val="bullet"/>
      <w:lvlText w:val="o"/>
      <w:lvlJc w:val="left"/>
      <w:pPr>
        <w:tabs>
          <w:tab w:val="num" w:pos="4732"/>
        </w:tabs>
        <w:ind w:left="4732" w:hanging="360"/>
      </w:pPr>
      <w:rPr>
        <w:rFonts w:ascii="Courier New" w:hAnsi="Courier New" w:cs="Wingdings" w:hint="default"/>
      </w:rPr>
    </w:lvl>
    <w:lvl w:ilvl="5" w:tplc="9612C70E" w:tentative="1">
      <w:start w:val="1"/>
      <w:numFmt w:val="bullet"/>
      <w:lvlText w:val=""/>
      <w:lvlJc w:val="left"/>
      <w:pPr>
        <w:tabs>
          <w:tab w:val="num" w:pos="5452"/>
        </w:tabs>
        <w:ind w:left="5452" w:hanging="360"/>
      </w:pPr>
      <w:rPr>
        <w:rFonts w:ascii="Wingdings" w:hAnsi="Wingdings" w:hint="default"/>
      </w:rPr>
    </w:lvl>
    <w:lvl w:ilvl="6" w:tplc="0F5C967C" w:tentative="1">
      <w:start w:val="1"/>
      <w:numFmt w:val="bullet"/>
      <w:lvlText w:val=""/>
      <w:lvlJc w:val="left"/>
      <w:pPr>
        <w:tabs>
          <w:tab w:val="num" w:pos="6172"/>
        </w:tabs>
        <w:ind w:left="6172" w:hanging="360"/>
      </w:pPr>
      <w:rPr>
        <w:rFonts w:ascii="Symbol" w:hAnsi="Symbol" w:hint="default"/>
      </w:rPr>
    </w:lvl>
    <w:lvl w:ilvl="7" w:tplc="921CBC4E" w:tentative="1">
      <w:start w:val="1"/>
      <w:numFmt w:val="bullet"/>
      <w:lvlText w:val="o"/>
      <w:lvlJc w:val="left"/>
      <w:pPr>
        <w:tabs>
          <w:tab w:val="num" w:pos="6892"/>
        </w:tabs>
        <w:ind w:left="6892" w:hanging="360"/>
      </w:pPr>
      <w:rPr>
        <w:rFonts w:ascii="Courier New" w:hAnsi="Courier New" w:cs="Wingdings" w:hint="default"/>
      </w:rPr>
    </w:lvl>
    <w:lvl w:ilvl="8" w:tplc="927E8ED6" w:tentative="1">
      <w:start w:val="1"/>
      <w:numFmt w:val="bullet"/>
      <w:lvlText w:val=""/>
      <w:lvlJc w:val="left"/>
      <w:pPr>
        <w:tabs>
          <w:tab w:val="num" w:pos="7612"/>
        </w:tabs>
        <w:ind w:left="7612" w:hanging="360"/>
      </w:pPr>
      <w:rPr>
        <w:rFonts w:ascii="Wingdings" w:hAnsi="Wingdings" w:hint="default"/>
      </w:rPr>
    </w:lvl>
  </w:abstractNum>
  <w:abstractNum w:abstractNumId="22" w15:restartNumberingAfterBreak="0">
    <w:nsid w:val="5E1B7C4A"/>
    <w:multiLevelType w:val="multilevel"/>
    <w:tmpl w:val="0B54E628"/>
    <w:lvl w:ilvl="0">
      <w:start w:val="1"/>
      <w:numFmt w:val="upperLetter"/>
      <w:pStyle w:val="ListNumber2"/>
      <w:lvlText w:val="%1"/>
      <w:lvlJc w:val="left"/>
      <w:pPr>
        <w:tabs>
          <w:tab w:val="num" w:pos="397"/>
        </w:tabs>
        <w:ind w:left="397" w:hanging="397"/>
      </w:pPr>
      <w:rPr>
        <w:rFonts w:ascii="Tahoma" w:hAnsi="Tahoma" w:hint="default"/>
        <w:b/>
        <w:i w:val="0"/>
        <w:color w:val="00B274"/>
        <w:sz w:val="24"/>
      </w:rPr>
    </w:lvl>
    <w:lvl w:ilvl="1">
      <w:start w:val="1"/>
      <w:numFmt w:val="lowerLetter"/>
      <w:lvlText w:val="%2"/>
      <w:lvlJc w:val="left"/>
      <w:pPr>
        <w:tabs>
          <w:tab w:val="num" w:pos="567"/>
        </w:tabs>
        <w:ind w:left="567" w:hanging="567"/>
      </w:pPr>
      <w:rPr>
        <w:rFonts w:ascii="Tahoma" w:hAnsi="Tahoma" w:hint="default"/>
        <w:b/>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EFB047E"/>
    <w:multiLevelType w:val="hybridMultilevel"/>
    <w:tmpl w:val="D80AB038"/>
    <w:lvl w:ilvl="0" w:tplc="A342973A">
      <w:start w:val="1"/>
      <w:numFmt w:val="bullet"/>
      <w:pStyle w:val="ListContinue2"/>
      <w:lvlText w:val=""/>
      <w:lvlJc w:val="left"/>
      <w:pPr>
        <w:tabs>
          <w:tab w:val="num" w:pos="284"/>
        </w:tabs>
        <w:ind w:left="284" w:hanging="284"/>
      </w:pPr>
      <w:rPr>
        <w:rFonts w:ascii="Symbol" w:hAnsi="Symbol" w:hint="default"/>
        <w:color w:val="008576"/>
        <w:sz w:val="32"/>
      </w:rPr>
    </w:lvl>
    <w:lvl w:ilvl="1" w:tplc="395A8240" w:tentative="1">
      <w:start w:val="1"/>
      <w:numFmt w:val="bullet"/>
      <w:lvlText w:val="o"/>
      <w:lvlJc w:val="left"/>
      <w:pPr>
        <w:tabs>
          <w:tab w:val="num" w:pos="1440"/>
        </w:tabs>
        <w:ind w:left="1440" w:hanging="360"/>
      </w:pPr>
      <w:rPr>
        <w:rFonts w:ascii="Courier New" w:hAnsi="Courier New" w:cs="Wingdings" w:hint="default"/>
      </w:rPr>
    </w:lvl>
    <w:lvl w:ilvl="2" w:tplc="641C16E0" w:tentative="1">
      <w:start w:val="1"/>
      <w:numFmt w:val="bullet"/>
      <w:lvlText w:val=""/>
      <w:lvlJc w:val="left"/>
      <w:pPr>
        <w:tabs>
          <w:tab w:val="num" w:pos="2160"/>
        </w:tabs>
        <w:ind w:left="2160" w:hanging="360"/>
      </w:pPr>
      <w:rPr>
        <w:rFonts w:ascii="Wingdings" w:hAnsi="Wingdings" w:hint="default"/>
      </w:rPr>
    </w:lvl>
    <w:lvl w:ilvl="3" w:tplc="0554BEE4" w:tentative="1">
      <w:start w:val="1"/>
      <w:numFmt w:val="bullet"/>
      <w:lvlText w:val=""/>
      <w:lvlJc w:val="left"/>
      <w:pPr>
        <w:tabs>
          <w:tab w:val="num" w:pos="2880"/>
        </w:tabs>
        <w:ind w:left="2880" w:hanging="360"/>
      </w:pPr>
      <w:rPr>
        <w:rFonts w:ascii="Symbol" w:hAnsi="Symbol" w:hint="default"/>
      </w:rPr>
    </w:lvl>
    <w:lvl w:ilvl="4" w:tplc="B7D4CEA2" w:tentative="1">
      <w:start w:val="1"/>
      <w:numFmt w:val="bullet"/>
      <w:lvlText w:val="o"/>
      <w:lvlJc w:val="left"/>
      <w:pPr>
        <w:tabs>
          <w:tab w:val="num" w:pos="3600"/>
        </w:tabs>
        <w:ind w:left="3600" w:hanging="360"/>
      </w:pPr>
      <w:rPr>
        <w:rFonts w:ascii="Courier New" w:hAnsi="Courier New" w:cs="Wingdings" w:hint="default"/>
      </w:rPr>
    </w:lvl>
    <w:lvl w:ilvl="5" w:tplc="C852839C" w:tentative="1">
      <w:start w:val="1"/>
      <w:numFmt w:val="bullet"/>
      <w:lvlText w:val=""/>
      <w:lvlJc w:val="left"/>
      <w:pPr>
        <w:tabs>
          <w:tab w:val="num" w:pos="4320"/>
        </w:tabs>
        <w:ind w:left="4320" w:hanging="360"/>
      </w:pPr>
      <w:rPr>
        <w:rFonts w:ascii="Wingdings" w:hAnsi="Wingdings" w:hint="default"/>
      </w:rPr>
    </w:lvl>
    <w:lvl w:ilvl="6" w:tplc="914448B6" w:tentative="1">
      <w:start w:val="1"/>
      <w:numFmt w:val="bullet"/>
      <w:lvlText w:val=""/>
      <w:lvlJc w:val="left"/>
      <w:pPr>
        <w:tabs>
          <w:tab w:val="num" w:pos="5040"/>
        </w:tabs>
        <w:ind w:left="5040" w:hanging="360"/>
      </w:pPr>
      <w:rPr>
        <w:rFonts w:ascii="Symbol" w:hAnsi="Symbol" w:hint="default"/>
      </w:rPr>
    </w:lvl>
    <w:lvl w:ilvl="7" w:tplc="F0B87B7C" w:tentative="1">
      <w:start w:val="1"/>
      <w:numFmt w:val="bullet"/>
      <w:lvlText w:val="o"/>
      <w:lvlJc w:val="left"/>
      <w:pPr>
        <w:tabs>
          <w:tab w:val="num" w:pos="5760"/>
        </w:tabs>
        <w:ind w:left="5760" w:hanging="360"/>
      </w:pPr>
      <w:rPr>
        <w:rFonts w:ascii="Courier New" w:hAnsi="Courier New" w:cs="Wingdings" w:hint="default"/>
      </w:rPr>
    </w:lvl>
    <w:lvl w:ilvl="8" w:tplc="A892653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EF6D62"/>
    <w:multiLevelType w:val="hybridMultilevel"/>
    <w:tmpl w:val="DF30D166"/>
    <w:lvl w:ilvl="0" w:tplc="68F61D1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15:restartNumberingAfterBreak="0">
    <w:nsid w:val="61111CD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637C59D8"/>
    <w:multiLevelType w:val="hybridMultilevel"/>
    <w:tmpl w:val="E0FE30C4"/>
    <w:lvl w:ilvl="0" w:tplc="72DAAB02">
      <w:start w:val="1"/>
      <w:numFmt w:val="bullet"/>
      <w:pStyle w:val="ListBullet3"/>
      <w:lvlText w:val=""/>
      <w:lvlJc w:val="left"/>
      <w:pPr>
        <w:tabs>
          <w:tab w:val="num" w:pos="2835"/>
        </w:tabs>
        <w:ind w:left="2835" w:hanging="2835"/>
      </w:pPr>
      <w:rPr>
        <w:rFonts w:ascii="Symbol" w:hAnsi="Symbol" w:hint="default"/>
        <w:b w:val="0"/>
        <w:i w:val="0"/>
        <w:color w:val="B30838"/>
        <w:sz w:val="32"/>
      </w:rPr>
    </w:lvl>
    <w:lvl w:ilvl="1" w:tplc="118685B6" w:tentative="1">
      <w:start w:val="1"/>
      <w:numFmt w:val="bullet"/>
      <w:lvlText w:val="o"/>
      <w:lvlJc w:val="left"/>
      <w:pPr>
        <w:tabs>
          <w:tab w:val="num" w:pos="1440"/>
        </w:tabs>
        <w:ind w:left="1440" w:hanging="360"/>
      </w:pPr>
      <w:rPr>
        <w:rFonts w:ascii="Courier New" w:hAnsi="Courier New" w:cs="Wingdings" w:hint="default"/>
      </w:rPr>
    </w:lvl>
    <w:lvl w:ilvl="2" w:tplc="FCBC4258" w:tentative="1">
      <w:start w:val="1"/>
      <w:numFmt w:val="bullet"/>
      <w:lvlText w:val=""/>
      <w:lvlJc w:val="left"/>
      <w:pPr>
        <w:tabs>
          <w:tab w:val="num" w:pos="2160"/>
        </w:tabs>
        <w:ind w:left="2160" w:hanging="360"/>
      </w:pPr>
      <w:rPr>
        <w:rFonts w:ascii="Wingdings" w:hAnsi="Wingdings" w:hint="default"/>
      </w:rPr>
    </w:lvl>
    <w:lvl w:ilvl="3" w:tplc="A0F6869A" w:tentative="1">
      <w:start w:val="1"/>
      <w:numFmt w:val="bullet"/>
      <w:lvlText w:val=""/>
      <w:lvlJc w:val="left"/>
      <w:pPr>
        <w:tabs>
          <w:tab w:val="num" w:pos="2880"/>
        </w:tabs>
        <w:ind w:left="2880" w:hanging="360"/>
      </w:pPr>
      <w:rPr>
        <w:rFonts w:ascii="Symbol" w:hAnsi="Symbol" w:hint="default"/>
      </w:rPr>
    </w:lvl>
    <w:lvl w:ilvl="4" w:tplc="3B383C20" w:tentative="1">
      <w:start w:val="1"/>
      <w:numFmt w:val="bullet"/>
      <w:lvlText w:val="o"/>
      <w:lvlJc w:val="left"/>
      <w:pPr>
        <w:tabs>
          <w:tab w:val="num" w:pos="3600"/>
        </w:tabs>
        <w:ind w:left="3600" w:hanging="360"/>
      </w:pPr>
      <w:rPr>
        <w:rFonts w:ascii="Courier New" w:hAnsi="Courier New" w:cs="Wingdings" w:hint="default"/>
      </w:rPr>
    </w:lvl>
    <w:lvl w:ilvl="5" w:tplc="E9BA0D3E" w:tentative="1">
      <w:start w:val="1"/>
      <w:numFmt w:val="bullet"/>
      <w:lvlText w:val=""/>
      <w:lvlJc w:val="left"/>
      <w:pPr>
        <w:tabs>
          <w:tab w:val="num" w:pos="4320"/>
        </w:tabs>
        <w:ind w:left="4320" w:hanging="360"/>
      </w:pPr>
      <w:rPr>
        <w:rFonts w:ascii="Wingdings" w:hAnsi="Wingdings" w:hint="default"/>
      </w:rPr>
    </w:lvl>
    <w:lvl w:ilvl="6" w:tplc="62E8E238" w:tentative="1">
      <w:start w:val="1"/>
      <w:numFmt w:val="bullet"/>
      <w:lvlText w:val=""/>
      <w:lvlJc w:val="left"/>
      <w:pPr>
        <w:tabs>
          <w:tab w:val="num" w:pos="5040"/>
        </w:tabs>
        <w:ind w:left="5040" w:hanging="360"/>
      </w:pPr>
      <w:rPr>
        <w:rFonts w:ascii="Symbol" w:hAnsi="Symbol" w:hint="default"/>
      </w:rPr>
    </w:lvl>
    <w:lvl w:ilvl="7" w:tplc="10B42B4E" w:tentative="1">
      <w:start w:val="1"/>
      <w:numFmt w:val="bullet"/>
      <w:lvlText w:val="o"/>
      <w:lvlJc w:val="left"/>
      <w:pPr>
        <w:tabs>
          <w:tab w:val="num" w:pos="5760"/>
        </w:tabs>
        <w:ind w:left="5760" w:hanging="360"/>
      </w:pPr>
      <w:rPr>
        <w:rFonts w:ascii="Courier New" w:hAnsi="Courier New" w:cs="Wingdings" w:hint="default"/>
      </w:rPr>
    </w:lvl>
    <w:lvl w:ilvl="8" w:tplc="B360E8A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1F3180"/>
    <w:multiLevelType w:val="multilevel"/>
    <w:tmpl w:val="4F7CBC7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6446884"/>
    <w:multiLevelType w:val="hybridMultilevel"/>
    <w:tmpl w:val="CB9A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A86190"/>
    <w:multiLevelType w:val="multilevel"/>
    <w:tmpl w:val="B1A6CED0"/>
    <w:lvl w:ilvl="0">
      <w:start w:val="1"/>
      <w:numFmt w:val="bullet"/>
      <w:pStyle w:val="ListBullet2"/>
      <w:lvlText w:val=""/>
      <w:lvlJc w:val="left"/>
      <w:pPr>
        <w:tabs>
          <w:tab w:val="num" w:pos="284"/>
        </w:tabs>
        <w:ind w:left="284" w:hanging="284"/>
      </w:pPr>
      <w:rPr>
        <w:rFonts w:ascii="Symbol" w:hAnsi="Symbol" w:hint="default"/>
        <w:b w:val="0"/>
        <w:i w:val="0"/>
        <w:color w:val="008DA8"/>
        <w:sz w:val="20"/>
      </w:rPr>
    </w:lvl>
    <w:lvl w:ilvl="1">
      <w:start w:val="1"/>
      <w:numFmt w:val="bullet"/>
      <w:pStyle w:val="TableList"/>
      <w:lvlText w:val=""/>
      <w:lvlJc w:val="left"/>
      <w:pPr>
        <w:tabs>
          <w:tab w:val="num" w:pos="454"/>
        </w:tabs>
        <w:ind w:left="454" w:hanging="341"/>
      </w:pPr>
      <w:rPr>
        <w:rFonts w:ascii="Symbol" w:hAnsi="Symbol" w:hint="default"/>
        <w:b w:val="0"/>
        <w:i w:val="0"/>
        <w:color w:val="008DA8"/>
        <w:sz w:val="20"/>
      </w:rPr>
    </w:lvl>
    <w:lvl w:ilvl="2">
      <w:start w:val="1"/>
      <w:numFmt w:val="bullet"/>
      <w:lvlText w:val=""/>
      <w:lvlJc w:val="left"/>
      <w:pPr>
        <w:tabs>
          <w:tab w:val="num" w:pos="737"/>
        </w:tabs>
        <w:ind w:left="737" w:hanging="283"/>
      </w:pPr>
      <w:rPr>
        <w:rFonts w:ascii="Symbol" w:hAnsi="Symbol" w:hint="default"/>
        <w:b w:val="0"/>
        <w:i w:val="0"/>
        <w:color w:val="008DA8"/>
        <w:sz w:val="20"/>
      </w:rPr>
    </w:lvl>
    <w:lvl w:ilvl="3">
      <w:start w:val="1"/>
      <w:numFmt w:val="bullet"/>
      <w:lvlText w:val=""/>
      <w:lvlJc w:val="left"/>
      <w:pPr>
        <w:tabs>
          <w:tab w:val="num" w:pos="1191"/>
        </w:tabs>
        <w:ind w:left="1191" w:hanging="454"/>
      </w:pPr>
      <w:rPr>
        <w:rFonts w:ascii="Symbol" w:hAnsi="Symbol" w:hint="default"/>
        <w:b w:val="0"/>
        <w:i w:val="0"/>
        <w:color w:val="008DA8"/>
        <w:sz w:val="20"/>
      </w:rPr>
    </w:lvl>
    <w:lvl w:ilvl="4">
      <w:start w:val="1"/>
      <w:numFmt w:val="bullet"/>
      <w:lvlText w:val=""/>
      <w:lvlJc w:val="left"/>
      <w:pPr>
        <w:tabs>
          <w:tab w:val="num" w:pos="3119"/>
        </w:tabs>
        <w:ind w:left="3119" w:hanging="964"/>
      </w:pPr>
      <w:rPr>
        <w:rFonts w:ascii="Symbol" w:hAnsi="Symbol" w:hint="default"/>
        <w:b w:val="0"/>
        <w:i w:val="0"/>
        <w:color w:val="008DA8"/>
        <w:sz w:val="20"/>
      </w:rPr>
    </w:lvl>
    <w:lvl w:ilvl="5">
      <w:start w:val="1"/>
      <w:numFmt w:val="bullet"/>
      <w:lvlText w:val=""/>
      <w:lvlJc w:val="left"/>
      <w:pPr>
        <w:tabs>
          <w:tab w:val="num" w:pos="4253"/>
        </w:tabs>
        <w:ind w:left="4253" w:hanging="1134"/>
      </w:pPr>
      <w:rPr>
        <w:rFonts w:ascii="Symbol" w:hAnsi="Symbol" w:hint="default"/>
        <w:b w:val="0"/>
        <w:i w:val="0"/>
        <w:color w:val="008DA8"/>
        <w:sz w:val="20"/>
      </w:rPr>
    </w:lvl>
    <w:lvl w:ilvl="6">
      <w:start w:val="1"/>
      <w:numFmt w:val="bullet"/>
      <w:lvlText w:val=""/>
      <w:lvlJc w:val="left"/>
      <w:pPr>
        <w:tabs>
          <w:tab w:val="num" w:pos="5557"/>
        </w:tabs>
        <w:ind w:left="5557" w:hanging="1304"/>
      </w:pPr>
      <w:rPr>
        <w:rFonts w:ascii="Symbol" w:hAnsi="Symbol" w:hint="default"/>
        <w:b w:val="0"/>
        <w:i w:val="0"/>
        <w:color w:val="008DA8"/>
        <w:sz w:val="20"/>
      </w:rPr>
    </w:lvl>
    <w:lvl w:ilvl="7">
      <w:start w:val="1"/>
      <w:numFmt w:val="bullet"/>
      <w:lvlText w:val=""/>
      <w:lvlJc w:val="left"/>
      <w:pPr>
        <w:tabs>
          <w:tab w:val="num" w:pos="4706"/>
        </w:tabs>
        <w:ind w:left="4706" w:hanging="1077"/>
      </w:pPr>
      <w:rPr>
        <w:rFonts w:ascii="Symbol" w:hAnsi="Symbol" w:hint="default"/>
        <w:b w:val="0"/>
        <w:i w:val="0"/>
        <w:color w:val="008DA8"/>
        <w:sz w:val="20"/>
      </w:rPr>
    </w:lvl>
    <w:lvl w:ilvl="8">
      <w:start w:val="1"/>
      <w:numFmt w:val="bullet"/>
      <w:lvlText w:val=""/>
      <w:lvlJc w:val="left"/>
      <w:pPr>
        <w:tabs>
          <w:tab w:val="num" w:pos="7144"/>
        </w:tabs>
        <w:ind w:left="7144" w:hanging="1587"/>
      </w:pPr>
      <w:rPr>
        <w:rFonts w:ascii="Symbol" w:hAnsi="Symbol" w:hint="default"/>
        <w:b w:val="0"/>
        <w:i w:val="0"/>
        <w:color w:val="008DA8"/>
        <w:sz w:val="20"/>
      </w:rPr>
    </w:lvl>
  </w:abstractNum>
  <w:abstractNum w:abstractNumId="30" w15:restartNumberingAfterBreak="0">
    <w:nsid w:val="78E82FEE"/>
    <w:multiLevelType w:val="hybridMultilevel"/>
    <w:tmpl w:val="DF30D166"/>
    <w:lvl w:ilvl="0" w:tplc="68F61D1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15:restartNumberingAfterBreak="0">
    <w:nsid w:val="7B8C6BA6"/>
    <w:multiLevelType w:val="hybridMultilevel"/>
    <w:tmpl w:val="35684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5"/>
  </w:num>
  <w:num w:numId="3">
    <w:abstractNumId w:val="13"/>
  </w:num>
  <w:num w:numId="4">
    <w:abstractNumId w:val="14"/>
  </w:num>
  <w:num w:numId="5">
    <w:abstractNumId w:val="8"/>
  </w:num>
  <w:num w:numId="6">
    <w:abstractNumId w:val="26"/>
  </w:num>
  <w:num w:numId="7">
    <w:abstractNumId w:val="15"/>
  </w:num>
  <w:num w:numId="8">
    <w:abstractNumId w:val="11"/>
  </w:num>
  <w:num w:numId="9">
    <w:abstractNumId w:val="23"/>
  </w:num>
  <w:num w:numId="10">
    <w:abstractNumId w:val="21"/>
  </w:num>
  <w:num w:numId="11">
    <w:abstractNumId w:val="7"/>
  </w:num>
  <w:num w:numId="12">
    <w:abstractNumId w:val="6"/>
  </w:num>
  <w:num w:numId="13">
    <w:abstractNumId w:val="22"/>
  </w:num>
  <w:num w:numId="14">
    <w:abstractNumId w:val="4"/>
  </w:num>
  <w:num w:numId="15">
    <w:abstractNumId w:val="5"/>
  </w:num>
  <w:num w:numId="16">
    <w:abstractNumId w:val="28"/>
  </w:num>
  <w:num w:numId="17">
    <w:abstractNumId w:val="30"/>
  </w:num>
  <w:num w:numId="18">
    <w:abstractNumId w:val="20"/>
  </w:num>
  <w:num w:numId="19">
    <w:abstractNumId w:val="9"/>
  </w:num>
  <w:num w:numId="20">
    <w:abstractNumId w:val="2"/>
  </w:num>
  <w:num w:numId="21">
    <w:abstractNumId w:val="1"/>
  </w:num>
  <w:num w:numId="22">
    <w:abstractNumId w:val="0"/>
  </w:num>
  <w:num w:numId="23">
    <w:abstractNumId w:val="4"/>
  </w:num>
  <w:num w:numId="24">
    <w:abstractNumId w:val="4"/>
  </w:num>
  <w:num w:numId="25">
    <w:abstractNumId w:val="4"/>
  </w:num>
  <w:num w:numId="26">
    <w:abstractNumId w:val="4"/>
  </w:num>
  <w:num w:numId="27">
    <w:abstractNumId w:val="4"/>
  </w:num>
  <w:num w:numId="28">
    <w:abstractNumId w:val="3"/>
  </w:num>
  <w:num w:numId="29">
    <w:abstractNumId w:val="18"/>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9"/>
  </w:num>
  <w:num w:numId="33">
    <w:abstractNumId w:val="12"/>
  </w:num>
  <w:num w:numId="34">
    <w:abstractNumId w:val="10"/>
  </w:num>
  <w:num w:numId="35">
    <w:abstractNumId w:val="31"/>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17"/>
  </w:num>
  <w:num w:numId="39">
    <w:abstractNumId w:val="16"/>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SortMethod w:val="0000"/>
  <w:trackRevisions/>
  <w:defaultTabStop w:val="720"/>
  <w:drawingGridHorizontalSpacing w:val="10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B99"/>
    <w:rsid w:val="0000132F"/>
    <w:rsid w:val="0000274D"/>
    <w:rsid w:val="00002F30"/>
    <w:rsid w:val="00003462"/>
    <w:rsid w:val="00004426"/>
    <w:rsid w:val="00004A78"/>
    <w:rsid w:val="00005C2A"/>
    <w:rsid w:val="0000619E"/>
    <w:rsid w:val="0001312A"/>
    <w:rsid w:val="000131C0"/>
    <w:rsid w:val="00014A06"/>
    <w:rsid w:val="00017F43"/>
    <w:rsid w:val="00021E27"/>
    <w:rsid w:val="0002309B"/>
    <w:rsid w:val="00026740"/>
    <w:rsid w:val="00026A6A"/>
    <w:rsid w:val="00027490"/>
    <w:rsid w:val="00033021"/>
    <w:rsid w:val="000363FA"/>
    <w:rsid w:val="00041A17"/>
    <w:rsid w:val="00041D10"/>
    <w:rsid w:val="000427B0"/>
    <w:rsid w:val="0004295E"/>
    <w:rsid w:val="00045F75"/>
    <w:rsid w:val="00046DE7"/>
    <w:rsid w:val="000510E4"/>
    <w:rsid w:val="000544C7"/>
    <w:rsid w:val="000546C7"/>
    <w:rsid w:val="00055793"/>
    <w:rsid w:val="0005617C"/>
    <w:rsid w:val="000561DC"/>
    <w:rsid w:val="00057C9D"/>
    <w:rsid w:val="00060D39"/>
    <w:rsid w:val="00062E0D"/>
    <w:rsid w:val="000815BF"/>
    <w:rsid w:val="00082674"/>
    <w:rsid w:val="00082B8D"/>
    <w:rsid w:val="00082F1D"/>
    <w:rsid w:val="00084725"/>
    <w:rsid w:val="00092D84"/>
    <w:rsid w:val="00094E05"/>
    <w:rsid w:val="00096C4E"/>
    <w:rsid w:val="000A36A8"/>
    <w:rsid w:val="000B007D"/>
    <w:rsid w:val="000B15C4"/>
    <w:rsid w:val="000B2E3D"/>
    <w:rsid w:val="000B5CFC"/>
    <w:rsid w:val="000B5D6C"/>
    <w:rsid w:val="000C04AB"/>
    <w:rsid w:val="000C0DD1"/>
    <w:rsid w:val="000D1ECA"/>
    <w:rsid w:val="000D2D4A"/>
    <w:rsid w:val="000D3D52"/>
    <w:rsid w:val="000D5720"/>
    <w:rsid w:val="000E0100"/>
    <w:rsid w:val="000E034A"/>
    <w:rsid w:val="000E2E48"/>
    <w:rsid w:val="000E3F5B"/>
    <w:rsid w:val="000E5B5C"/>
    <w:rsid w:val="000E76BF"/>
    <w:rsid w:val="00103F50"/>
    <w:rsid w:val="001060C1"/>
    <w:rsid w:val="00111F27"/>
    <w:rsid w:val="00112F45"/>
    <w:rsid w:val="001156C4"/>
    <w:rsid w:val="00116E9B"/>
    <w:rsid w:val="001178DD"/>
    <w:rsid w:val="001216C5"/>
    <w:rsid w:val="00122D68"/>
    <w:rsid w:val="0012496E"/>
    <w:rsid w:val="00135EDC"/>
    <w:rsid w:val="00143041"/>
    <w:rsid w:val="0014327C"/>
    <w:rsid w:val="001445A0"/>
    <w:rsid w:val="001451F4"/>
    <w:rsid w:val="00150AE6"/>
    <w:rsid w:val="00153B91"/>
    <w:rsid w:val="00153BE3"/>
    <w:rsid w:val="00164E30"/>
    <w:rsid w:val="001703AA"/>
    <w:rsid w:val="00170C26"/>
    <w:rsid w:val="00174D21"/>
    <w:rsid w:val="00182A0C"/>
    <w:rsid w:val="0018496D"/>
    <w:rsid w:val="0018571A"/>
    <w:rsid w:val="0018581B"/>
    <w:rsid w:val="00187E2F"/>
    <w:rsid w:val="001937A0"/>
    <w:rsid w:val="00193F47"/>
    <w:rsid w:val="001943C3"/>
    <w:rsid w:val="00195A20"/>
    <w:rsid w:val="00197A37"/>
    <w:rsid w:val="001A1332"/>
    <w:rsid w:val="001A5839"/>
    <w:rsid w:val="001A6F74"/>
    <w:rsid w:val="001B2D7A"/>
    <w:rsid w:val="001B6BEA"/>
    <w:rsid w:val="001C01D5"/>
    <w:rsid w:val="001C0AAE"/>
    <w:rsid w:val="001C0C6E"/>
    <w:rsid w:val="001C1CD8"/>
    <w:rsid w:val="001C207A"/>
    <w:rsid w:val="001C3835"/>
    <w:rsid w:val="001C665E"/>
    <w:rsid w:val="001D0B92"/>
    <w:rsid w:val="001D2BFA"/>
    <w:rsid w:val="001D3EFD"/>
    <w:rsid w:val="001D5C1B"/>
    <w:rsid w:val="001D7AC0"/>
    <w:rsid w:val="001D7EC5"/>
    <w:rsid w:val="001E32D7"/>
    <w:rsid w:val="001E434D"/>
    <w:rsid w:val="001E5D9F"/>
    <w:rsid w:val="001E6DCF"/>
    <w:rsid w:val="001F0629"/>
    <w:rsid w:val="001F2415"/>
    <w:rsid w:val="001F26E9"/>
    <w:rsid w:val="001F36FC"/>
    <w:rsid w:val="001F3812"/>
    <w:rsid w:val="001F4DA0"/>
    <w:rsid w:val="001F6DA9"/>
    <w:rsid w:val="001F7908"/>
    <w:rsid w:val="001F7D0E"/>
    <w:rsid w:val="002036BB"/>
    <w:rsid w:val="002047E2"/>
    <w:rsid w:val="00205E60"/>
    <w:rsid w:val="002112ED"/>
    <w:rsid w:val="002126D4"/>
    <w:rsid w:val="00212BF5"/>
    <w:rsid w:val="0021318B"/>
    <w:rsid w:val="0021325A"/>
    <w:rsid w:val="0021418F"/>
    <w:rsid w:val="002148B6"/>
    <w:rsid w:val="00215877"/>
    <w:rsid w:val="002161A4"/>
    <w:rsid w:val="00224658"/>
    <w:rsid w:val="00225131"/>
    <w:rsid w:val="00225F2B"/>
    <w:rsid w:val="002272EF"/>
    <w:rsid w:val="00227E94"/>
    <w:rsid w:val="002347E9"/>
    <w:rsid w:val="00236DCB"/>
    <w:rsid w:val="0024000A"/>
    <w:rsid w:val="002426A7"/>
    <w:rsid w:val="00251679"/>
    <w:rsid w:val="002519AB"/>
    <w:rsid w:val="00251F86"/>
    <w:rsid w:val="002528D0"/>
    <w:rsid w:val="00256075"/>
    <w:rsid w:val="00256566"/>
    <w:rsid w:val="00260BAE"/>
    <w:rsid w:val="00260C2C"/>
    <w:rsid w:val="002612FD"/>
    <w:rsid w:val="00263600"/>
    <w:rsid w:val="00266BC0"/>
    <w:rsid w:val="00272979"/>
    <w:rsid w:val="002758A6"/>
    <w:rsid w:val="00281CF1"/>
    <w:rsid w:val="00281F45"/>
    <w:rsid w:val="002820B4"/>
    <w:rsid w:val="00282649"/>
    <w:rsid w:val="00286CBD"/>
    <w:rsid w:val="00287627"/>
    <w:rsid w:val="00290F86"/>
    <w:rsid w:val="00291083"/>
    <w:rsid w:val="002966A9"/>
    <w:rsid w:val="00296B87"/>
    <w:rsid w:val="002A369F"/>
    <w:rsid w:val="002B4393"/>
    <w:rsid w:val="002B6556"/>
    <w:rsid w:val="002B6671"/>
    <w:rsid w:val="002B68DB"/>
    <w:rsid w:val="002C1553"/>
    <w:rsid w:val="002C2D58"/>
    <w:rsid w:val="002C39D1"/>
    <w:rsid w:val="002C4C65"/>
    <w:rsid w:val="002D25F9"/>
    <w:rsid w:val="002D4AED"/>
    <w:rsid w:val="002D5DFC"/>
    <w:rsid w:val="002D6272"/>
    <w:rsid w:val="002D793F"/>
    <w:rsid w:val="002E0390"/>
    <w:rsid w:val="002E2E48"/>
    <w:rsid w:val="002E2ECA"/>
    <w:rsid w:val="002E4ADC"/>
    <w:rsid w:val="002E540D"/>
    <w:rsid w:val="002E7709"/>
    <w:rsid w:val="002F0224"/>
    <w:rsid w:val="002F084F"/>
    <w:rsid w:val="002F13B8"/>
    <w:rsid w:val="002F357D"/>
    <w:rsid w:val="002F40F9"/>
    <w:rsid w:val="002F5EF5"/>
    <w:rsid w:val="002F6CD0"/>
    <w:rsid w:val="00301DAF"/>
    <w:rsid w:val="003020A2"/>
    <w:rsid w:val="00302F67"/>
    <w:rsid w:val="0030347F"/>
    <w:rsid w:val="00305AC5"/>
    <w:rsid w:val="00306BF5"/>
    <w:rsid w:val="00313AD4"/>
    <w:rsid w:val="00313E9E"/>
    <w:rsid w:val="00313EDF"/>
    <w:rsid w:val="00313FE4"/>
    <w:rsid w:val="00316676"/>
    <w:rsid w:val="00320457"/>
    <w:rsid w:val="003221E9"/>
    <w:rsid w:val="003241A3"/>
    <w:rsid w:val="00324897"/>
    <w:rsid w:val="003248D1"/>
    <w:rsid w:val="003261A6"/>
    <w:rsid w:val="0033097B"/>
    <w:rsid w:val="0033146F"/>
    <w:rsid w:val="00332A65"/>
    <w:rsid w:val="00332FE3"/>
    <w:rsid w:val="00336821"/>
    <w:rsid w:val="00341CAD"/>
    <w:rsid w:val="0034238E"/>
    <w:rsid w:val="00344FDC"/>
    <w:rsid w:val="00351769"/>
    <w:rsid w:val="00351960"/>
    <w:rsid w:val="00352A27"/>
    <w:rsid w:val="0035487C"/>
    <w:rsid w:val="003557B1"/>
    <w:rsid w:val="00355D48"/>
    <w:rsid w:val="00357570"/>
    <w:rsid w:val="0036045A"/>
    <w:rsid w:val="0036169B"/>
    <w:rsid w:val="00362030"/>
    <w:rsid w:val="00363FE9"/>
    <w:rsid w:val="003650C4"/>
    <w:rsid w:val="00367F60"/>
    <w:rsid w:val="0037034E"/>
    <w:rsid w:val="003711F3"/>
    <w:rsid w:val="00377752"/>
    <w:rsid w:val="00380C64"/>
    <w:rsid w:val="00381EB7"/>
    <w:rsid w:val="00382814"/>
    <w:rsid w:val="00386096"/>
    <w:rsid w:val="0038747F"/>
    <w:rsid w:val="00390D19"/>
    <w:rsid w:val="00390D7B"/>
    <w:rsid w:val="00391833"/>
    <w:rsid w:val="003920ED"/>
    <w:rsid w:val="003971AB"/>
    <w:rsid w:val="003A016A"/>
    <w:rsid w:val="003A2AA8"/>
    <w:rsid w:val="003A2BCC"/>
    <w:rsid w:val="003A41F8"/>
    <w:rsid w:val="003A4FC7"/>
    <w:rsid w:val="003A5C76"/>
    <w:rsid w:val="003A6CCA"/>
    <w:rsid w:val="003B06AA"/>
    <w:rsid w:val="003B0780"/>
    <w:rsid w:val="003B0E96"/>
    <w:rsid w:val="003B1A71"/>
    <w:rsid w:val="003B4359"/>
    <w:rsid w:val="003B44D0"/>
    <w:rsid w:val="003B5816"/>
    <w:rsid w:val="003C1BBC"/>
    <w:rsid w:val="003C1E4D"/>
    <w:rsid w:val="003C22DF"/>
    <w:rsid w:val="003C2E56"/>
    <w:rsid w:val="003C457B"/>
    <w:rsid w:val="003C6AB2"/>
    <w:rsid w:val="003C6D82"/>
    <w:rsid w:val="003D0281"/>
    <w:rsid w:val="003D315A"/>
    <w:rsid w:val="003D41D8"/>
    <w:rsid w:val="003D5877"/>
    <w:rsid w:val="003D6504"/>
    <w:rsid w:val="003D689D"/>
    <w:rsid w:val="003D6F3E"/>
    <w:rsid w:val="003E0757"/>
    <w:rsid w:val="003E0B53"/>
    <w:rsid w:val="003E1050"/>
    <w:rsid w:val="003E16D8"/>
    <w:rsid w:val="003E1B16"/>
    <w:rsid w:val="003E4587"/>
    <w:rsid w:val="003F030F"/>
    <w:rsid w:val="003F0B70"/>
    <w:rsid w:val="003F2A86"/>
    <w:rsid w:val="004021E8"/>
    <w:rsid w:val="004028D5"/>
    <w:rsid w:val="004045E4"/>
    <w:rsid w:val="00413790"/>
    <w:rsid w:val="00415133"/>
    <w:rsid w:val="00416FC8"/>
    <w:rsid w:val="00417D78"/>
    <w:rsid w:val="00420FB8"/>
    <w:rsid w:val="00421B40"/>
    <w:rsid w:val="00421DA7"/>
    <w:rsid w:val="00422258"/>
    <w:rsid w:val="0042584E"/>
    <w:rsid w:val="0042584F"/>
    <w:rsid w:val="00426FD6"/>
    <w:rsid w:val="00430E90"/>
    <w:rsid w:val="00432081"/>
    <w:rsid w:val="00432932"/>
    <w:rsid w:val="00432EEB"/>
    <w:rsid w:val="00433909"/>
    <w:rsid w:val="00433CFE"/>
    <w:rsid w:val="00435C42"/>
    <w:rsid w:val="00435CF2"/>
    <w:rsid w:val="00436AEA"/>
    <w:rsid w:val="00440BD7"/>
    <w:rsid w:val="004428DE"/>
    <w:rsid w:val="00446636"/>
    <w:rsid w:val="00447064"/>
    <w:rsid w:val="00450385"/>
    <w:rsid w:val="004504EA"/>
    <w:rsid w:val="004570AC"/>
    <w:rsid w:val="0045717F"/>
    <w:rsid w:val="004579CF"/>
    <w:rsid w:val="0046001A"/>
    <w:rsid w:val="00461C2F"/>
    <w:rsid w:val="00463EF6"/>
    <w:rsid w:val="004654ED"/>
    <w:rsid w:val="00465988"/>
    <w:rsid w:val="004720C3"/>
    <w:rsid w:val="004725B2"/>
    <w:rsid w:val="00473B9D"/>
    <w:rsid w:val="00475B6A"/>
    <w:rsid w:val="00481AF8"/>
    <w:rsid w:val="00482BD6"/>
    <w:rsid w:val="00484BB9"/>
    <w:rsid w:val="0048657A"/>
    <w:rsid w:val="00491C25"/>
    <w:rsid w:val="004958FC"/>
    <w:rsid w:val="00495F9E"/>
    <w:rsid w:val="004977F8"/>
    <w:rsid w:val="004A105A"/>
    <w:rsid w:val="004A22E8"/>
    <w:rsid w:val="004A2F77"/>
    <w:rsid w:val="004A3386"/>
    <w:rsid w:val="004A3AB1"/>
    <w:rsid w:val="004A4E40"/>
    <w:rsid w:val="004A5970"/>
    <w:rsid w:val="004A631D"/>
    <w:rsid w:val="004B0EA7"/>
    <w:rsid w:val="004B27FB"/>
    <w:rsid w:val="004B376C"/>
    <w:rsid w:val="004B53C8"/>
    <w:rsid w:val="004B7ABF"/>
    <w:rsid w:val="004C23E6"/>
    <w:rsid w:val="004C2609"/>
    <w:rsid w:val="004C2B25"/>
    <w:rsid w:val="004C34F2"/>
    <w:rsid w:val="004C4371"/>
    <w:rsid w:val="004C56DC"/>
    <w:rsid w:val="004C6117"/>
    <w:rsid w:val="004C66D0"/>
    <w:rsid w:val="004D09F0"/>
    <w:rsid w:val="004D0D74"/>
    <w:rsid w:val="004D149E"/>
    <w:rsid w:val="004D1CB3"/>
    <w:rsid w:val="004D1E08"/>
    <w:rsid w:val="004D430C"/>
    <w:rsid w:val="004E2468"/>
    <w:rsid w:val="004F4A12"/>
    <w:rsid w:val="004F5A8F"/>
    <w:rsid w:val="004F7B30"/>
    <w:rsid w:val="00500707"/>
    <w:rsid w:val="005023B5"/>
    <w:rsid w:val="00503B04"/>
    <w:rsid w:val="00504E6C"/>
    <w:rsid w:val="005054CF"/>
    <w:rsid w:val="0050680F"/>
    <w:rsid w:val="005079E0"/>
    <w:rsid w:val="00512209"/>
    <w:rsid w:val="00513062"/>
    <w:rsid w:val="00513631"/>
    <w:rsid w:val="0051566C"/>
    <w:rsid w:val="005177DA"/>
    <w:rsid w:val="00523A79"/>
    <w:rsid w:val="005251AD"/>
    <w:rsid w:val="00527545"/>
    <w:rsid w:val="005304C2"/>
    <w:rsid w:val="005310CC"/>
    <w:rsid w:val="00531B35"/>
    <w:rsid w:val="005352A6"/>
    <w:rsid w:val="005357A0"/>
    <w:rsid w:val="00536F64"/>
    <w:rsid w:val="00540357"/>
    <w:rsid w:val="005469C0"/>
    <w:rsid w:val="0055068A"/>
    <w:rsid w:val="0055672D"/>
    <w:rsid w:val="0056041A"/>
    <w:rsid w:val="00560EF2"/>
    <w:rsid w:val="005649CA"/>
    <w:rsid w:val="00566A14"/>
    <w:rsid w:val="005703B3"/>
    <w:rsid w:val="00574815"/>
    <w:rsid w:val="00586626"/>
    <w:rsid w:val="00587E1E"/>
    <w:rsid w:val="0059455E"/>
    <w:rsid w:val="00597C04"/>
    <w:rsid w:val="00597D29"/>
    <w:rsid w:val="005A0143"/>
    <w:rsid w:val="005A1E00"/>
    <w:rsid w:val="005A1F1A"/>
    <w:rsid w:val="005A4046"/>
    <w:rsid w:val="005A4F5D"/>
    <w:rsid w:val="005A6174"/>
    <w:rsid w:val="005A7145"/>
    <w:rsid w:val="005B0B30"/>
    <w:rsid w:val="005B105E"/>
    <w:rsid w:val="005B378E"/>
    <w:rsid w:val="005B5163"/>
    <w:rsid w:val="005C2175"/>
    <w:rsid w:val="005C22EF"/>
    <w:rsid w:val="005D4418"/>
    <w:rsid w:val="005D4631"/>
    <w:rsid w:val="005D4958"/>
    <w:rsid w:val="005D4980"/>
    <w:rsid w:val="005D4A2B"/>
    <w:rsid w:val="005D72CA"/>
    <w:rsid w:val="005E0CEE"/>
    <w:rsid w:val="005E103C"/>
    <w:rsid w:val="005E3915"/>
    <w:rsid w:val="005E661A"/>
    <w:rsid w:val="005F1F9D"/>
    <w:rsid w:val="005F3932"/>
    <w:rsid w:val="005F394F"/>
    <w:rsid w:val="005F4AE3"/>
    <w:rsid w:val="006001B5"/>
    <w:rsid w:val="00600B78"/>
    <w:rsid w:val="0060489F"/>
    <w:rsid w:val="006074E1"/>
    <w:rsid w:val="00610C8D"/>
    <w:rsid w:val="00613074"/>
    <w:rsid w:val="0062062A"/>
    <w:rsid w:val="00621E88"/>
    <w:rsid w:val="00622259"/>
    <w:rsid w:val="00622DC8"/>
    <w:rsid w:val="00623022"/>
    <w:rsid w:val="006244C7"/>
    <w:rsid w:val="00624FA6"/>
    <w:rsid w:val="00625362"/>
    <w:rsid w:val="00625946"/>
    <w:rsid w:val="00627983"/>
    <w:rsid w:val="006302EB"/>
    <w:rsid w:val="00630F15"/>
    <w:rsid w:val="00631710"/>
    <w:rsid w:val="0063186C"/>
    <w:rsid w:val="00631EBB"/>
    <w:rsid w:val="006361BA"/>
    <w:rsid w:val="0063731E"/>
    <w:rsid w:val="006377B6"/>
    <w:rsid w:val="00637CD6"/>
    <w:rsid w:val="00641840"/>
    <w:rsid w:val="00643C9E"/>
    <w:rsid w:val="006446DD"/>
    <w:rsid w:val="00647335"/>
    <w:rsid w:val="00650186"/>
    <w:rsid w:val="00652D78"/>
    <w:rsid w:val="006533C3"/>
    <w:rsid w:val="006551B8"/>
    <w:rsid w:val="00665358"/>
    <w:rsid w:val="006653B5"/>
    <w:rsid w:val="0067455A"/>
    <w:rsid w:val="00674659"/>
    <w:rsid w:val="00676075"/>
    <w:rsid w:val="006777C3"/>
    <w:rsid w:val="006843E7"/>
    <w:rsid w:val="0068509B"/>
    <w:rsid w:val="006876B6"/>
    <w:rsid w:val="00691A06"/>
    <w:rsid w:val="0069216C"/>
    <w:rsid w:val="00694865"/>
    <w:rsid w:val="00697683"/>
    <w:rsid w:val="00697728"/>
    <w:rsid w:val="00697EF2"/>
    <w:rsid w:val="006A0767"/>
    <w:rsid w:val="006A0D54"/>
    <w:rsid w:val="006A5279"/>
    <w:rsid w:val="006B1670"/>
    <w:rsid w:val="006B68D8"/>
    <w:rsid w:val="006B6D83"/>
    <w:rsid w:val="006B7491"/>
    <w:rsid w:val="006B7D4F"/>
    <w:rsid w:val="006C09DB"/>
    <w:rsid w:val="006C1856"/>
    <w:rsid w:val="006C5683"/>
    <w:rsid w:val="006D0CC1"/>
    <w:rsid w:val="006D0E98"/>
    <w:rsid w:val="006D0FB6"/>
    <w:rsid w:val="006D1F16"/>
    <w:rsid w:val="006D75CD"/>
    <w:rsid w:val="006D765D"/>
    <w:rsid w:val="006E035D"/>
    <w:rsid w:val="006E0850"/>
    <w:rsid w:val="006E7327"/>
    <w:rsid w:val="006E7560"/>
    <w:rsid w:val="006E7A7E"/>
    <w:rsid w:val="006F19E3"/>
    <w:rsid w:val="006F378F"/>
    <w:rsid w:val="006F4689"/>
    <w:rsid w:val="006F4798"/>
    <w:rsid w:val="00700FCC"/>
    <w:rsid w:val="007015FF"/>
    <w:rsid w:val="00701B10"/>
    <w:rsid w:val="00701D85"/>
    <w:rsid w:val="00701E18"/>
    <w:rsid w:val="00706916"/>
    <w:rsid w:val="00710E92"/>
    <w:rsid w:val="0071167B"/>
    <w:rsid w:val="007123BD"/>
    <w:rsid w:val="00714EDE"/>
    <w:rsid w:val="0071547D"/>
    <w:rsid w:val="00716095"/>
    <w:rsid w:val="00722FCE"/>
    <w:rsid w:val="0072385C"/>
    <w:rsid w:val="0072463C"/>
    <w:rsid w:val="00726171"/>
    <w:rsid w:val="00731B99"/>
    <w:rsid w:val="00733D46"/>
    <w:rsid w:val="00733F4B"/>
    <w:rsid w:val="00734630"/>
    <w:rsid w:val="00735516"/>
    <w:rsid w:val="007374B9"/>
    <w:rsid w:val="00740A8F"/>
    <w:rsid w:val="00742876"/>
    <w:rsid w:val="00747A24"/>
    <w:rsid w:val="007607E8"/>
    <w:rsid w:val="007608FF"/>
    <w:rsid w:val="00760BD6"/>
    <w:rsid w:val="007626D9"/>
    <w:rsid w:val="00765357"/>
    <w:rsid w:val="00771ACE"/>
    <w:rsid w:val="00772942"/>
    <w:rsid w:val="00774F15"/>
    <w:rsid w:val="00775EF4"/>
    <w:rsid w:val="0077778C"/>
    <w:rsid w:val="00780130"/>
    <w:rsid w:val="00784486"/>
    <w:rsid w:val="0079113B"/>
    <w:rsid w:val="007948BA"/>
    <w:rsid w:val="00797AA8"/>
    <w:rsid w:val="007A0FB2"/>
    <w:rsid w:val="007A2075"/>
    <w:rsid w:val="007A4F58"/>
    <w:rsid w:val="007A6725"/>
    <w:rsid w:val="007A7ADD"/>
    <w:rsid w:val="007B002D"/>
    <w:rsid w:val="007B2962"/>
    <w:rsid w:val="007B4476"/>
    <w:rsid w:val="007B6E7F"/>
    <w:rsid w:val="007C00DA"/>
    <w:rsid w:val="007C0E16"/>
    <w:rsid w:val="007C1163"/>
    <w:rsid w:val="007D47BD"/>
    <w:rsid w:val="007D7C47"/>
    <w:rsid w:val="007D7FFB"/>
    <w:rsid w:val="007E1A43"/>
    <w:rsid w:val="007E2FCD"/>
    <w:rsid w:val="007E3C0E"/>
    <w:rsid w:val="007E572E"/>
    <w:rsid w:val="007E718E"/>
    <w:rsid w:val="007F128F"/>
    <w:rsid w:val="008023A6"/>
    <w:rsid w:val="008115C5"/>
    <w:rsid w:val="00812C70"/>
    <w:rsid w:val="0081418A"/>
    <w:rsid w:val="008149B0"/>
    <w:rsid w:val="00814E71"/>
    <w:rsid w:val="008173DF"/>
    <w:rsid w:val="008177D7"/>
    <w:rsid w:val="00822D9F"/>
    <w:rsid w:val="008243CF"/>
    <w:rsid w:val="00826203"/>
    <w:rsid w:val="008272A5"/>
    <w:rsid w:val="008277A6"/>
    <w:rsid w:val="00833183"/>
    <w:rsid w:val="0083470D"/>
    <w:rsid w:val="008423A3"/>
    <w:rsid w:val="008426EF"/>
    <w:rsid w:val="00846074"/>
    <w:rsid w:val="00846D9D"/>
    <w:rsid w:val="0085211A"/>
    <w:rsid w:val="00855ADF"/>
    <w:rsid w:val="00856C0B"/>
    <w:rsid w:val="00860C22"/>
    <w:rsid w:val="0086142A"/>
    <w:rsid w:val="00861D88"/>
    <w:rsid w:val="00862D16"/>
    <w:rsid w:val="00865BF6"/>
    <w:rsid w:val="0087362B"/>
    <w:rsid w:val="00876FA4"/>
    <w:rsid w:val="00880168"/>
    <w:rsid w:val="00882D3C"/>
    <w:rsid w:val="008847ED"/>
    <w:rsid w:val="00887D24"/>
    <w:rsid w:val="00892D3B"/>
    <w:rsid w:val="00895154"/>
    <w:rsid w:val="00897EDC"/>
    <w:rsid w:val="008A17EB"/>
    <w:rsid w:val="008A2F12"/>
    <w:rsid w:val="008A5134"/>
    <w:rsid w:val="008A65D6"/>
    <w:rsid w:val="008B3CDE"/>
    <w:rsid w:val="008B6CCD"/>
    <w:rsid w:val="008C01E6"/>
    <w:rsid w:val="008C3320"/>
    <w:rsid w:val="008C5774"/>
    <w:rsid w:val="008C579E"/>
    <w:rsid w:val="008D0FCF"/>
    <w:rsid w:val="008D37F6"/>
    <w:rsid w:val="008D3A63"/>
    <w:rsid w:val="008D5B54"/>
    <w:rsid w:val="008D6266"/>
    <w:rsid w:val="008D7983"/>
    <w:rsid w:val="008E3BE0"/>
    <w:rsid w:val="008F09A9"/>
    <w:rsid w:val="008F48D5"/>
    <w:rsid w:val="008F51FF"/>
    <w:rsid w:val="00900963"/>
    <w:rsid w:val="00902235"/>
    <w:rsid w:val="0090492C"/>
    <w:rsid w:val="009121FF"/>
    <w:rsid w:val="009129DC"/>
    <w:rsid w:val="00913148"/>
    <w:rsid w:val="0091442F"/>
    <w:rsid w:val="009208D8"/>
    <w:rsid w:val="00920FCF"/>
    <w:rsid w:val="00922DBD"/>
    <w:rsid w:val="0092387F"/>
    <w:rsid w:val="00923B0E"/>
    <w:rsid w:val="00924A27"/>
    <w:rsid w:val="00925F3A"/>
    <w:rsid w:val="00926505"/>
    <w:rsid w:val="009265C0"/>
    <w:rsid w:val="00926F0E"/>
    <w:rsid w:val="009311D6"/>
    <w:rsid w:val="00935573"/>
    <w:rsid w:val="009356A2"/>
    <w:rsid w:val="00936D49"/>
    <w:rsid w:val="00940E25"/>
    <w:rsid w:val="00941587"/>
    <w:rsid w:val="009469BE"/>
    <w:rsid w:val="0094797C"/>
    <w:rsid w:val="00947DC2"/>
    <w:rsid w:val="00951FDE"/>
    <w:rsid w:val="00954FC6"/>
    <w:rsid w:val="00957FBC"/>
    <w:rsid w:val="00960420"/>
    <w:rsid w:val="00960714"/>
    <w:rsid w:val="009616B6"/>
    <w:rsid w:val="0096255F"/>
    <w:rsid w:val="009636D9"/>
    <w:rsid w:val="009663AB"/>
    <w:rsid w:val="00967C6A"/>
    <w:rsid w:val="009704FB"/>
    <w:rsid w:val="00973508"/>
    <w:rsid w:val="0097527E"/>
    <w:rsid w:val="009832ED"/>
    <w:rsid w:val="00984336"/>
    <w:rsid w:val="00985FC1"/>
    <w:rsid w:val="00991785"/>
    <w:rsid w:val="00992061"/>
    <w:rsid w:val="00993E9F"/>
    <w:rsid w:val="00994B34"/>
    <w:rsid w:val="00994EF3"/>
    <w:rsid w:val="00995804"/>
    <w:rsid w:val="00997577"/>
    <w:rsid w:val="009A03A4"/>
    <w:rsid w:val="009A200B"/>
    <w:rsid w:val="009A37A4"/>
    <w:rsid w:val="009B54CB"/>
    <w:rsid w:val="009C1C52"/>
    <w:rsid w:val="009C2EA4"/>
    <w:rsid w:val="009C7CDB"/>
    <w:rsid w:val="009D1A9A"/>
    <w:rsid w:val="009D6C40"/>
    <w:rsid w:val="009D7913"/>
    <w:rsid w:val="009D7B56"/>
    <w:rsid w:val="009E0CC1"/>
    <w:rsid w:val="009E1A09"/>
    <w:rsid w:val="009E318C"/>
    <w:rsid w:val="009E4D2D"/>
    <w:rsid w:val="009E63A4"/>
    <w:rsid w:val="009E7589"/>
    <w:rsid w:val="009E76C1"/>
    <w:rsid w:val="009F2F77"/>
    <w:rsid w:val="009F3981"/>
    <w:rsid w:val="009F4D87"/>
    <w:rsid w:val="009F70E9"/>
    <w:rsid w:val="00A00B4A"/>
    <w:rsid w:val="00A0777B"/>
    <w:rsid w:val="00A101DF"/>
    <w:rsid w:val="00A10251"/>
    <w:rsid w:val="00A13230"/>
    <w:rsid w:val="00A16360"/>
    <w:rsid w:val="00A166F6"/>
    <w:rsid w:val="00A16F07"/>
    <w:rsid w:val="00A21AD2"/>
    <w:rsid w:val="00A25D84"/>
    <w:rsid w:val="00A26551"/>
    <w:rsid w:val="00A31D12"/>
    <w:rsid w:val="00A32B26"/>
    <w:rsid w:val="00A4337D"/>
    <w:rsid w:val="00A4360F"/>
    <w:rsid w:val="00A50878"/>
    <w:rsid w:val="00A51787"/>
    <w:rsid w:val="00A56ED0"/>
    <w:rsid w:val="00A579D3"/>
    <w:rsid w:val="00A65D78"/>
    <w:rsid w:val="00A66894"/>
    <w:rsid w:val="00A809BC"/>
    <w:rsid w:val="00A80EE0"/>
    <w:rsid w:val="00A81AA5"/>
    <w:rsid w:val="00A83697"/>
    <w:rsid w:val="00A846AC"/>
    <w:rsid w:val="00A85694"/>
    <w:rsid w:val="00A92635"/>
    <w:rsid w:val="00A93BF0"/>
    <w:rsid w:val="00A94C94"/>
    <w:rsid w:val="00A95DE6"/>
    <w:rsid w:val="00A96295"/>
    <w:rsid w:val="00A968AB"/>
    <w:rsid w:val="00A97DD5"/>
    <w:rsid w:val="00AA463E"/>
    <w:rsid w:val="00AA5E07"/>
    <w:rsid w:val="00AA69EF"/>
    <w:rsid w:val="00AB2DA2"/>
    <w:rsid w:val="00AB3915"/>
    <w:rsid w:val="00AB4DE5"/>
    <w:rsid w:val="00AC0309"/>
    <w:rsid w:val="00AC0716"/>
    <w:rsid w:val="00AC5BEF"/>
    <w:rsid w:val="00AC68BE"/>
    <w:rsid w:val="00AD0028"/>
    <w:rsid w:val="00AD1832"/>
    <w:rsid w:val="00AD3477"/>
    <w:rsid w:val="00AE2F29"/>
    <w:rsid w:val="00AE4FA9"/>
    <w:rsid w:val="00AE5F4A"/>
    <w:rsid w:val="00AE7C19"/>
    <w:rsid w:val="00AE7C82"/>
    <w:rsid w:val="00AF20B2"/>
    <w:rsid w:val="00AF30A5"/>
    <w:rsid w:val="00AF3186"/>
    <w:rsid w:val="00AF560A"/>
    <w:rsid w:val="00AF5B6E"/>
    <w:rsid w:val="00B03F76"/>
    <w:rsid w:val="00B057CB"/>
    <w:rsid w:val="00B10136"/>
    <w:rsid w:val="00B11637"/>
    <w:rsid w:val="00B138FE"/>
    <w:rsid w:val="00B23A6F"/>
    <w:rsid w:val="00B23E96"/>
    <w:rsid w:val="00B23EB4"/>
    <w:rsid w:val="00B249AE"/>
    <w:rsid w:val="00B30CA1"/>
    <w:rsid w:val="00B320DC"/>
    <w:rsid w:val="00B35A8E"/>
    <w:rsid w:val="00B37860"/>
    <w:rsid w:val="00B40062"/>
    <w:rsid w:val="00B4014F"/>
    <w:rsid w:val="00B40C29"/>
    <w:rsid w:val="00B40ED7"/>
    <w:rsid w:val="00B4305E"/>
    <w:rsid w:val="00B45635"/>
    <w:rsid w:val="00B51A8E"/>
    <w:rsid w:val="00B52044"/>
    <w:rsid w:val="00B53898"/>
    <w:rsid w:val="00B539A1"/>
    <w:rsid w:val="00B53C15"/>
    <w:rsid w:val="00B53EC3"/>
    <w:rsid w:val="00B544C1"/>
    <w:rsid w:val="00B615CC"/>
    <w:rsid w:val="00B6291B"/>
    <w:rsid w:val="00B65C6A"/>
    <w:rsid w:val="00B7023F"/>
    <w:rsid w:val="00B7268A"/>
    <w:rsid w:val="00B75835"/>
    <w:rsid w:val="00B762A2"/>
    <w:rsid w:val="00B7630C"/>
    <w:rsid w:val="00B81F70"/>
    <w:rsid w:val="00B93137"/>
    <w:rsid w:val="00B9451F"/>
    <w:rsid w:val="00B955C4"/>
    <w:rsid w:val="00BA1172"/>
    <w:rsid w:val="00BA1296"/>
    <w:rsid w:val="00BB32F0"/>
    <w:rsid w:val="00BB473F"/>
    <w:rsid w:val="00BB6B50"/>
    <w:rsid w:val="00BC05A6"/>
    <w:rsid w:val="00BC0882"/>
    <w:rsid w:val="00BC10C2"/>
    <w:rsid w:val="00BC1448"/>
    <w:rsid w:val="00BC1CFB"/>
    <w:rsid w:val="00BD10A6"/>
    <w:rsid w:val="00BD1E61"/>
    <w:rsid w:val="00BD2895"/>
    <w:rsid w:val="00BD3CB9"/>
    <w:rsid w:val="00BD3E31"/>
    <w:rsid w:val="00BD78DB"/>
    <w:rsid w:val="00BE50AA"/>
    <w:rsid w:val="00BE5121"/>
    <w:rsid w:val="00BE6AE6"/>
    <w:rsid w:val="00BE7316"/>
    <w:rsid w:val="00BE7C55"/>
    <w:rsid w:val="00BF00E3"/>
    <w:rsid w:val="00BF0C5F"/>
    <w:rsid w:val="00BF25F1"/>
    <w:rsid w:val="00C04C22"/>
    <w:rsid w:val="00C06503"/>
    <w:rsid w:val="00C10827"/>
    <w:rsid w:val="00C11964"/>
    <w:rsid w:val="00C14277"/>
    <w:rsid w:val="00C145D9"/>
    <w:rsid w:val="00C236F4"/>
    <w:rsid w:val="00C25C0F"/>
    <w:rsid w:val="00C27880"/>
    <w:rsid w:val="00C31A20"/>
    <w:rsid w:val="00C3321C"/>
    <w:rsid w:val="00C356E8"/>
    <w:rsid w:val="00C36DFF"/>
    <w:rsid w:val="00C471ED"/>
    <w:rsid w:val="00C5056D"/>
    <w:rsid w:val="00C50F95"/>
    <w:rsid w:val="00C541FC"/>
    <w:rsid w:val="00C607C9"/>
    <w:rsid w:val="00C64B15"/>
    <w:rsid w:val="00C65823"/>
    <w:rsid w:val="00C6615E"/>
    <w:rsid w:val="00C670AA"/>
    <w:rsid w:val="00C67F24"/>
    <w:rsid w:val="00C72782"/>
    <w:rsid w:val="00C730A2"/>
    <w:rsid w:val="00C73D2B"/>
    <w:rsid w:val="00C75154"/>
    <w:rsid w:val="00C76D9F"/>
    <w:rsid w:val="00C83898"/>
    <w:rsid w:val="00C867BC"/>
    <w:rsid w:val="00C924ED"/>
    <w:rsid w:val="00C93A21"/>
    <w:rsid w:val="00C94E7B"/>
    <w:rsid w:val="00C954D7"/>
    <w:rsid w:val="00CA3630"/>
    <w:rsid w:val="00CA4904"/>
    <w:rsid w:val="00CA4EA1"/>
    <w:rsid w:val="00CA5E1B"/>
    <w:rsid w:val="00CA6F12"/>
    <w:rsid w:val="00CA74C4"/>
    <w:rsid w:val="00CA75DC"/>
    <w:rsid w:val="00CA7800"/>
    <w:rsid w:val="00CA7D25"/>
    <w:rsid w:val="00CB0371"/>
    <w:rsid w:val="00CB5849"/>
    <w:rsid w:val="00CB5D46"/>
    <w:rsid w:val="00CB5E73"/>
    <w:rsid w:val="00CB5E98"/>
    <w:rsid w:val="00CB6330"/>
    <w:rsid w:val="00CC39D2"/>
    <w:rsid w:val="00CD21E1"/>
    <w:rsid w:val="00CD4346"/>
    <w:rsid w:val="00CD6B43"/>
    <w:rsid w:val="00CD70EB"/>
    <w:rsid w:val="00CD719F"/>
    <w:rsid w:val="00CE19AC"/>
    <w:rsid w:val="00CE5938"/>
    <w:rsid w:val="00CE7F33"/>
    <w:rsid w:val="00CF08FF"/>
    <w:rsid w:val="00CF0A6C"/>
    <w:rsid w:val="00CF4CC3"/>
    <w:rsid w:val="00CF549A"/>
    <w:rsid w:val="00CF75EA"/>
    <w:rsid w:val="00D06875"/>
    <w:rsid w:val="00D122BE"/>
    <w:rsid w:val="00D1530C"/>
    <w:rsid w:val="00D15A00"/>
    <w:rsid w:val="00D1613E"/>
    <w:rsid w:val="00D20C24"/>
    <w:rsid w:val="00D2126B"/>
    <w:rsid w:val="00D22CEB"/>
    <w:rsid w:val="00D23501"/>
    <w:rsid w:val="00D253BF"/>
    <w:rsid w:val="00D31D9A"/>
    <w:rsid w:val="00D34E70"/>
    <w:rsid w:val="00D35A55"/>
    <w:rsid w:val="00D363E8"/>
    <w:rsid w:val="00D365AB"/>
    <w:rsid w:val="00D41486"/>
    <w:rsid w:val="00D4173D"/>
    <w:rsid w:val="00D42CA7"/>
    <w:rsid w:val="00D43886"/>
    <w:rsid w:val="00D50089"/>
    <w:rsid w:val="00D517BA"/>
    <w:rsid w:val="00D54568"/>
    <w:rsid w:val="00D620D5"/>
    <w:rsid w:val="00D635CE"/>
    <w:rsid w:val="00D6360E"/>
    <w:rsid w:val="00D64AE7"/>
    <w:rsid w:val="00D64E17"/>
    <w:rsid w:val="00D6729B"/>
    <w:rsid w:val="00D7092D"/>
    <w:rsid w:val="00D720BF"/>
    <w:rsid w:val="00D76054"/>
    <w:rsid w:val="00D80A98"/>
    <w:rsid w:val="00D8769C"/>
    <w:rsid w:val="00D90E13"/>
    <w:rsid w:val="00D90F5D"/>
    <w:rsid w:val="00DA5F89"/>
    <w:rsid w:val="00DA6586"/>
    <w:rsid w:val="00DA6C89"/>
    <w:rsid w:val="00DB5096"/>
    <w:rsid w:val="00DB7918"/>
    <w:rsid w:val="00DC1803"/>
    <w:rsid w:val="00DC3562"/>
    <w:rsid w:val="00DC56A3"/>
    <w:rsid w:val="00DC60BF"/>
    <w:rsid w:val="00DC6F5D"/>
    <w:rsid w:val="00DD269D"/>
    <w:rsid w:val="00DD7C82"/>
    <w:rsid w:val="00DE0099"/>
    <w:rsid w:val="00DE1518"/>
    <w:rsid w:val="00DE2088"/>
    <w:rsid w:val="00DE6A97"/>
    <w:rsid w:val="00DF184E"/>
    <w:rsid w:val="00DF6863"/>
    <w:rsid w:val="00E02F60"/>
    <w:rsid w:val="00E05CBC"/>
    <w:rsid w:val="00E070F1"/>
    <w:rsid w:val="00E07BA5"/>
    <w:rsid w:val="00E07DFD"/>
    <w:rsid w:val="00E10A8C"/>
    <w:rsid w:val="00E1701D"/>
    <w:rsid w:val="00E17A99"/>
    <w:rsid w:val="00E22CF0"/>
    <w:rsid w:val="00E247AF"/>
    <w:rsid w:val="00E24BDF"/>
    <w:rsid w:val="00E2789D"/>
    <w:rsid w:val="00E367F4"/>
    <w:rsid w:val="00E40304"/>
    <w:rsid w:val="00E41BB9"/>
    <w:rsid w:val="00E4348E"/>
    <w:rsid w:val="00E46CE4"/>
    <w:rsid w:val="00E510C9"/>
    <w:rsid w:val="00E55C4A"/>
    <w:rsid w:val="00E60AB6"/>
    <w:rsid w:val="00E6212D"/>
    <w:rsid w:val="00E666BF"/>
    <w:rsid w:val="00E67BE7"/>
    <w:rsid w:val="00E70BE7"/>
    <w:rsid w:val="00E74111"/>
    <w:rsid w:val="00E743E1"/>
    <w:rsid w:val="00E8162A"/>
    <w:rsid w:val="00E81739"/>
    <w:rsid w:val="00E8236B"/>
    <w:rsid w:val="00E82BDD"/>
    <w:rsid w:val="00E844CC"/>
    <w:rsid w:val="00E855A5"/>
    <w:rsid w:val="00E91400"/>
    <w:rsid w:val="00E973ED"/>
    <w:rsid w:val="00E97DB3"/>
    <w:rsid w:val="00EA0C2F"/>
    <w:rsid w:val="00EA1C2B"/>
    <w:rsid w:val="00EA2475"/>
    <w:rsid w:val="00EA3AB7"/>
    <w:rsid w:val="00EA3F0B"/>
    <w:rsid w:val="00EA4674"/>
    <w:rsid w:val="00EA53D0"/>
    <w:rsid w:val="00EA579F"/>
    <w:rsid w:val="00EA632D"/>
    <w:rsid w:val="00EB1FF2"/>
    <w:rsid w:val="00EB32BB"/>
    <w:rsid w:val="00EB362B"/>
    <w:rsid w:val="00EB651F"/>
    <w:rsid w:val="00EC4070"/>
    <w:rsid w:val="00EC647D"/>
    <w:rsid w:val="00ED09DF"/>
    <w:rsid w:val="00EE1190"/>
    <w:rsid w:val="00EE2334"/>
    <w:rsid w:val="00EE2569"/>
    <w:rsid w:val="00EE4519"/>
    <w:rsid w:val="00EE5CD9"/>
    <w:rsid w:val="00EF0970"/>
    <w:rsid w:val="00EF0CE5"/>
    <w:rsid w:val="00EF6CC8"/>
    <w:rsid w:val="00EF789C"/>
    <w:rsid w:val="00F007A0"/>
    <w:rsid w:val="00F1043A"/>
    <w:rsid w:val="00F10E14"/>
    <w:rsid w:val="00F1132A"/>
    <w:rsid w:val="00F1175C"/>
    <w:rsid w:val="00F14070"/>
    <w:rsid w:val="00F14A61"/>
    <w:rsid w:val="00F14EC4"/>
    <w:rsid w:val="00F17B9C"/>
    <w:rsid w:val="00F17C07"/>
    <w:rsid w:val="00F20FAB"/>
    <w:rsid w:val="00F212C1"/>
    <w:rsid w:val="00F2253B"/>
    <w:rsid w:val="00F306DA"/>
    <w:rsid w:val="00F3247D"/>
    <w:rsid w:val="00F33E41"/>
    <w:rsid w:val="00F34F88"/>
    <w:rsid w:val="00F42F29"/>
    <w:rsid w:val="00F4356A"/>
    <w:rsid w:val="00F450C9"/>
    <w:rsid w:val="00F450E7"/>
    <w:rsid w:val="00F46D5E"/>
    <w:rsid w:val="00F504AF"/>
    <w:rsid w:val="00F50C02"/>
    <w:rsid w:val="00F51122"/>
    <w:rsid w:val="00F511D1"/>
    <w:rsid w:val="00F51FCB"/>
    <w:rsid w:val="00F57A16"/>
    <w:rsid w:val="00F61549"/>
    <w:rsid w:val="00F62E4B"/>
    <w:rsid w:val="00F648B4"/>
    <w:rsid w:val="00F726D8"/>
    <w:rsid w:val="00F73FD6"/>
    <w:rsid w:val="00F751E8"/>
    <w:rsid w:val="00F80207"/>
    <w:rsid w:val="00F80510"/>
    <w:rsid w:val="00F81314"/>
    <w:rsid w:val="00F81890"/>
    <w:rsid w:val="00F821F8"/>
    <w:rsid w:val="00F847DE"/>
    <w:rsid w:val="00F940B1"/>
    <w:rsid w:val="00F94961"/>
    <w:rsid w:val="00F94F85"/>
    <w:rsid w:val="00F962B5"/>
    <w:rsid w:val="00FA22E9"/>
    <w:rsid w:val="00FA2546"/>
    <w:rsid w:val="00FA4B61"/>
    <w:rsid w:val="00FB1692"/>
    <w:rsid w:val="00FB2F9E"/>
    <w:rsid w:val="00FB3016"/>
    <w:rsid w:val="00FB44B2"/>
    <w:rsid w:val="00FB71C1"/>
    <w:rsid w:val="00FB7362"/>
    <w:rsid w:val="00FC1065"/>
    <w:rsid w:val="00FD0418"/>
    <w:rsid w:val="00FD29A2"/>
    <w:rsid w:val="00FD2BFB"/>
    <w:rsid w:val="00FD32A2"/>
    <w:rsid w:val="00FD60CA"/>
    <w:rsid w:val="00FD6F76"/>
    <w:rsid w:val="00FE004A"/>
    <w:rsid w:val="00FE3169"/>
    <w:rsid w:val="00FE38AA"/>
    <w:rsid w:val="00FE4A41"/>
    <w:rsid w:val="00FF252A"/>
    <w:rsid w:val="00FF3D9D"/>
    <w:rsid w:val="00FF617A"/>
    <w:rsid w:val="00FF67BD"/>
    <w:rsid w:val="00FF7985"/>
    <w:rsid w:val="00FF7A4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600B3B"/>
  <w15:chartTrackingRefBased/>
  <w15:docId w15:val="{ED33738B-EA22-4361-A496-D78BD6FC0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itle" w:qFormat="1"/>
    <w:lsdException w:name="Hyperlink"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Grid Table 3" w:uiPriority="39"/>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1A8E"/>
    <w:pPr>
      <w:spacing w:before="120" w:after="120" w:line="300" w:lineRule="atLeast"/>
    </w:pPr>
    <w:rPr>
      <w:rFonts w:ascii="Arial" w:eastAsia="Times New Roman" w:hAnsi="Arial"/>
      <w:szCs w:val="24"/>
    </w:rPr>
  </w:style>
  <w:style w:type="paragraph" w:styleId="Heading1">
    <w:name w:val="heading 1"/>
    <w:basedOn w:val="Normal"/>
    <w:next w:val="Normal"/>
    <w:link w:val="Heading1Char"/>
    <w:qFormat/>
    <w:rsid w:val="00D06875"/>
    <w:pPr>
      <w:keepNext/>
      <w:numPr>
        <w:numId w:val="14"/>
      </w:numPr>
      <w:pBdr>
        <w:top w:val="single" w:sz="48" w:space="1" w:color="00B274"/>
        <w:left w:val="single" w:sz="48" w:space="4" w:color="00B274"/>
        <w:bottom w:val="single" w:sz="48" w:space="1" w:color="00B274"/>
        <w:right w:val="single" w:sz="48" w:space="4" w:color="00B274"/>
      </w:pBdr>
      <w:shd w:val="clear" w:color="auto" w:fill="00B274"/>
      <w:spacing w:before="360" w:line="336" w:lineRule="atLeast"/>
      <w:ind w:right="57"/>
      <w:outlineLvl w:val="0"/>
    </w:pPr>
    <w:rPr>
      <w:rFonts w:cs="Arial"/>
      <w:b/>
      <w:bCs/>
      <w:iCs/>
      <w:color w:val="FFFFFF"/>
      <w:kern w:val="32"/>
      <w:sz w:val="28"/>
      <w:szCs w:val="32"/>
    </w:rPr>
  </w:style>
  <w:style w:type="paragraph" w:styleId="Heading2">
    <w:name w:val="heading 2"/>
    <w:basedOn w:val="Normal"/>
    <w:next w:val="Normal"/>
    <w:link w:val="Heading2Char"/>
    <w:qFormat/>
    <w:rsid w:val="00731B99"/>
    <w:pPr>
      <w:keepNext/>
      <w:numPr>
        <w:ilvl w:val="1"/>
        <w:numId w:val="14"/>
      </w:numPr>
      <w:spacing w:line="840" w:lineRule="atLeast"/>
      <w:outlineLvl w:val="1"/>
    </w:pPr>
    <w:rPr>
      <w:rFonts w:cs="Arial"/>
      <w:bCs/>
      <w:iCs/>
      <w:color w:val="008576"/>
      <w:sz w:val="80"/>
      <w:szCs w:val="28"/>
    </w:rPr>
  </w:style>
  <w:style w:type="paragraph" w:styleId="Heading3">
    <w:name w:val="heading 3"/>
    <w:basedOn w:val="Normal"/>
    <w:next w:val="Normal"/>
    <w:link w:val="Heading3Char"/>
    <w:qFormat/>
    <w:rsid w:val="00313E9E"/>
    <w:pPr>
      <w:keepNext/>
      <w:keepLines/>
      <w:numPr>
        <w:ilvl w:val="2"/>
        <w:numId w:val="14"/>
      </w:numPr>
      <w:spacing w:before="200"/>
      <w:outlineLvl w:val="2"/>
    </w:pPr>
    <w:rPr>
      <w:rFonts w:ascii="Calibri" w:eastAsia="MS Gothic" w:hAnsi="Calibri"/>
      <w:b/>
      <w:bCs/>
      <w:color w:val="4F81BD"/>
    </w:rPr>
  </w:style>
  <w:style w:type="paragraph" w:styleId="Heading4">
    <w:name w:val="heading 4"/>
    <w:basedOn w:val="Normal"/>
    <w:next w:val="Normal"/>
    <w:link w:val="Heading4Char"/>
    <w:qFormat/>
    <w:rsid w:val="00313E9E"/>
    <w:pPr>
      <w:keepNext/>
      <w:keepLines/>
      <w:numPr>
        <w:ilvl w:val="3"/>
        <w:numId w:val="14"/>
      </w:numPr>
      <w:spacing w:before="200"/>
      <w:outlineLvl w:val="3"/>
    </w:pPr>
    <w:rPr>
      <w:rFonts w:ascii="Calibri" w:eastAsia="MS Gothic" w:hAnsi="Calibri"/>
      <w:b/>
      <w:bCs/>
      <w:i/>
      <w:iCs/>
      <w:color w:val="4F81BD"/>
    </w:rPr>
  </w:style>
  <w:style w:type="paragraph" w:styleId="Heading5">
    <w:name w:val="heading 5"/>
    <w:basedOn w:val="Normal"/>
    <w:next w:val="Normal"/>
    <w:link w:val="Heading5Char"/>
    <w:qFormat/>
    <w:rsid w:val="00313E9E"/>
    <w:pPr>
      <w:keepNext/>
      <w:keepLines/>
      <w:numPr>
        <w:ilvl w:val="4"/>
        <w:numId w:val="14"/>
      </w:numPr>
      <w:spacing w:before="200"/>
      <w:outlineLvl w:val="4"/>
    </w:pPr>
    <w:rPr>
      <w:rFonts w:ascii="Calibri" w:eastAsia="MS Gothic" w:hAnsi="Calibri"/>
      <w:color w:val="244061"/>
    </w:rPr>
  </w:style>
  <w:style w:type="paragraph" w:styleId="Heading6">
    <w:name w:val="heading 6"/>
    <w:basedOn w:val="Normal"/>
    <w:next w:val="Normal"/>
    <w:link w:val="Heading6Char"/>
    <w:qFormat/>
    <w:rsid w:val="00313E9E"/>
    <w:pPr>
      <w:keepNext/>
      <w:keepLines/>
      <w:numPr>
        <w:ilvl w:val="5"/>
        <w:numId w:val="14"/>
      </w:numPr>
      <w:spacing w:before="200"/>
      <w:outlineLvl w:val="5"/>
    </w:pPr>
    <w:rPr>
      <w:rFonts w:ascii="Calibri" w:eastAsia="MS Gothic" w:hAnsi="Calibri"/>
      <w:i/>
      <w:iCs/>
      <w:color w:val="244061"/>
    </w:rPr>
  </w:style>
  <w:style w:type="paragraph" w:styleId="Heading7">
    <w:name w:val="heading 7"/>
    <w:basedOn w:val="Normal"/>
    <w:next w:val="Normal"/>
    <w:link w:val="Heading7Char"/>
    <w:qFormat/>
    <w:rsid w:val="00313E9E"/>
    <w:pPr>
      <w:keepNext/>
      <w:keepLines/>
      <w:numPr>
        <w:ilvl w:val="6"/>
        <w:numId w:val="14"/>
      </w:numPr>
      <w:spacing w:before="200"/>
      <w:outlineLvl w:val="6"/>
    </w:pPr>
    <w:rPr>
      <w:rFonts w:ascii="Calibri" w:eastAsia="MS Gothic" w:hAnsi="Calibri"/>
      <w:i/>
      <w:iCs/>
      <w:color w:val="404040"/>
    </w:rPr>
  </w:style>
  <w:style w:type="paragraph" w:styleId="Heading8">
    <w:name w:val="heading 8"/>
    <w:basedOn w:val="Normal"/>
    <w:next w:val="Normal"/>
    <w:link w:val="Heading8Char"/>
    <w:qFormat/>
    <w:rsid w:val="00313E9E"/>
    <w:pPr>
      <w:keepNext/>
      <w:keepLines/>
      <w:numPr>
        <w:ilvl w:val="7"/>
        <w:numId w:val="14"/>
      </w:numPr>
      <w:spacing w:before="200"/>
      <w:outlineLvl w:val="7"/>
    </w:pPr>
    <w:rPr>
      <w:rFonts w:ascii="Calibri" w:eastAsia="MS Gothic" w:hAnsi="Calibri"/>
      <w:color w:val="363636"/>
      <w:szCs w:val="20"/>
    </w:rPr>
  </w:style>
  <w:style w:type="paragraph" w:styleId="Heading9">
    <w:name w:val="heading 9"/>
    <w:basedOn w:val="Normal"/>
    <w:next w:val="Normal"/>
    <w:link w:val="Heading9Char"/>
    <w:qFormat/>
    <w:rsid w:val="00313E9E"/>
    <w:pPr>
      <w:keepNext/>
      <w:keepLines/>
      <w:numPr>
        <w:ilvl w:val="8"/>
        <w:numId w:val="14"/>
      </w:numPr>
      <w:spacing w:before="200"/>
      <w:outlineLvl w:val="8"/>
    </w:pPr>
    <w:rPr>
      <w:rFonts w:ascii="Calibri" w:eastAsia="MS Gothic" w:hAnsi="Calibri"/>
      <w:i/>
      <w:iCs/>
      <w:color w:val="3636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1">
    <w:name w:val="Heading 01"/>
    <w:basedOn w:val="Heading1"/>
    <w:next w:val="Normal"/>
    <w:qFormat/>
    <w:rsid w:val="00CD719F"/>
    <w:pPr>
      <w:spacing w:line="240" w:lineRule="auto"/>
    </w:pPr>
  </w:style>
  <w:style w:type="paragraph" w:customStyle="1" w:styleId="Level-4a">
    <w:name w:val="Level-4a"/>
    <w:basedOn w:val="Normal"/>
    <w:autoRedefine/>
    <w:rsid w:val="00421B40"/>
    <w:pPr>
      <w:widowControl w:val="0"/>
      <w:autoSpaceDE w:val="0"/>
      <w:autoSpaceDN w:val="0"/>
      <w:adjustRightInd w:val="0"/>
      <w:spacing w:line="240" w:lineRule="auto"/>
      <w:ind w:left="1440" w:hanging="540"/>
    </w:pPr>
    <w:rPr>
      <w:rFonts w:ascii="Times New Roman" w:hAnsi="Times New Roman"/>
      <w:noProof/>
      <w:sz w:val="22"/>
      <w:szCs w:val="20"/>
      <w:u w:val="single"/>
      <w:lang w:eastAsia="en-US"/>
    </w:rPr>
  </w:style>
  <w:style w:type="paragraph" w:styleId="Footer">
    <w:name w:val="footer"/>
    <w:basedOn w:val="Normal"/>
    <w:link w:val="FooterChar"/>
    <w:unhideWhenUsed/>
    <w:rsid w:val="00731B99"/>
    <w:pPr>
      <w:tabs>
        <w:tab w:val="center" w:pos="4320"/>
        <w:tab w:val="right" w:pos="8640"/>
      </w:tabs>
    </w:pPr>
  </w:style>
  <w:style w:type="character" w:customStyle="1" w:styleId="FooterChar">
    <w:name w:val="Footer Char"/>
    <w:basedOn w:val="DefaultParagraphFont"/>
    <w:link w:val="Footer"/>
    <w:rsid w:val="00731B99"/>
  </w:style>
  <w:style w:type="paragraph" w:styleId="BlockText">
    <w:name w:val="Block Text"/>
    <w:basedOn w:val="Footer"/>
    <w:link w:val="BlockTextChar"/>
    <w:rsid w:val="00731B99"/>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731B99"/>
    <w:rPr>
      <w:rFonts w:ascii="Tahoma" w:eastAsia="Times New Roman" w:hAnsi="Tahoma" w:cs="Times New Roman"/>
      <w:color w:val="FFFFFF"/>
      <w:sz w:val="18"/>
      <w:lang w:val="en-GB" w:eastAsia="en-GB"/>
    </w:rPr>
  </w:style>
  <w:style w:type="character" w:customStyle="1" w:styleId="Heading1Char">
    <w:name w:val="Heading 1 Char"/>
    <w:link w:val="Heading1"/>
    <w:rsid w:val="00D06875"/>
    <w:rPr>
      <w:rFonts w:ascii="Arial" w:eastAsia="Times New Roman" w:hAnsi="Arial" w:cs="Arial"/>
      <w:b/>
      <w:bCs/>
      <w:iCs/>
      <w:color w:val="FFFFFF"/>
      <w:kern w:val="32"/>
      <w:sz w:val="28"/>
      <w:szCs w:val="32"/>
      <w:shd w:val="clear" w:color="auto" w:fill="00B274"/>
      <w:lang w:eastAsia="en-GB"/>
    </w:rPr>
  </w:style>
  <w:style w:type="character" w:customStyle="1" w:styleId="Heading2Char">
    <w:name w:val="Heading 2 Char"/>
    <w:link w:val="Heading2"/>
    <w:rsid w:val="00731B99"/>
    <w:rPr>
      <w:rFonts w:ascii="Arial" w:eastAsia="Times New Roman" w:hAnsi="Arial" w:cs="Arial"/>
      <w:bCs/>
      <w:iCs/>
      <w:color w:val="008576"/>
      <w:sz w:val="80"/>
      <w:szCs w:val="28"/>
      <w:lang w:eastAsia="en-GB"/>
    </w:rPr>
  </w:style>
  <w:style w:type="paragraph" w:styleId="BodyText2">
    <w:name w:val="Body Text 2"/>
    <w:basedOn w:val="Normal"/>
    <w:link w:val="BodyText2Char"/>
    <w:rsid w:val="00731B99"/>
    <w:pPr>
      <w:spacing w:line="360" w:lineRule="atLeast"/>
    </w:pPr>
    <w:rPr>
      <w:sz w:val="28"/>
    </w:rPr>
  </w:style>
  <w:style w:type="character" w:customStyle="1" w:styleId="BodyText2Char">
    <w:name w:val="Body Text 2 Char"/>
    <w:link w:val="BodyText2"/>
    <w:rsid w:val="00731B99"/>
    <w:rPr>
      <w:rFonts w:ascii="Tahoma" w:eastAsia="Times New Roman" w:hAnsi="Tahoma" w:cs="Times New Roman"/>
      <w:sz w:val="28"/>
      <w:lang w:val="en-GB" w:eastAsia="en-GB"/>
    </w:rPr>
  </w:style>
  <w:style w:type="paragraph" w:styleId="BodyText3">
    <w:name w:val="Body Text 3"/>
    <w:basedOn w:val="Normal"/>
    <w:link w:val="BodyText3Char"/>
    <w:rsid w:val="00731B99"/>
    <w:pPr>
      <w:spacing w:line="280" w:lineRule="atLeast"/>
    </w:pPr>
    <w:rPr>
      <w:sz w:val="24"/>
      <w:szCs w:val="16"/>
    </w:rPr>
  </w:style>
  <w:style w:type="character" w:customStyle="1" w:styleId="BodyText3Char">
    <w:name w:val="Body Text 3 Char"/>
    <w:link w:val="BodyText3"/>
    <w:rsid w:val="00731B99"/>
    <w:rPr>
      <w:rFonts w:ascii="Tahoma" w:eastAsia="Times New Roman" w:hAnsi="Tahoma" w:cs="Times New Roman"/>
      <w:szCs w:val="16"/>
      <w:lang w:val="en-GB" w:eastAsia="en-GB"/>
    </w:rPr>
  </w:style>
  <w:style w:type="character" w:customStyle="1" w:styleId="Heading4Char">
    <w:name w:val="Heading 4 Char"/>
    <w:link w:val="Heading4"/>
    <w:rsid w:val="00313E9E"/>
    <w:rPr>
      <w:rFonts w:ascii="Calibri" w:eastAsia="MS Gothic" w:hAnsi="Calibri"/>
      <w:b/>
      <w:bCs/>
      <w:i/>
      <w:iCs/>
      <w:color w:val="4F81BD"/>
      <w:szCs w:val="24"/>
      <w:lang w:eastAsia="en-GB"/>
    </w:rPr>
  </w:style>
  <w:style w:type="character" w:customStyle="1" w:styleId="Heading8Char">
    <w:name w:val="Heading 8 Char"/>
    <w:link w:val="Heading8"/>
    <w:rsid w:val="00313E9E"/>
    <w:rPr>
      <w:rFonts w:ascii="Calibri" w:eastAsia="MS Gothic" w:hAnsi="Calibri"/>
      <w:color w:val="363636"/>
      <w:lang w:eastAsia="en-GB"/>
    </w:rPr>
  </w:style>
  <w:style w:type="paragraph" w:styleId="ListNumber">
    <w:name w:val="List Number"/>
    <w:basedOn w:val="Normal"/>
    <w:link w:val="ListNumberChar"/>
    <w:rsid w:val="00313E9E"/>
    <w:pPr>
      <w:numPr>
        <w:numId w:val="3"/>
      </w:numPr>
    </w:pPr>
  </w:style>
  <w:style w:type="paragraph" w:styleId="BodyText">
    <w:name w:val="Body Text"/>
    <w:basedOn w:val="Normal"/>
    <w:link w:val="BodyTextChar"/>
    <w:rsid w:val="00313E9E"/>
  </w:style>
  <w:style w:type="character" w:customStyle="1" w:styleId="BodyTextChar">
    <w:name w:val="Body Text Char"/>
    <w:link w:val="BodyText"/>
    <w:rsid w:val="00313E9E"/>
    <w:rPr>
      <w:rFonts w:ascii="Tahoma" w:eastAsia="Times New Roman" w:hAnsi="Tahoma" w:cs="Times New Roman"/>
      <w:sz w:val="20"/>
      <w:lang w:val="en-GB" w:eastAsia="en-GB"/>
    </w:rPr>
  </w:style>
  <w:style w:type="paragraph" w:styleId="ListBullet2">
    <w:name w:val="List Bullet 2"/>
    <w:basedOn w:val="Normal"/>
    <w:link w:val="ListBullet2Char"/>
    <w:rsid w:val="00313E9E"/>
    <w:pPr>
      <w:numPr>
        <w:numId w:val="1"/>
      </w:numPr>
    </w:pPr>
  </w:style>
  <w:style w:type="paragraph" w:customStyle="1" w:styleId="TableHeading">
    <w:name w:val="Table Heading"/>
    <w:basedOn w:val="Normal"/>
    <w:rsid w:val="00313E9E"/>
    <w:pPr>
      <w:spacing w:line="240" w:lineRule="auto"/>
      <w:ind w:left="113"/>
    </w:pPr>
    <w:rPr>
      <w:color w:val="008576"/>
    </w:rPr>
  </w:style>
  <w:style w:type="paragraph" w:customStyle="1" w:styleId="Tablesubheading">
    <w:name w:val="Table subheading"/>
    <w:basedOn w:val="Normal"/>
    <w:rsid w:val="00313E9E"/>
    <w:pPr>
      <w:spacing w:before="40" w:line="240" w:lineRule="auto"/>
      <w:ind w:left="113"/>
    </w:pPr>
  </w:style>
  <w:style w:type="paragraph" w:customStyle="1" w:styleId="Tablebodycopy">
    <w:name w:val="Table body copy"/>
    <w:basedOn w:val="Normal"/>
    <w:rsid w:val="00313E9E"/>
    <w:pPr>
      <w:spacing w:before="40"/>
      <w:ind w:left="113"/>
    </w:pPr>
    <w:rPr>
      <w:color w:val="008576"/>
    </w:rPr>
  </w:style>
  <w:style w:type="character" w:customStyle="1" w:styleId="ListNumberChar">
    <w:name w:val="List Number Char"/>
    <w:link w:val="ListNumber"/>
    <w:rsid w:val="00313E9E"/>
    <w:rPr>
      <w:rFonts w:ascii="Arial" w:eastAsia="Times New Roman" w:hAnsi="Arial"/>
      <w:szCs w:val="24"/>
      <w:lang w:eastAsia="en-GB"/>
    </w:rPr>
  </w:style>
  <w:style w:type="character" w:customStyle="1" w:styleId="ListBullet2Char">
    <w:name w:val="List Bullet 2 Char"/>
    <w:link w:val="ListBullet2"/>
    <w:rsid w:val="00313E9E"/>
    <w:rPr>
      <w:rFonts w:ascii="Arial" w:eastAsia="Times New Roman" w:hAnsi="Arial"/>
      <w:szCs w:val="24"/>
      <w:lang w:eastAsia="en-GB"/>
    </w:rPr>
  </w:style>
  <w:style w:type="paragraph" w:customStyle="1" w:styleId="TableList">
    <w:name w:val="Table List"/>
    <w:basedOn w:val="ListBullet2"/>
    <w:rsid w:val="00313E9E"/>
    <w:pPr>
      <w:numPr>
        <w:ilvl w:val="1"/>
      </w:numPr>
      <w:tabs>
        <w:tab w:val="clear" w:pos="454"/>
        <w:tab w:val="num" w:pos="360"/>
      </w:tabs>
    </w:pPr>
    <w:rPr>
      <w:color w:val="008576"/>
    </w:rPr>
  </w:style>
  <w:style w:type="character" w:customStyle="1" w:styleId="Heading3Char">
    <w:name w:val="Heading 3 Char"/>
    <w:link w:val="Heading3"/>
    <w:rsid w:val="00313E9E"/>
    <w:rPr>
      <w:rFonts w:ascii="Calibri" w:eastAsia="MS Gothic" w:hAnsi="Calibri"/>
      <w:b/>
      <w:bCs/>
      <w:color w:val="4F81BD"/>
      <w:szCs w:val="24"/>
      <w:lang w:eastAsia="en-GB"/>
    </w:rPr>
  </w:style>
  <w:style w:type="character" w:customStyle="1" w:styleId="Heading5Char">
    <w:name w:val="Heading 5 Char"/>
    <w:link w:val="Heading5"/>
    <w:rsid w:val="00313E9E"/>
    <w:rPr>
      <w:rFonts w:ascii="Calibri" w:eastAsia="MS Gothic" w:hAnsi="Calibri"/>
      <w:color w:val="244061"/>
      <w:szCs w:val="24"/>
      <w:lang w:eastAsia="en-GB"/>
    </w:rPr>
  </w:style>
  <w:style w:type="character" w:customStyle="1" w:styleId="Heading6Char">
    <w:name w:val="Heading 6 Char"/>
    <w:link w:val="Heading6"/>
    <w:rsid w:val="00313E9E"/>
    <w:rPr>
      <w:rFonts w:ascii="Calibri" w:eastAsia="MS Gothic" w:hAnsi="Calibri"/>
      <w:i/>
      <w:iCs/>
      <w:color w:val="244061"/>
      <w:szCs w:val="24"/>
      <w:lang w:eastAsia="en-GB"/>
    </w:rPr>
  </w:style>
  <w:style w:type="character" w:customStyle="1" w:styleId="Heading7Char">
    <w:name w:val="Heading 7 Char"/>
    <w:link w:val="Heading7"/>
    <w:rsid w:val="00313E9E"/>
    <w:rPr>
      <w:rFonts w:ascii="Calibri" w:eastAsia="MS Gothic" w:hAnsi="Calibri"/>
      <w:i/>
      <w:iCs/>
      <w:color w:val="404040"/>
      <w:szCs w:val="24"/>
      <w:lang w:eastAsia="en-GB"/>
    </w:rPr>
  </w:style>
  <w:style w:type="character" w:customStyle="1" w:styleId="Heading9Char">
    <w:name w:val="Heading 9 Char"/>
    <w:link w:val="Heading9"/>
    <w:rsid w:val="00313E9E"/>
    <w:rPr>
      <w:rFonts w:ascii="Calibri" w:eastAsia="MS Gothic" w:hAnsi="Calibri"/>
      <w:i/>
      <w:iCs/>
      <w:color w:val="363636"/>
      <w:lang w:eastAsia="en-GB"/>
    </w:rPr>
  </w:style>
  <w:style w:type="numbering" w:styleId="ArticleSection">
    <w:name w:val="Outline List 3"/>
    <w:basedOn w:val="NoList"/>
    <w:semiHidden/>
    <w:rsid w:val="00313E9E"/>
    <w:pPr>
      <w:numPr>
        <w:numId w:val="2"/>
      </w:numPr>
    </w:pPr>
  </w:style>
  <w:style w:type="paragraph" w:customStyle="1" w:styleId="TOCContents01MOD">
    <w:name w:val="TOC Contents 01 MOD"/>
    <w:basedOn w:val="TOCContents03DMR"/>
    <w:qFormat/>
    <w:rsid w:val="00205E60"/>
    <w:pPr>
      <w:framePr w:hSpace="181" w:vSpace="181" w:wrap="around" w:vAnchor="text" w:hAnchor="text" w:y="1"/>
    </w:pPr>
    <w:rPr>
      <w:color w:val="008576"/>
    </w:rPr>
  </w:style>
  <w:style w:type="paragraph" w:styleId="TOC2">
    <w:name w:val="toc 2"/>
    <w:basedOn w:val="Heading9"/>
    <w:next w:val="Normal"/>
    <w:link w:val="TOC2Char"/>
    <w:autoRedefine/>
    <w:uiPriority w:val="39"/>
    <w:rsid w:val="0055068A"/>
    <w:pPr>
      <w:keepNext w:val="0"/>
      <w:keepLines w:val="0"/>
      <w:numPr>
        <w:ilvl w:val="0"/>
        <w:numId w:val="0"/>
      </w:numPr>
      <w:spacing w:before="0"/>
      <w:ind w:left="200"/>
      <w:outlineLvl w:val="9"/>
    </w:pPr>
    <w:rPr>
      <w:rFonts w:ascii="Cambria" w:eastAsia="Times New Roman" w:hAnsi="Cambria"/>
      <w:b/>
      <w:i w:val="0"/>
      <w:iCs w:val="0"/>
      <w:color w:val="auto"/>
      <w:sz w:val="22"/>
      <w:szCs w:val="22"/>
    </w:rPr>
  </w:style>
  <w:style w:type="paragraph" w:customStyle="1" w:styleId="Contents01">
    <w:name w:val="Contents 01"/>
    <w:basedOn w:val="Heading8"/>
    <w:link w:val="Contents01Char"/>
    <w:qFormat/>
    <w:rsid w:val="00D06875"/>
    <w:pPr>
      <w:keepLines w:val="0"/>
      <w:numPr>
        <w:numId w:val="0"/>
      </w:numPr>
      <w:pBdr>
        <w:top w:val="single" w:sz="48" w:space="1" w:color="00B274"/>
        <w:left w:val="single" w:sz="48" w:space="4" w:color="00B274"/>
        <w:bottom w:val="single" w:sz="48" w:space="1" w:color="00B274"/>
        <w:right w:val="single" w:sz="48" w:space="4" w:color="00B274"/>
      </w:pBdr>
      <w:shd w:val="clear" w:color="auto" w:fill="00B274"/>
      <w:spacing w:before="0" w:line="240" w:lineRule="auto"/>
      <w:ind w:right="238"/>
    </w:pPr>
    <w:rPr>
      <w:rFonts w:ascii="Arial" w:eastAsia="Times New Roman" w:hAnsi="Arial" w:cs="Arial"/>
      <w:bCs/>
      <w:color w:val="FFFFFF"/>
      <w:kern w:val="32"/>
      <w:sz w:val="28"/>
      <w:szCs w:val="32"/>
    </w:rPr>
  </w:style>
  <w:style w:type="paragraph" w:customStyle="1" w:styleId="Timetable01">
    <w:name w:val="Timetable 01"/>
    <w:basedOn w:val="Contents01"/>
    <w:qFormat/>
    <w:rsid w:val="002C4C65"/>
    <w:pPr>
      <w:pBdr>
        <w:top w:val="none" w:sz="0" w:space="0" w:color="auto"/>
        <w:left w:val="none" w:sz="0" w:space="0" w:color="auto"/>
        <w:bottom w:val="none" w:sz="0" w:space="0" w:color="auto"/>
        <w:right w:val="none" w:sz="0" w:space="0" w:color="auto"/>
      </w:pBdr>
      <w:tabs>
        <w:tab w:val="right" w:pos="7811"/>
      </w:tabs>
      <w:ind w:right="0"/>
    </w:pPr>
    <w:rPr>
      <w:bCs w:val="0"/>
      <w:szCs w:val="28"/>
    </w:rPr>
  </w:style>
  <w:style w:type="character" w:customStyle="1" w:styleId="TOC2Char">
    <w:name w:val="TOC 2 Char"/>
    <w:link w:val="TOC2"/>
    <w:uiPriority w:val="39"/>
    <w:rsid w:val="0055068A"/>
    <w:rPr>
      <w:rFonts w:eastAsia="Times New Roman"/>
      <w:b/>
      <w:sz w:val="22"/>
      <w:szCs w:val="22"/>
      <w:lang w:eastAsia="en-GB"/>
    </w:rPr>
  </w:style>
  <w:style w:type="paragraph" w:styleId="TOC1">
    <w:name w:val="toc 1"/>
    <w:basedOn w:val="TOCContents01MOD"/>
    <w:next w:val="TOCContents01MOD"/>
    <w:autoRedefine/>
    <w:uiPriority w:val="39"/>
    <w:rsid w:val="00D06875"/>
    <w:pPr>
      <w:framePr w:wrap="around"/>
    </w:pPr>
  </w:style>
  <w:style w:type="table" w:styleId="TableGrid">
    <w:name w:val="Table Grid"/>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4">
    <w:name w:val="Body Text 4"/>
    <w:basedOn w:val="BodyText3"/>
    <w:rsid w:val="005B378E"/>
  </w:style>
  <w:style w:type="numbering" w:styleId="111111">
    <w:name w:val="Outline List 2"/>
    <w:basedOn w:val="NoList"/>
    <w:rsid w:val="005B378E"/>
    <w:pPr>
      <w:numPr>
        <w:numId w:val="4"/>
      </w:numPr>
    </w:pPr>
  </w:style>
  <w:style w:type="numbering" w:styleId="1ai">
    <w:name w:val="Outline List 1"/>
    <w:basedOn w:val="NoList"/>
    <w:rsid w:val="005B378E"/>
    <w:pPr>
      <w:numPr>
        <w:numId w:val="5"/>
      </w:numPr>
    </w:pPr>
  </w:style>
  <w:style w:type="paragraph" w:styleId="BodyTextFirstIndent">
    <w:name w:val="Body Text First Indent"/>
    <w:basedOn w:val="BodyText"/>
    <w:link w:val="BodyTextFirstIndentChar"/>
    <w:rsid w:val="007E718E"/>
    <w:pPr>
      <w:spacing w:after="0"/>
      <w:ind w:firstLine="210"/>
    </w:pPr>
  </w:style>
  <w:style w:type="character" w:customStyle="1" w:styleId="BodyTextFirstIndentChar">
    <w:name w:val="Body Text First Indent Char"/>
    <w:link w:val="BodyTextFirstIndent"/>
    <w:rsid w:val="007E718E"/>
    <w:rPr>
      <w:rFonts w:ascii="Arial" w:eastAsia="Times New Roman" w:hAnsi="Arial"/>
      <w:szCs w:val="24"/>
      <w:lang w:eastAsia="en-GB"/>
    </w:rPr>
  </w:style>
  <w:style w:type="paragraph" w:styleId="BodyTextIndent">
    <w:name w:val="Body Text Indent"/>
    <w:basedOn w:val="Normal"/>
    <w:link w:val="BodyTextIndentChar"/>
    <w:rsid w:val="005B378E"/>
    <w:pPr>
      <w:ind w:left="283"/>
    </w:pPr>
  </w:style>
  <w:style w:type="character" w:customStyle="1" w:styleId="BodyTextIndentChar">
    <w:name w:val="Body Text Indent Char"/>
    <w:link w:val="BodyTextIndent"/>
    <w:rsid w:val="005B378E"/>
    <w:rPr>
      <w:rFonts w:ascii="Tahoma" w:eastAsia="Times New Roman" w:hAnsi="Tahoma" w:cs="Times New Roman"/>
      <w:sz w:val="20"/>
      <w:lang w:val="en-GB" w:eastAsia="en-GB"/>
    </w:rPr>
  </w:style>
  <w:style w:type="paragraph" w:styleId="BodyTextFirstIndent2">
    <w:name w:val="Body Text First Indent 2"/>
    <w:basedOn w:val="BodyTextIndent"/>
    <w:link w:val="BodyTextFirstIndent2Char"/>
    <w:rsid w:val="005B378E"/>
    <w:pPr>
      <w:ind w:firstLine="210"/>
    </w:pPr>
  </w:style>
  <w:style w:type="character" w:customStyle="1" w:styleId="BodyTextFirstIndent2Char">
    <w:name w:val="Body Text First Indent 2 Char"/>
    <w:link w:val="BodyTextFirstIndent2"/>
    <w:rsid w:val="005B378E"/>
    <w:rPr>
      <w:rFonts w:ascii="Tahoma" w:eastAsia="Times New Roman" w:hAnsi="Tahoma" w:cs="Times New Roman"/>
      <w:sz w:val="20"/>
      <w:lang w:val="en-GB" w:eastAsia="en-GB"/>
    </w:rPr>
  </w:style>
  <w:style w:type="paragraph" w:styleId="BodyTextIndent2">
    <w:name w:val="Body Text Indent 2"/>
    <w:basedOn w:val="Normal"/>
    <w:link w:val="BodyTextIndent2Char"/>
    <w:rsid w:val="005B378E"/>
    <w:pPr>
      <w:spacing w:line="480" w:lineRule="auto"/>
      <w:ind w:left="283"/>
    </w:pPr>
  </w:style>
  <w:style w:type="character" w:customStyle="1" w:styleId="BodyTextIndent2Char">
    <w:name w:val="Body Text Indent 2 Char"/>
    <w:link w:val="BodyTextIndent2"/>
    <w:rsid w:val="005B378E"/>
    <w:rPr>
      <w:rFonts w:ascii="Tahoma" w:eastAsia="Times New Roman" w:hAnsi="Tahoma" w:cs="Times New Roman"/>
      <w:sz w:val="20"/>
      <w:lang w:val="en-GB" w:eastAsia="en-GB"/>
    </w:rPr>
  </w:style>
  <w:style w:type="paragraph" w:styleId="BodyTextIndent3">
    <w:name w:val="Body Text Indent 3"/>
    <w:basedOn w:val="Normal"/>
    <w:link w:val="BodyTextIndent3Char"/>
    <w:rsid w:val="005B378E"/>
    <w:pPr>
      <w:ind w:left="283"/>
    </w:pPr>
    <w:rPr>
      <w:sz w:val="16"/>
      <w:szCs w:val="16"/>
    </w:rPr>
  </w:style>
  <w:style w:type="character" w:customStyle="1" w:styleId="BodyTextIndent3Char">
    <w:name w:val="Body Text Indent 3 Char"/>
    <w:link w:val="BodyTextIndent3"/>
    <w:rsid w:val="005B378E"/>
    <w:rPr>
      <w:rFonts w:ascii="Tahoma" w:eastAsia="Times New Roman" w:hAnsi="Tahoma" w:cs="Times New Roman"/>
      <w:sz w:val="16"/>
      <w:szCs w:val="16"/>
      <w:lang w:val="en-GB" w:eastAsia="en-GB"/>
    </w:rPr>
  </w:style>
  <w:style w:type="paragraph" w:styleId="Closing">
    <w:name w:val="Closing"/>
    <w:basedOn w:val="Normal"/>
    <w:link w:val="ClosingChar"/>
    <w:rsid w:val="005B378E"/>
    <w:pPr>
      <w:ind w:left="4252"/>
    </w:pPr>
  </w:style>
  <w:style w:type="character" w:customStyle="1" w:styleId="ClosingChar">
    <w:name w:val="Closing Char"/>
    <w:link w:val="Closing"/>
    <w:rsid w:val="005B378E"/>
    <w:rPr>
      <w:rFonts w:ascii="Tahoma" w:eastAsia="Times New Roman" w:hAnsi="Tahoma" w:cs="Times New Roman"/>
      <w:sz w:val="20"/>
      <w:lang w:val="en-GB" w:eastAsia="en-GB"/>
    </w:rPr>
  </w:style>
  <w:style w:type="paragraph" w:styleId="Date">
    <w:name w:val="Date"/>
    <w:basedOn w:val="Normal"/>
    <w:next w:val="Normal"/>
    <w:link w:val="DateChar"/>
    <w:rsid w:val="005B378E"/>
  </w:style>
  <w:style w:type="character" w:customStyle="1" w:styleId="DateChar">
    <w:name w:val="Date Char"/>
    <w:link w:val="Date"/>
    <w:rsid w:val="005B378E"/>
    <w:rPr>
      <w:rFonts w:ascii="Tahoma" w:eastAsia="Times New Roman" w:hAnsi="Tahoma" w:cs="Times New Roman"/>
      <w:sz w:val="20"/>
      <w:lang w:val="en-GB" w:eastAsia="en-GB"/>
    </w:rPr>
  </w:style>
  <w:style w:type="paragraph" w:styleId="E-mailSignature">
    <w:name w:val="E-mail Signature"/>
    <w:basedOn w:val="Normal"/>
    <w:link w:val="E-mailSignatureChar"/>
    <w:rsid w:val="005B378E"/>
  </w:style>
  <w:style w:type="character" w:customStyle="1" w:styleId="E-mailSignatureChar">
    <w:name w:val="E-mail Signature Char"/>
    <w:link w:val="E-mailSignature"/>
    <w:rsid w:val="005B378E"/>
    <w:rPr>
      <w:rFonts w:ascii="Tahoma" w:eastAsia="Times New Roman" w:hAnsi="Tahoma" w:cs="Times New Roman"/>
      <w:sz w:val="20"/>
      <w:lang w:val="en-GB" w:eastAsia="en-GB"/>
    </w:rPr>
  </w:style>
  <w:style w:type="character" w:styleId="Emphasis">
    <w:name w:val="Emphasis"/>
    <w:qFormat/>
    <w:rsid w:val="005B378E"/>
    <w:rPr>
      <w:i/>
      <w:iCs/>
    </w:rPr>
  </w:style>
  <w:style w:type="paragraph" w:styleId="EnvelopeAddress">
    <w:name w:val="envelope address"/>
    <w:basedOn w:val="Normal"/>
    <w:rsid w:val="005B378E"/>
    <w:pPr>
      <w:framePr w:w="7920" w:h="1980" w:hRule="exact" w:hSpace="180" w:wrap="auto" w:hAnchor="page" w:xAlign="center" w:yAlign="bottom"/>
      <w:ind w:left="2880"/>
    </w:pPr>
    <w:rPr>
      <w:rFonts w:cs="Arial"/>
      <w:sz w:val="24"/>
    </w:rPr>
  </w:style>
  <w:style w:type="paragraph" w:styleId="EnvelopeReturn">
    <w:name w:val="envelope return"/>
    <w:basedOn w:val="Normal"/>
    <w:rsid w:val="005B378E"/>
    <w:rPr>
      <w:rFonts w:cs="Arial"/>
      <w:szCs w:val="20"/>
    </w:rPr>
  </w:style>
  <w:style w:type="character" w:styleId="HTMLAcronym">
    <w:name w:val="HTML Acronym"/>
    <w:basedOn w:val="DefaultParagraphFont"/>
    <w:rsid w:val="005B378E"/>
  </w:style>
  <w:style w:type="paragraph" w:styleId="HTMLAddress">
    <w:name w:val="HTML Address"/>
    <w:basedOn w:val="Normal"/>
    <w:link w:val="HTMLAddressChar"/>
    <w:rsid w:val="005B378E"/>
    <w:rPr>
      <w:i/>
      <w:iCs/>
    </w:rPr>
  </w:style>
  <w:style w:type="character" w:customStyle="1" w:styleId="HTMLAddressChar">
    <w:name w:val="HTML Address Char"/>
    <w:link w:val="HTMLAddress"/>
    <w:rsid w:val="005B378E"/>
    <w:rPr>
      <w:rFonts w:ascii="Tahoma" w:eastAsia="Times New Roman" w:hAnsi="Tahoma" w:cs="Times New Roman"/>
      <w:i/>
      <w:iCs/>
      <w:sz w:val="20"/>
      <w:lang w:val="en-GB" w:eastAsia="en-GB"/>
    </w:rPr>
  </w:style>
  <w:style w:type="character" w:styleId="HTMLCite">
    <w:name w:val="HTML Cite"/>
    <w:rsid w:val="005B378E"/>
    <w:rPr>
      <w:i/>
      <w:iCs/>
    </w:rPr>
  </w:style>
  <w:style w:type="character" w:styleId="HTMLCode">
    <w:name w:val="HTML Code"/>
    <w:rsid w:val="005B378E"/>
    <w:rPr>
      <w:rFonts w:ascii="Courier New" w:hAnsi="Courier New" w:cs="Courier New"/>
      <w:sz w:val="20"/>
      <w:szCs w:val="20"/>
    </w:rPr>
  </w:style>
  <w:style w:type="character" w:styleId="HTMLDefinition">
    <w:name w:val="HTML Definition"/>
    <w:rsid w:val="005B378E"/>
    <w:rPr>
      <w:i/>
      <w:iCs/>
    </w:rPr>
  </w:style>
  <w:style w:type="character" w:styleId="HTMLKeyboard">
    <w:name w:val="HTML Keyboard"/>
    <w:rsid w:val="005B378E"/>
    <w:rPr>
      <w:rFonts w:ascii="Courier New" w:hAnsi="Courier New" w:cs="Courier New"/>
      <w:sz w:val="20"/>
      <w:szCs w:val="20"/>
    </w:rPr>
  </w:style>
  <w:style w:type="paragraph" w:styleId="HTMLPreformatted">
    <w:name w:val="HTML Preformatted"/>
    <w:basedOn w:val="Normal"/>
    <w:link w:val="HTMLPreformattedChar"/>
    <w:rsid w:val="005B378E"/>
    <w:rPr>
      <w:rFonts w:ascii="Courier New" w:hAnsi="Courier New" w:cs="Courier New"/>
      <w:szCs w:val="20"/>
    </w:rPr>
  </w:style>
  <w:style w:type="character" w:customStyle="1" w:styleId="HTMLPreformattedChar">
    <w:name w:val="HTML Preformatted Char"/>
    <w:link w:val="HTMLPreformatted"/>
    <w:rsid w:val="005B378E"/>
    <w:rPr>
      <w:rFonts w:ascii="Courier New" w:eastAsia="Times New Roman" w:hAnsi="Courier New" w:cs="Courier New"/>
      <w:sz w:val="20"/>
      <w:szCs w:val="20"/>
      <w:lang w:val="en-GB" w:eastAsia="en-GB"/>
    </w:rPr>
  </w:style>
  <w:style w:type="character" w:styleId="HTMLSample">
    <w:name w:val="HTML Sample"/>
    <w:rsid w:val="005B378E"/>
    <w:rPr>
      <w:rFonts w:ascii="Courier New" w:hAnsi="Courier New" w:cs="Courier New"/>
    </w:rPr>
  </w:style>
  <w:style w:type="character" w:styleId="HTMLTypewriter">
    <w:name w:val="HTML Typewriter"/>
    <w:rsid w:val="005B378E"/>
    <w:rPr>
      <w:rFonts w:ascii="Courier New" w:hAnsi="Courier New" w:cs="Courier New"/>
      <w:sz w:val="20"/>
      <w:szCs w:val="20"/>
    </w:rPr>
  </w:style>
  <w:style w:type="character" w:styleId="HTMLVariable">
    <w:name w:val="HTML Variable"/>
    <w:rsid w:val="005B378E"/>
    <w:rPr>
      <w:i/>
      <w:iCs/>
    </w:rPr>
  </w:style>
  <w:style w:type="character" w:styleId="LineNumber">
    <w:name w:val="line number"/>
    <w:basedOn w:val="DefaultParagraphFont"/>
    <w:rsid w:val="005B378E"/>
  </w:style>
  <w:style w:type="paragraph" w:styleId="MessageHeader">
    <w:name w:val="Message Header"/>
    <w:basedOn w:val="Normal"/>
    <w:link w:val="MessageHeaderChar"/>
    <w:rsid w:val="005B378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link w:val="MessageHeader"/>
    <w:rsid w:val="005B378E"/>
    <w:rPr>
      <w:rFonts w:ascii="Arial" w:eastAsia="Times New Roman" w:hAnsi="Arial" w:cs="Arial"/>
      <w:shd w:val="pct20" w:color="auto" w:fill="auto"/>
      <w:lang w:val="en-GB" w:eastAsia="en-GB"/>
    </w:rPr>
  </w:style>
  <w:style w:type="paragraph" w:styleId="NormalWeb">
    <w:name w:val="Normal (Web)"/>
    <w:basedOn w:val="Normal"/>
    <w:rsid w:val="005B378E"/>
    <w:rPr>
      <w:rFonts w:ascii="Times New Roman" w:hAnsi="Times New Roman"/>
      <w:sz w:val="24"/>
    </w:rPr>
  </w:style>
  <w:style w:type="paragraph" w:styleId="NoteHeading">
    <w:name w:val="Note Heading"/>
    <w:basedOn w:val="Normal"/>
    <w:next w:val="Normal"/>
    <w:link w:val="NoteHeadingChar"/>
    <w:rsid w:val="005B378E"/>
  </w:style>
  <w:style w:type="character" w:customStyle="1" w:styleId="NoteHeadingChar">
    <w:name w:val="Note Heading Char"/>
    <w:link w:val="NoteHeading"/>
    <w:rsid w:val="005B378E"/>
    <w:rPr>
      <w:rFonts w:ascii="Tahoma" w:eastAsia="Times New Roman" w:hAnsi="Tahoma" w:cs="Times New Roman"/>
      <w:sz w:val="20"/>
      <w:lang w:val="en-GB" w:eastAsia="en-GB"/>
    </w:rPr>
  </w:style>
  <w:style w:type="paragraph" w:styleId="PlainText">
    <w:name w:val="Plain Text"/>
    <w:basedOn w:val="Normal"/>
    <w:link w:val="PlainTextChar"/>
    <w:rsid w:val="005B378E"/>
    <w:rPr>
      <w:rFonts w:ascii="Courier New" w:hAnsi="Courier New" w:cs="Courier New"/>
      <w:szCs w:val="20"/>
    </w:rPr>
  </w:style>
  <w:style w:type="character" w:customStyle="1" w:styleId="PlainTextChar">
    <w:name w:val="Plain Text Char"/>
    <w:link w:val="PlainText"/>
    <w:rsid w:val="005B378E"/>
    <w:rPr>
      <w:rFonts w:ascii="Courier New" w:eastAsia="Times New Roman" w:hAnsi="Courier New" w:cs="Courier New"/>
      <w:sz w:val="20"/>
      <w:szCs w:val="20"/>
      <w:lang w:val="en-GB" w:eastAsia="en-GB"/>
    </w:rPr>
  </w:style>
  <w:style w:type="paragraph" w:styleId="Salutation">
    <w:name w:val="Salutation"/>
    <w:basedOn w:val="Normal"/>
    <w:next w:val="Normal"/>
    <w:link w:val="SalutationChar"/>
    <w:rsid w:val="005B378E"/>
  </w:style>
  <w:style w:type="character" w:customStyle="1" w:styleId="SalutationChar">
    <w:name w:val="Salutation Char"/>
    <w:link w:val="Salutation"/>
    <w:rsid w:val="005B378E"/>
    <w:rPr>
      <w:rFonts w:ascii="Tahoma" w:eastAsia="Times New Roman" w:hAnsi="Tahoma" w:cs="Times New Roman"/>
      <w:sz w:val="20"/>
      <w:lang w:val="en-GB" w:eastAsia="en-GB"/>
    </w:rPr>
  </w:style>
  <w:style w:type="paragraph" w:styleId="Signature">
    <w:name w:val="Signature"/>
    <w:basedOn w:val="Normal"/>
    <w:link w:val="SignatureChar"/>
    <w:rsid w:val="005B378E"/>
    <w:pPr>
      <w:ind w:left="4252"/>
    </w:pPr>
  </w:style>
  <w:style w:type="character" w:customStyle="1" w:styleId="SignatureChar">
    <w:name w:val="Signature Char"/>
    <w:link w:val="Signature"/>
    <w:rsid w:val="005B378E"/>
    <w:rPr>
      <w:rFonts w:ascii="Tahoma" w:eastAsia="Times New Roman" w:hAnsi="Tahoma" w:cs="Times New Roman"/>
      <w:sz w:val="20"/>
      <w:lang w:val="en-GB" w:eastAsia="en-GB"/>
    </w:rPr>
  </w:style>
  <w:style w:type="character" w:styleId="Strong">
    <w:name w:val="Strong"/>
    <w:rsid w:val="005B378E"/>
    <w:rPr>
      <w:b/>
      <w:bCs/>
    </w:rPr>
  </w:style>
  <w:style w:type="table" w:styleId="Table3Deffects1">
    <w:name w:val="Table 3D effects 1"/>
    <w:basedOn w:val="TableNormal"/>
    <w:rsid w:val="005B378E"/>
    <w:pPr>
      <w:spacing w:line="300" w:lineRule="atLeast"/>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B378E"/>
    <w:pPr>
      <w:spacing w:line="300" w:lineRule="atLeast"/>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378E"/>
    <w:pPr>
      <w:spacing w:line="300" w:lineRule="atLeast"/>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B378E"/>
    <w:pPr>
      <w:spacing w:line="300" w:lineRule="atLeast"/>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B378E"/>
    <w:pPr>
      <w:spacing w:line="300" w:lineRule="atLeast"/>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B378E"/>
    <w:pPr>
      <w:spacing w:line="300" w:lineRule="atLeast"/>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B378E"/>
    <w:pPr>
      <w:spacing w:line="300" w:lineRule="atLeast"/>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B378E"/>
    <w:pPr>
      <w:spacing w:line="300" w:lineRule="atLeast"/>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B378E"/>
    <w:pPr>
      <w:spacing w:line="300" w:lineRule="atLeast"/>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B378E"/>
    <w:pPr>
      <w:spacing w:line="300" w:lineRule="atLeast"/>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B378E"/>
    <w:pPr>
      <w:spacing w:line="300" w:lineRule="atLeast"/>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B378E"/>
    <w:pPr>
      <w:spacing w:line="300" w:lineRule="atLeast"/>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B378E"/>
    <w:pPr>
      <w:spacing w:line="300" w:lineRule="atLeast"/>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B378E"/>
    <w:pPr>
      <w:spacing w:line="300" w:lineRule="atLeast"/>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B378E"/>
    <w:pPr>
      <w:spacing w:line="300" w:lineRule="atLeast"/>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B378E"/>
    <w:pPr>
      <w:spacing w:line="300" w:lineRule="atLeast"/>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B378E"/>
    <w:pPr>
      <w:spacing w:line="300" w:lineRule="atLeast"/>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B378E"/>
    <w:pPr>
      <w:spacing w:line="300" w:lineRule="atLeast"/>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B378E"/>
    <w:pPr>
      <w:spacing w:line="300" w:lineRule="atLeast"/>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B378E"/>
    <w:pPr>
      <w:spacing w:line="300" w:lineRule="atLeast"/>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B378E"/>
    <w:pPr>
      <w:spacing w:line="300" w:lineRule="atLeast"/>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B378E"/>
    <w:pPr>
      <w:spacing w:line="300" w:lineRule="atLeast"/>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B378E"/>
    <w:pPr>
      <w:spacing w:line="300" w:lineRule="atLeast"/>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B378E"/>
    <w:pPr>
      <w:spacing w:line="300" w:lineRule="atLeast"/>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B378E"/>
    <w:pPr>
      <w:spacing w:line="300" w:lineRule="atLeast"/>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B378E"/>
    <w:pPr>
      <w:spacing w:line="300" w:lineRule="atLeast"/>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B378E"/>
    <w:pPr>
      <w:spacing w:line="300" w:lineRule="atLeast"/>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B378E"/>
    <w:pPr>
      <w:spacing w:line="300" w:lineRule="atLeast"/>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B378E"/>
    <w:pPr>
      <w:spacing w:line="300" w:lineRule="atLeast"/>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B378E"/>
    <w:pPr>
      <w:spacing w:line="300" w:lineRule="atLeast"/>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5B378E"/>
    <w:pPr>
      <w:numPr>
        <w:numId w:val="13"/>
      </w:numPr>
    </w:pPr>
    <w:rPr>
      <w:sz w:val="24"/>
    </w:rPr>
  </w:style>
  <w:style w:type="paragraph" w:customStyle="1" w:styleId="Sub-headings">
    <w:name w:val="Sub-headings"/>
    <w:basedOn w:val="BodyText4"/>
    <w:qFormat/>
    <w:rsid w:val="00C04C22"/>
    <w:pPr>
      <w:spacing w:before="240" w:line="300" w:lineRule="atLeast"/>
    </w:pPr>
    <w:rPr>
      <w:b/>
      <w:bCs/>
      <w:color w:val="008576"/>
      <w:szCs w:val="24"/>
    </w:rPr>
  </w:style>
  <w:style w:type="paragraph" w:styleId="ListBullet">
    <w:name w:val="List Bullet"/>
    <w:basedOn w:val="Normal"/>
    <w:link w:val="ListBulletChar"/>
    <w:rsid w:val="005B378E"/>
    <w:pPr>
      <w:tabs>
        <w:tab w:val="left" w:pos="266"/>
      </w:tabs>
    </w:pPr>
    <w:rPr>
      <w:color w:val="00B274"/>
    </w:rPr>
  </w:style>
  <w:style w:type="paragraph" w:styleId="ListBullet3">
    <w:name w:val="List Bullet 3"/>
    <w:basedOn w:val="ListBullet"/>
    <w:link w:val="ListBullet3Char"/>
    <w:rsid w:val="005B378E"/>
    <w:pPr>
      <w:numPr>
        <w:numId w:val="6"/>
      </w:numPr>
    </w:pPr>
    <w:rPr>
      <w:color w:val="auto"/>
    </w:rPr>
  </w:style>
  <w:style w:type="character" w:customStyle="1" w:styleId="ListBulletChar">
    <w:name w:val="List Bullet Char"/>
    <w:link w:val="ListBullet"/>
    <w:rsid w:val="005B378E"/>
    <w:rPr>
      <w:rFonts w:ascii="Tahoma" w:eastAsia="Times New Roman" w:hAnsi="Tahoma" w:cs="Times New Roman"/>
      <w:color w:val="00B274"/>
      <w:sz w:val="20"/>
      <w:lang w:val="en-GB" w:eastAsia="en-GB"/>
    </w:rPr>
  </w:style>
  <w:style w:type="character" w:customStyle="1" w:styleId="ListBullet3Char">
    <w:name w:val="List Bullet 3 Char"/>
    <w:link w:val="ListBullet3"/>
    <w:rsid w:val="005B378E"/>
    <w:rPr>
      <w:rFonts w:ascii="Arial" w:eastAsia="Times New Roman" w:hAnsi="Arial"/>
      <w:szCs w:val="24"/>
      <w:lang w:eastAsia="en-GB"/>
    </w:rPr>
  </w:style>
  <w:style w:type="paragraph" w:styleId="ListBullet4">
    <w:name w:val="List Bullet 4"/>
    <w:basedOn w:val="ListBullet3"/>
    <w:rsid w:val="005B378E"/>
    <w:pPr>
      <w:numPr>
        <w:numId w:val="8"/>
      </w:numPr>
      <w:tabs>
        <w:tab w:val="clear" w:pos="266"/>
        <w:tab w:val="clear" w:pos="2835"/>
        <w:tab w:val="num" w:pos="284"/>
      </w:tabs>
      <w:ind w:left="284" w:hanging="284"/>
    </w:pPr>
  </w:style>
  <w:style w:type="paragraph" w:styleId="ListBullet5">
    <w:name w:val="List Bullet 5"/>
    <w:basedOn w:val="ListBullet4"/>
    <w:rsid w:val="005B378E"/>
    <w:pPr>
      <w:numPr>
        <w:numId w:val="7"/>
      </w:numPr>
      <w:tabs>
        <w:tab w:val="clear" w:pos="2835"/>
        <w:tab w:val="num" w:pos="284"/>
      </w:tabs>
      <w:ind w:left="284" w:hanging="284"/>
    </w:pPr>
  </w:style>
  <w:style w:type="paragraph" w:styleId="ListContinue">
    <w:name w:val="List Continue"/>
    <w:basedOn w:val="ListBullet"/>
    <w:link w:val="ListContinueChar"/>
    <w:rsid w:val="005B378E"/>
    <w:pPr>
      <w:pBdr>
        <w:bottom w:val="single" w:sz="4" w:space="6" w:color="008576"/>
      </w:pBdr>
    </w:pPr>
  </w:style>
  <w:style w:type="paragraph" w:styleId="ListContinue2">
    <w:name w:val="List Continue 2"/>
    <w:basedOn w:val="Normal"/>
    <w:rsid w:val="005B378E"/>
    <w:pPr>
      <w:numPr>
        <w:numId w:val="9"/>
      </w:numPr>
    </w:pPr>
    <w:rPr>
      <w:b/>
    </w:rPr>
  </w:style>
  <w:style w:type="paragraph" w:styleId="ListContinue3">
    <w:name w:val="List Continue 3"/>
    <w:basedOn w:val="ListBullet2"/>
    <w:rsid w:val="005B378E"/>
    <w:pPr>
      <w:numPr>
        <w:numId w:val="0"/>
      </w:numPr>
      <w:pBdr>
        <w:bottom w:val="single" w:sz="4" w:space="4" w:color="008576"/>
      </w:pBdr>
      <w:tabs>
        <w:tab w:val="num" w:pos="2835"/>
      </w:tabs>
      <w:ind w:left="2835" w:hanging="2835"/>
    </w:pPr>
  </w:style>
  <w:style w:type="character" w:customStyle="1" w:styleId="ListContinueChar">
    <w:name w:val="List Continue Char"/>
    <w:link w:val="ListContinue"/>
    <w:rsid w:val="005B378E"/>
    <w:rPr>
      <w:rFonts w:ascii="Tahoma" w:eastAsia="Times New Roman" w:hAnsi="Tahoma" w:cs="Times New Roman"/>
      <w:color w:val="00B274"/>
      <w:sz w:val="20"/>
      <w:lang w:val="en-GB" w:eastAsia="en-GB"/>
    </w:rPr>
  </w:style>
  <w:style w:type="paragraph" w:styleId="ListContinue4">
    <w:name w:val="List Continue 4"/>
    <w:basedOn w:val="Normal"/>
    <w:rsid w:val="005B378E"/>
    <w:pPr>
      <w:numPr>
        <w:numId w:val="10"/>
      </w:numPr>
      <w:tabs>
        <w:tab w:val="clear" w:pos="3967"/>
      </w:tabs>
      <w:ind w:left="413" w:hanging="280"/>
    </w:pPr>
    <w:rPr>
      <w:color w:val="008576"/>
    </w:rPr>
  </w:style>
  <w:style w:type="paragraph" w:styleId="ListContinue5">
    <w:name w:val="List Continue 5"/>
    <w:basedOn w:val="Normal"/>
    <w:next w:val="ListContinue4"/>
    <w:rsid w:val="005B378E"/>
    <w:pPr>
      <w:numPr>
        <w:numId w:val="12"/>
      </w:numPr>
      <w:tabs>
        <w:tab w:val="clear" w:pos="2835"/>
      </w:tabs>
      <w:ind w:left="427" w:hanging="294"/>
    </w:pPr>
    <w:rPr>
      <w:color w:val="008576"/>
    </w:rPr>
  </w:style>
  <w:style w:type="paragraph" w:customStyle="1" w:styleId="ListContinue6">
    <w:name w:val="List Continue 6"/>
    <w:basedOn w:val="ListContinue5"/>
    <w:rsid w:val="005B378E"/>
    <w:pPr>
      <w:numPr>
        <w:numId w:val="11"/>
      </w:numPr>
      <w:tabs>
        <w:tab w:val="clear" w:pos="2968"/>
      </w:tabs>
      <w:ind w:left="441" w:hanging="308"/>
    </w:pPr>
  </w:style>
  <w:style w:type="paragraph" w:styleId="ListNumber3">
    <w:name w:val="List Number 3"/>
    <w:basedOn w:val="ListBullet2"/>
    <w:rsid w:val="005B378E"/>
    <w:pPr>
      <w:numPr>
        <w:numId w:val="0"/>
      </w:numPr>
      <w:tabs>
        <w:tab w:val="left" w:pos="840"/>
        <w:tab w:val="num" w:pos="2835"/>
      </w:tabs>
      <w:ind w:left="838" w:hanging="278"/>
    </w:pPr>
  </w:style>
  <w:style w:type="paragraph" w:styleId="TOC3">
    <w:name w:val="toc 3"/>
    <w:basedOn w:val="Heading4"/>
    <w:next w:val="Normal"/>
    <w:autoRedefine/>
    <w:rsid w:val="005B378E"/>
    <w:pPr>
      <w:keepNext w:val="0"/>
      <w:keepLines w:val="0"/>
      <w:numPr>
        <w:ilvl w:val="0"/>
        <w:numId w:val="0"/>
      </w:numPr>
      <w:spacing w:before="0"/>
      <w:ind w:left="400"/>
      <w:outlineLvl w:val="9"/>
    </w:pPr>
    <w:rPr>
      <w:rFonts w:ascii="Cambria" w:eastAsia="Times New Roman" w:hAnsi="Cambria"/>
      <w:b w:val="0"/>
      <w:bCs w:val="0"/>
      <w:i w:val="0"/>
      <w:iCs w:val="0"/>
      <w:color w:val="auto"/>
      <w:sz w:val="22"/>
      <w:szCs w:val="22"/>
    </w:rPr>
  </w:style>
  <w:style w:type="paragraph" w:styleId="TOC4">
    <w:name w:val="toc 4"/>
    <w:basedOn w:val="TOC5"/>
    <w:next w:val="Normal"/>
    <w:autoRedefine/>
    <w:rsid w:val="005B378E"/>
    <w:pPr>
      <w:ind w:left="600"/>
    </w:pPr>
  </w:style>
  <w:style w:type="paragraph" w:styleId="TOC5">
    <w:name w:val="toc 5"/>
    <w:basedOn w:val="BodyText4"/>
    <w:next w:val="Normal"/>
    <w:autoRedefine/>
    <w:rsid w:val="005B378E"/>
    <w:pPr>
      <w:spacing w:before="0" w:line="300" w:lineRule="atLeast"/>
      <w:ind w:left="800"/>
    </w:pPr>
    <w:rPr>
      <w:rFonts w:ascii="Cambria" w:hAnsi="Cambria"/>
      <w:sz w:val="20"/>
      <w:szCs w:val="20"/>
    </w:rPr>
  </w:style>
  <w:style w:type="paragraph" w:styleId="TOC6">
    <w:name w:val="toc 6"/>
    <w:basedOn w:val="Normal"/>
    <w:next w:val="Normal"/>
    <w:autoRedefine/>
    <w:rsid w:val="005B378E"/>
    <w:pPr>
      <w:ind w:left="1000"/>
    </w:pPr>
    <w:rPr>
      <w:rFonts w:ascii="Cambria" w:hAnsi="Cambria"/>
      <w:szCs w:val="20"/>
    </w:rPr>
  </w:style>
  <w:style w:type="paragraph" w:styleId="TOC7">
    <w:name w:val="toc 7"/>
    <w:basedOn w:val="Normal"/>
    <w:next w:val="Normal"/>
    <w:autoRedefine/>
    <w:rsid w:val="005B378E"/>
    <w:pPr>
      <w:ind w:left="1200"/>
    </w:pPr>
    <w:rPr>
      <w:rFonts w:ascii="Cambria" w:hAnsi="Cambria"/>
      <w:szCs w:val="20"/>
    </w:rPr>
  </w:style>
  <w:style w:type="paragraph" w:styleId="TOC8">
    <w:name w:val="toc 8"/>
    <w:basedOn w:val="Normal"/>
    <w:next w:val="Normal"/>
    <w:autoRedefine/>
    <w:rsid w:val="005B378E"/>
    <w:pPr>
      <w:ind w:left="1400"/>
    </w:pPr>
    <w:rPr>
      <w:rFonts w:ascii="Cambria" w:hAnsi="Cambria"/>
      <w:szCs w:val="20"/>
    </w:rPr>
  </w:style>
  <w:style w:type="paragraph" w:styleId="TOC9">
    <w:name w:val="toc 9"/>
    <w:basedOn w:val="Normal"/>
    <w:next w:val="Normal"/>
    <w:autoRedefine/>
    <w:rsid w:val="005B378E"/>
    <w:pPr>
      <w:ind w:left="1600"/>
    </w:pPr>
    <w:rPr>
      <w:rFonts w:ascii="Cambria" w:hAnsi="Cambria"/>
      <w:szCs w:val="20"/>
    </w:rPr>
  </w:style>
  <w:style w:type="character" w:customStyle="1" w:styleId="ListNumber2Char">
    <w:name w:val="List Number 2 Char"/>
    <w:link w:val="ListNumber2"/>
    <w:rsid w:val="005B378E"/>
    <w:rPr>
      <w:rFonts w:ascii="Arial" w:eastAsia="Times New Roman" w:hAnsi="Arial"/>
      <w:sz w:val="24"/>
      <w:szCs w:val="24"/>
      <w:lang w:eastAsia="en-GB"/>
    </w:rPr>
  </w:style>
  <w:style w:type="character" w:styleId="Hyperlink">
    <w:name w:val="Hyperlink"/>
    <w:qFormat/>
    <w:rsid w:val="005B378E"/>
    <w:rPr>
      <w:color w:val="0000FF"/>
      <w:u w:val="single"/>
    </w:rPr>
  </w:style>
  <w:style w:type="paragraph" w:styleId="BalloonText">
    <w:name w:val="Balloon Text"/>
    <w:basedOn w:val="Normal"/>
    <w:link w:val="BalloonTextChar"/>
    <w:rsid w:val="005B378E"/>
    <w:rPr>
      <w:rFonts w:cs="Tahoma"/>
      <w:sz w:val="16"/>
      <w:szCs w:val="16"/>
    </w:rPr>
  </w:style>
  <w:style w:type="character" w:customStyle="1" w:styleId="BalloonTextChar">
    <w:name w:val="Balloon Text Char"/>
    <w:link w:val="BalloonText"/>
    <w:rsid w:val="005B378E"/>
    <w:rPr>
      <w:rFonts w:ascii="Tahoma" w:eastAsia="Times New Roman" w:hAnsi="Tahoma" w:cs="Tahoma"/>
      <w:sz w:val="16"/>
      <w:szCs w:val="16"/>
      <w:lang w:val="en-GB" w:eastAsia="en-GB"/>
    </w:rPr>
  </w:style>
  <w:style w:type="paragraph" w:customStyle="1" w:styleId="Question">
    <w:name w:val="Question"/>
    <w:basedOn w:val="TableHeading"/>
    <w:rsid w:val="005B378E"/>
    <w:rPr>
      <w:b/>
      <w:color w:val="FFFFFF"/>
    </w:rPr>
  </w:style>
  <w:style w:type="character" w:styleId="CommentReference">
    <w:name w:val="annotation reference"/>
    <w:rsid w:val="005B378E"/>
    <w:rPr>
      <w:sz w:val="16"/>
      <w:szCs w:val="16"/>
    </w:rPr>
  </w:style>
  <w:style w:type="paragraph" w:styleId="CommentText">
    <w:name w:val="annotation text"/>
    <w:basedOn w:val="Normal"/>
    <w:link w:val="CommentTextChar"/>
    <w:rsid w:val="005B378E"/>
    <w:rPr>
      <w:szCs w:val="20"/>
    </w:rPr>
  </w:style>
  <w:style w:type="character" w:customStyle="1" w:styleId="CommentTextChar">
    <w:name w:val="Comment Text Char"/>
    <w:link w:val="CommentText"/>
    <w:rsid w:val="005B378E"/>
    <w:rPr>
      <w:rFonts w:ascii="Tahoma" w:eastAsia="Times New Roman" w:hAnsi="Tahoma" w:cs="Times New Roman"/>
      <w:sz w:val="20"/>
      <w:szCs w:val="20"/>
      <w:lang w:val="en-GB" w:eastAsia="en-GB"/>
    </w:rPr>
  </w:style>
  <w:style w:type="paragraph" w:styleId="CommentSubject">
    <w:name w:val="annotation subject"/>
    <w:basedOn w:val="CommentText"/>
    <w:next w:val="CommentText"/>
    <w:link w:val="CommentSubjectChar"/>
    <w:rsid w:val="005B378E"/>
    <w:rPr>
      <w:b/>
      <w:bCs/>
    </w:rPr>
  </w:style>
  <w:style w:type="character" w:customStyle="1" w:styleId="CommentSubjectChar">
    <w:name w:val="Comment Subject Char"/>
    <w:link w:val="CommentSubject"/>
    <w:rsid w:val="005B378E"/>
    <w:rPr>
      <w:rFonts w:ascii="Tahoma" w:eastAsia="Times New Roman" w:hAnsi="Tahoma" w:cs="Times New Roman"/>
      <w:b/>
      <w:bCs/>
      <w:sz w:val="20"/>
      <w:szCs w:val="20"/>
      <w:lang w:val="en-GB" w:eastAsia="en-GB"/>
    </w:rPr>
  </w:style>
  <w:style w:type="character" w:styleId="FollowedHyperlink">
    <w:name w:val="FollowedHyperlink"/>
    <w:rsid w:val="009E7589"/>
    <w:rPr>
      <w:color w:val="800080"/>
      <w:u w:val="single"/>
    </w:rPr>
  </w:style>
  <w:style w:type="character" w:styleId="PageNumber">
    <w:name w:val="page number"/>
    <w:basedOn w:val="DefaultParagraphFont"/>
    <w:rsid w:val="00C954D7"/>
  </w:style>
  <w:style w:type="paragraph" w:customStyle="1" w:styleId="GridTable31">
    <w:name w:val="Grid Table 31"/>
    <w:basedOn w:val="Heading1"/>
    <w:next w:val="Normal"/>
    <w:uiPriority w:val="39"/>
    <w:unhideWhenUsed/>
    <w:rsid w:val="00C954D7"/>
    <w:pPr>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ind w:right="0"/>
      <w:outlineLvl w:val="9"/>
    </w:pPr>
    <w:rPr>
      <w:rFonts w:ascii="Calibri" w:eastAsia="MS Gothic" w:hAnsi="Calibri" w:cs="Times New Roman"/>
      <w:iCs w:val="0"/>
      <w:color w:val="365F91"/>
      <w:kern w:val="0"/>
      <w:szCs w:val="28"/>
      <w:lang w:val="en-US" w:eastAsia="en-US"/>
    </w:rPr>
  </w:style>
  <w:style w:type="paragraph" w:customStyle="1" w:styleId="ColorfulList-Accent11">
    <w:name w:val="Colorful List - Accent 11"/>
    <w:basedOn w:val="Normal"/>
    <w:uiPriority w:val="34"/>
    <w:rsid w:val="00377752"/>
    <w:pPr>
      <w:ind w:left="720"/>
      <w:contextualSpacing/>
    </w:pPr>
  </w:style>
  <w:style w:type="paragraph" w:styleId="Caption">
    <w:name w:val="caption"/>
    <w:basedOn w:val="Normal"/>
    <w:next w:val="Normal"/>
    <w:rsid w:val="00513631"/>
    <w:pPr>
      <w:spacing w:after="200" w:line="240" w:lineRule="auto"/>
    </w:pPr>
    <w:rPr>
      <w:b/>
      <w:bCs/>
      <w:color w:val="4F81BD"/>
      <w:sz w:val="18"/>
      <w:szCs w:val="18"/>
    </w:rPr>
  </w:style>
  <w:style w:type="paragraph" w:customStyle="1" w:styleId="ColorfulShading-Accent11">
    <w:name w:val="Colorful Shading - Accent 11"/>
    <w:hidden/>
    <w:rsid w:val="00FB71C1"/>
    <w:rPr>
      <w:rFonts w:ascii="Tahoma" w:eastAsia="Times New Roman" w:hAnsi="Tahoma"/>
      <w:szCs w:val="24"/>
    </w:rPr>
  </w:style>
  <w:style w:type="paragraph" w:customStyle="1" w:styleId="Timetable02">
    <w:name w:val="Timetable 02"/>
    <w:basedOn w:val="Timetable01"/>
    <w:qFormat/>
    <w:rsid w:val="0086142A"/>
    <w:pPr>
      <w:numPr>
        <w:ilvl w:val="0"/>
      </w:numPr>
      <w:shd w:val="clear" w:color="auto" w:fill="0096D7"/>
      <w:ind w:left="720" w:hanging="720"/>
    </w:pPr>
  </w:style>
  <w:style w:type="paragraph" w:customStyle="1" w:styleId="Timetable03">
    <w:name w:val="Timetable 03"/>
    <w:basedOn w:val="Timetable01"/>
    <w:qFormat/>
    <w:rsid w:val="0086142A"/>
    <w:pPr>
      <w:shd w:val="clear" w:color="auto" w:fill="9A4D9E"/>
    </w:pPr>
  </w:style>
  <w:style w:type="paragraph" w:customStyle="1" w:styleId="Timetable04">
    <w:name w:val="Timetable 04"/>
    <w:basedOn w:val="Timetable01"/>
    <w:qFormat/>
    <w:rsid w:val="0086142A"/>
    <w:pPr>
      <w:shd w:val="clear" w:color="auto" w:fill="F59114"/>
    </w:pPr>
  </w:style>
  <w:style w:type="paragraph" w:customStyle="1" w:styleId="Contents02">
    <w:name w:val="Contents 02"/>
    <w:basedOn w:val="Contents01"/>
    <w:next w:val="Normal"/>
    <w:link w:val="Contents02Char"/>
    <w:qFormat/>
    <w:rsid w:val="005D4A2B"/>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Contents03">
    <w:name w:val="Contents 03"/>
    <w:basedOn w:val="Contents01"/>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Contents04">
    <w:name w:val="Contents 04"/>
    <w:basedOn w:val="Contents01"/>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customStyle="1" w:styleId="Heading02">
    <w:name w:val="Heading 02"/>
    <w:basedOn w:val="Heading01"/>
    <w:next w:val="Normal"/>
    <w:qFormat/>
    <w:rsid w:val="006E7560"/>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Heading03">
    <w:name w:val="Heading 03"/>
    <w:basedOn w:val="Heading01"/>
    <w:next w:val="Normal"/>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Heading04">
    <w:name w:val="Heading 04"/>
    <w:basedOn w:val="Heading01"/>
    <w:next w:val="Normal"/>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styleId="Header">
    <w:name w:val="header"/>
    <w:basedOn w:val="Normal"/>
    <w:link w:val="HeaderChar"/>
    <w:rsid w:val="0001312A"/>
    <w:pPr>
      <w:tabs>
        <w:tab w:val="center" w:pos="4320"/>
        <w:tab w:val="right" w:pos="8640"/>
      </w:tabs>
    </w:pPr>
  </w:style>
  <w:style w:type="character" w:customStyle="1" w:styleId="HeaderChar">
    <w:name w:val="Header Char"/>
    <w:link w:val="Header"/>
    <w:rsid w:val="0001312A"/>
    <w:rPr>
      <w:rFonts w:ascii="Tahoma" w:eastAsia="Times New Roman" w:hAnsi="Tahoma"/>
      <w:szCs w:val="24"/>
      <w:lang w:eastAsia="en-GB"/>
    </w:rPr>
  </w:style>
  <w:style w:type="paragraph" w:customStyle="1" w:styleId="ModChecklist">
    <w:name w:val="Mod Checklist"/>
    <w:basedOn w:val="Contents01"/>
    <w:qFormat/>
    <w:rsid w:val="00D122BE"/>
    <w:rPr>
      <w:b/>
    </w:rPr>
  </w:style>
  <w:style w:type="paragraph" w:customStyle="1" w:styleId="TOCContents02WGR">
    <w:name w:val="TOC Contents 02 WGR"/>
    <w:basedOn w:val="Normal"/>
    <w:qFormat/>
    <w:rsid w:val="003A016A"/>
    <w:pPr>
      <w:tabs>
        <w:tab w:val="left" w:pos="382"/>
        <w:tab w:val="right" w:pos="7655"/>
      </w:tabs>
      <w:ind w:right="318"/>
    </w:pPr>
    <w:rPr>
      <w:b/>
      <w:bCs/>
      <w:noProof/>
      <w:color w:val="0096D7"/>
      <w:sz w:val="24"/>
    </w:rPr>
  </w:style>
  <w:style w:type="paragraph" w:customStyle="1" w:styleId="TOCContents03DMR">
    <w:name w:val="TOC Contents 03 DMR"/>
    <w:basedOn w:val="TOCContents02WGR"/>
    <w:qFormat/>
    <w:rsid w:val="008A17EB"/>
    <w:rPr>
      <w:color w:val="9A4D9E"/>
    </w:rPr>
  </w:style>
  <w:style w:type="paragraph" w:customStyle="1" w:styleId="TOCContents04FMR">
    <w:name w:val="TOC Contents 04 FMR"/>
    <w:basedOn w:val="TOCContents03DMR"/>
    <w:qFormat/>
    <w:rsid w:val="008A17EB"/>
    <w:rPr>
      <w:color w:val="DA8111"/>
    </w:rPr>
  </w:style>
  <w:style w:type="paragraph" w:customStyle="1" w:styleId="MediumGrid21">
    <w:name w:val="Medium Grid 21"/>
    <w:rsid w:val="005C2175"/>
    <w:rPr>
      <w:rFonts w:ascii="Arial" w:eastAsia="Times New Roman" w:hAnsi="Arial"/>
      <w:szCs w:val="24"/>
    </w:rPr>
  </w:style>
  <w:style w:type="paragraph" w:styleId="Title">
    <w:name w:val="Title"/>
    <w:basedOn w:val="Normal"/>
    <w:next w:val="Normal"/>
    <w:link w:val="TitleChar"/>
    <w:qFormat/>
    <w:rsid w:val="0000619E"/>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rsid w:val="0000619E"/>
    <w:rPr>
      <w:rFonts w:ascii="Calibri" w:eastAsia="MS Gothic" w:hAnsi="Calibri" w:cs="Times New Roman"/>
      <w:b/>
      <w:bCs/>
      <w:kern w:val="28"/>
      <w:sz w:val="32"/>
      <w:szCs w:val="32"/>
      <w:lang w:eastAsia="en-GB"/>
    </w:rPr>
  </w:style>
  <w:style w:type="paragraph" w:styleId="TOAHeading">
    <w:name w:val="toa heading"/>
    <w:basedOn w:val="Normal"/>
    <w:next w:val="Normal"/>
    <w:rsid w:val="006F378F"/>
    <w:rPr>
      <w:rFonts w:ascii="Calibri" w:eastAsia="MS Gothic" w:hAnsi="Calibri"/>
      <w:b/>
      <w:bCs/>
      <w:sz w:val="24"/>
    </w:rPr>
  </w:style>
  <w:style w:type="paragraph" w:styleId="List">
    <w:name w:val="List"/>
    <w:basedOn w:val="Normal"/>
    <w:rsid w:val="006F378F"/>
    <w:pPr>
      <w:ind w:left="283" w:hanging="283"/>
      <w:contextualSpacing/>
    </w:pPr>
  </w:style>
  <w:style w:type="paragraph" w:customStyle="1" w:styleId="ModInstructions">
    <w:name w:val="Mod Instructions"/>
    <w:basedOn w:val="Normal"/>
    <w:qFormat/>
    <w:rsid w:val="00D2126B"/>
    <w:pPr>
      <w:framePr w:hSpace="180" w:wrap="around" w:vAnchor="page" w:hAnchor="page" w:x="775" w:y="1474"/>
      <w:ind w:left="113" w:right="113"/>
    </w:pPr>
    <w:rPr>
      <w:rFonts w:cs="Arial"/>
      <w:i/>
      <w:color w:val="00B274"/>
      <w:sz w:val="24"/>
    </w:rPr>
  </w:style>
  <w:style w:type="paragraph" w:styleId="Quote">
    <w:name w:val="Quote"/>
    <w:basedOn w:val="Normal"/>
    <w:next w:val="Normal"/>
    <w:link w:val="QuoteChar"/>
    <w:rsid w:val="00CF08FF"/>
    <w:pPr>
      <w:spacing w:before="200" w:after="160"/>
      <w:ind w:left="864" w:right="864"/>
      <w:jc w:val="center"/>
    </w:pPr>
    <w:rPr>
      <w:i/>
      <w:iCs/>
      <w:color w:val="404040"/>
    </w:rPr>
  </w:style>
  <w:style w:type="character" w:customStyle="1" w:styleId="QuoteChar">
    <w:name w:val="Quote Char"/>
    <w:link w:val="Quote"/>
    <w:rsid w:val="00CF08FF"/>
    <w:rPr>
      <w:rFonts w:ascii="Arial" w:eastAsia="Times New Roman" w:hAnsi="Arial"/>
      <w:i/>
      <w:iCs/>
      <w:color w:val="404040"/>
      <w:szCs w:val="24"/>
    </w:rPr>
  </w:style>
  <w:style w:type="paragraph" w:customStyle="1" w:styleId="UNC1Mod">
    <w:name w:val="UNC 1 Mod"/>
    <w:basedOn w:val="Contents01"/>
    <w:next w:val="Normal"/>
    <w:link w:val="UNC1ModChar"/>
    <w:qFormat/>
    <w:rsid w:val="00CA3630"/>
    <w:pPr>
      <w:pBdr>
        <w:top w:val="single" w:sz="48" w:space="10" w:color="00B274"/>
        <w:bottom w:val="single" w:sz="48" w:space="10" w:color="00B274"/>
      </w:pBdr>
      <w:spacing w:before="100" w:beforeAutospacing="1" w:after="100" w:afterAutospacing="1"/>
      <w:ind w:left="136"/>
    </w:pPr>
    <w:rPr>
      <w:b/>
      <w:szCs w:val="28"/>
    </w:rPr>
  </w:style>
  <w:style w:type="paragraph" w:customStyle="1" w:styleId="UNCStage1">
    <w:name w:val="UNC Stage 1"/>
    <w:basedOn w:val="UNC1Mod"/>
    <w:next w:val="Normal"/>
    <w:link w:val="UNCStage1Char"/>
    <w:qFormat/>
    <w:rsid w:val="00CA3630"/>
    <w:pPr>
      <w:pBdr>
        <w:top w:val="single" w:sz="48" w:space="1" w:color="00B274"/>
        <w:bottom w:val="single" w:sz="48" w:space="0" w:color="00B274"/>
      </w:pBdr>
      <w:spacing w:before="0" w:after="0"/>
      <w:outlineLvl w:val="9"/>
    </w:pPr>
    <w:rPr>
      <w:b w:val="0"/>
      <w:sz w:val="20"/>
      <w:szCs w:val="20"/>
    </w:rPr>
  </w:style>
  <w:style w:type="character" w:customStyle="1" w:styleId="Contents01Char">
    <w:name w:val="Contents 01 Char"/>
    <w:link w:val="Contents01"/>
    <w:rsid w:val="00FD6F76"/>
    <w:rPr>
      <w:rFonts w:ascii="Arial" w:eastAsia="Times New Roman" w:hAnsi="Arial" w:cs="Arial"/>
      <w:bCs/>
      <w:color w:val="FFFFFF"/>
      <w:kern w:val="32"/>
      <w:sz w:val="28"/>
      <w:szCs w:val="32"/>
      <w:shd w:val="clear" w:color="auto" w:fill="00B274"/>
      <w:lang w:eastAsia="en-GB"/>
    </w:rPr>
  </w:style>
  <w:style w:type="character" w:customStyle="1" w:styleId="UNC1ModChar">
    <w:name w:val="UNC 1 Mod Char"/>
    <w:link w:val="UNC1Mod"/>
    <w:rsid w:val="00CA3630"/>
    <w:rPr>
      <w:rFonts w:ascii="Arial" w:eastAsia="Times New Roman" w:hAnsi="Arial" w:cs="Arial"/>
      <w:b/>
      <w:bCs/>
      <w:color w:val="FFFFFF"/>
      <w:kern w:val="32"/>
      <w:sz w:val="28"/>
      <w:szCs w:val="28"/>
      <w:shd w:val="clear" w:color="auto" w:fill="00B274"/>
    </w:rPr>
  </w:style>
  <w:style w:type="paragraph" w:customStyle="1" w:styleId="UNCStage2">
    <w:name w:val="UNC Stage 2"/>
    <w:basedOn w:val="UNCStage1"/>
    <w:link w:val="UNCStage2Char"/>
    <w:qFormat/>
    <w:rsid w:val="00C6615E"/>
    <w:pPr>
      <w:pBdr>
        <w:top w:val="single" w:sz="48" w:space="1" w:color="0096D7"/>
        <w:left w:val="single" w:sz="48" w:space="4" w:color="0096D7"/>
        <w:bottom w:val="single" w:sz="48" w:space="0" w:color="0096D7"/>
        <w:right w:val="single" w:sz="48" w:space="4" w:color="0096D7"/>
      </w:pBdr>
      <w:shd w:val="clear" w:color="auto" w:fill="0096D7"/>
      <w:spacing w:before="100" w:after="100"/>
      <w:contextualSpacing/>
    </w:pPr>
  </w:style>
  <w:style w:type="character" w:customStyle="1" w:styleId="UNCStage1Char">
    <w:name w:val="UNC Stage 1 Char"/>
    <w:link w:val="UNCStage1"/>
    <w:rsid w:val="00CA3630"/>
    <w:rPr>
      <w:rFonts w:ascii="Arial" w:eastAsia="Times New Roman" w:hAnsi="Arial" w:cs="Arial"/>
      <w:bCs/>
      <w:color w:val="FFFFFF"/>
      <w:kern w:val="32"/>
      <w:shd w:val="clear" w:color="auto" w:fill="00B274"/>
    </w:rPr>
  </w:style>
  <w:style w:type="paragraph" w:customStyle="1" w:styleId="UNC">
    <w:name w:val="UNC"/>
    <w:basedOn w:val="UNCStage1"/>
    <w:link w:val="UNCChar"/>
    <w:rsid w:val="009E76C1"/>
    <w:pPr>
      <w:pBdr>
        <w:top w:val="none" w:sz="0" w:space="0" w:color="auto"/>
        <w:left w:val="none" w:sz="0" w:space="0" w:color="auto"/>
        <w:bottom w:val="none" w:sz="0" w:space="0" w:color="auto"/>
        <w:right w:val="none" w:sz="0" w:space="0" w:color="auto"/>
      </w:pBdr>
      <w:shd w:val="clear" w:color="auto" w:fill="0096D7"/>
    </w:pPr>
  </w:style>
  <w:style w:type="paragraph" w:customStyle="1" w:styleId="UNC2WGR">
    <w:name w:val="UNC 2 WGR"/>
    <w:basedOn w:val="UNC1Mod"/>
    <w:next w:val="Normal"/>
    <w:link w:val="UNC2WGRChar"/>
    <w:qFormat/>
    <w:rsid w:val="00C6615E"/>
    <w:pPr>
      <w:pBdr>
        <w:top w:val="single" w:sz="48" w:space="10" w:color="0096D7"/>
        <w:left w:val="single" w:sz="48" w:space="4" w:color="0096D7"/>
        <w:bottom w:val="single" w:sz="48" w:space="10" w:color="0096D7"/>
        <w:right w:val="single" w:sz="48" w:space="4" w:color="0096D7"/>
      </w:pBdr>
      <w:shd w:val="clear" w:color="auto" w:fill="0096D7"/>
    </w:pPr>
  </w:style>
  <w:style w:type="character" w:customStyle="1" w:styleId="UNCStage2Char">
    <w:name w:val="UNC Stage 2 Char"/>
    <w:link w:val="UNCStage2"/>
    <w:rsid w:val="00C6615E"/>
    <w:rPr>
      <w:rFonts w:ascii="Arial" w:eastAsia="Times New Roman" w:hAnsi="Arial" w:cs="Arial"/>
      <w:b w:val="0"/>
      <w:bCs/>
      <w:color w:val="FFFFFF"/>
      <w:kern w:val="32"/>
      <w:sz w:val="28"/>
      <w:szCs w:val="28"/>
      <w:shd w:val="clear" w:color="auto" w:fill="0096D7"/>
    </w:rPr>
  </w:style>
  <w:style w:type="character" w:customStyle="1" w:styleId="UNCChar">
    <w:name w:val="UNC Char"/>
    <w:link w:val="UNC"/>
    <w:rsid w:val="009E76C1"/>
    <w:rPr>
      <w:rFonts w:ascii="Arial" w:eastAsia="Times New Roman" w:hAnsi="Arial" w:cs="Arial"/>
      <w:b w:val="0"/>
      <w:bCs/>
      <w:color w:val="FFFFFF"/>
      <w:kern w:val="32"/>
      <w:sz w:val="28"/>
      <w:szCs w:val="28"/>
      <w:shd w:val="clear" w:color="auto" w:fill="0096D7"/>
      <w:lang w:eastAsia="en-GB"/>
    </w:rPr>
  </w:style>
  <w:style w:type="paragraph" w:customStyle="1" w:styleId="UNC3DMR">
    <w:name w:val="UNC 3 DMR"/>
    <w:basedOn w:val="UNC1Mod"/>
    <w:link w:val="UNC3DMRChar"/>
    <w:qFormat/>
    <w:rsid w:val="001D2BFA"/>
    <w:pPr>
      <w:pBdr>
        <w:top w:val="single" w:sz="48" w:space="10" w:color="9A4D9E"/>
        <w:left w:val="single" w:sz="48" w:space="4" w:color="9A4D9E"/>
        <w:bottom w:val="single" w:sz="48" w:space="10" w:color="9A4D9E"/>
        <w:right w:val="single" w:sz="48" w:space="4" w:color="9A4D9E"/>
      </w:pBdr>
      <w:shd w:val="clear" w:color="auto" w:fill="9A4D9E"/>
    </w:pPr>
  </w:style>
  <w:style w:type="character" w:customStyle="1" w:styleId="Contents02Char">
    <w:name w:val="Contents 02 Char"/>
    <w:link w:val="Contents02"/>
    <w:rsid w:val="00225131"/>
    <w:rPr>
      <w:rFonts w:ascii="Arial" w:eastAsia="Times New Roman" w:hAnsi="Arial" w:cs="Arial"/>
      <w:bCs/>
      <w:color w:val="FFFFFF"/>
      <w:kern w:val="32"/>
      <w:sz w:val="28"/>
      <w:szCs w:val="32"/>
      <w:shd w:val="clear" w:color="auto" w:fill="0096D7"/>
      <w:lang w:eastAsia="en-GB"/>
    </w:rPr>
  </w:style>
  <w:style w:type="character" w:customStyle="1" w:styleId="UNC2WGRChar">
    <w:name w:val="UNC 2 WGR Char"/>
    <w:link w:val="UNC2WGR"/>
    <w:rsid w:val="00C6615E"/>
    <w:rPr>
      <w:rFonts w:ascii="Arial" w:eastAsia="Times New Roman" w:hAnsi="Arial" w:cs="Arial"/>
      <w:b/>
      <w:bCs/>
      <w:color w:val="FFFFFF"/>
      <w:kern w:val="32"/>
      <w:sz w:val="28"/>
      <w:szCs w:val="28"/>
      <w:shd w:val="clear" w:color="auto" w:fill="0096D7"/>
    </w:rPr>
  </w:style>
  <w:style w:type="paragraph" w:customStyle="1" w:styleId="UNCStage3">
    <w:name w:val="UNC Stage 3"/>
    <w:basedOn w:val="UNCStage1"/>
    <w:link w:val="UNCStage3Char"/>
    <w:qFormat/>
    <w:rsid w:val="001D2BFA"/>
    <w:pPr>
      <w:pBdr>
        <w:top w:val="single" w:sz="48" w:space="1" w:color="9A4D9E"/>
        <w:left w:val="single" w:sz="48" w:space="4" w:color="9A4D9E"/>
        <w:bottom w:val="single" w:sz="48" w:space="0" w:color="9A4D9E"/>
        <w:right w:val="single" w:sz="48" w:space="4" w:color="9A4D9E"/>
      </w:pBdr>
      <w:shd w:val="clear" w:color="auto" w:fill="9A4D9E"/>
    </w:pPr>
  </w:style>
  <w:style w:type="character" w:customStyle="1" w:styleId="UNC3DMRChar">
    <w:name w:val="UNC 3 DMR Char"/>
    <w:link w:val="UNC3DMR"/>
    <w:rsid w:val="001D2BFA"/>
    <w:rPr>
      <w:rFonts w:ascii="Arial" w:eastAsia="Times New Roman" w:hAnsi="Arial" w:cs="Arial"/>
      <w:b/>
      <w:bCs/>
      <w:color w:val="FFFFFF"/>
      <w:kern w:val="32"/>
      <w:sz w:val="28"/>
      <w:szCs w:val="28"/>
      <w:shd w:val="clear" w:color="auto" w:fill="9A4D9E"/>
    </w:rPr>
  </w:style>
  <w:style w:type="paragraph" w:customStyle="1" w:styleId="UNCStgae4">
    <w:name w:val="UNC Stgae 4"/>
    <w:basedOn w:val="UNCStage3"/>
    <w:link w:val="UNCStgae4Char"/>
    <w:qFormat/>
    <w:rsid w:val="001D2BFA"/>
    <w:pPr>
      <w:pBdr>
        <w:top w:val="single" w:sz="48" w:space="1" w:color="F59114"/>
        <w:left w:val="single" w:sz="48" w:space="4" w:color="F59114"/>
        <w:bottom w:val="single" w:sz="48" w:space="0" w:color="F59114"/>
        <w:right w:val="single" w:sz="48" w:space="4" w:color="F59114"/>
      </w:pBdr>
      <w:shd w:val="clear" w:color="auto" w:fill="F59114"/>
    </w:pPr>
  </w:style>
  <w:style w:type="character" w:customStyle="1" w:styleId="UNCStage3Char">
    <w:name w:val="UNC Stage 3 Char"/>
    <w:link w:val="UNCStage3"/>
    <w:rsid w:val="001D2BFA"/>
    <w:rPr>
      <w:rFonts w:ascii="Arial" w:eastAsia="Times New Roman" w:hAnsi="Arial" w:cs="Arial"/>
      <w:bCs/>
      <w:color w:val="FFFFFF"/>
      <w:kern w:val="32"/>
      <w:shd w:val="clear" w:color="auto" w:fill="9A4D9E"/>
    </w:rPr>
  </w:style>
  <w:style w:type="paragraph" w:customStyle="1" w:styleId="UNC4FMR">
    <w:name w:val="UNC 4 FMR"/>
    <w:basedOn w:val="UNC1Mod"/>
    <w:link w:val="UNC4FMRChar"/>
    <w:qFormat/>
    <w:rsid w:val="001D2BFA"/>
    <w:pPr>
      <w:pBdr>
        <w:top w:val="single" w:sz="48" w:space="10" w:color="F59114"/>
        <w:left w:val="single" w:sz="48" w:space="4" w:color="F59114"/>
        <w:bottom w:val="single" w:sz="48" w:space="10" w:color="F59114"/>
        <w:right w:val="single" w:sz="48" w:space="4" w:color="F59114"/>
      </w:pBdr>
      <w:shd w:val="clear" w:color="auto" w:fill="F59114"/>
    </w:pPr>
  </w:style>
  <w:style w:type="character" w:customStyle="1" w:styleId="UNCStgae4Char">
    <w:name w:val="UNC Stgae 4 Char"/>
    <w:link w:val="UNCStgae4"/>
    <w:rsid w:val="001D2BFA"/>
    <w:rPr>
      <w:rFonts w:ascii="Arial" w:eastAsia="Times New Roman" w:hAnsi="Arial" w:cs="Arial"/>
      <w:bCs/>
      <w:color w:val="FFFFFF"/>
      <w:kern w:val="32"/>
      <w:shd w:val="clear" w:color="auto" w:fill="F59114"/>
    </w:rPr>
  </w:style>
  <w:style w:type="character" w:customStyle="1" w:styleId="UnresolvedMention1">
    <w:name w:val="Unresolved Mention1"/>
    <w:uiPriority w:val="47"/>
    <w:rsid w:val="00D15A00"/>
    <w:rPr>
      <w:color w:val="605E5C"/>
      <w:shd w:val="clear" w:color="auto" w:fill="E1DFDD"/>
    </w:rPr>
  </w:style>
  <w:style w:type="character" w:customStyle="1" w:styleId="UNC4FMRChar">
    <w:name w:val="UNC 4 FMR Char"/>
    <w:link w:val="UNC4FMR"/>
    <w:rsid w:val="001D2BFA"/>
    <w:rPr>
      <w:rFonts w:ascii="Arial" w:eastAsia="Times New Roman" w:hAnsi="Arial" w:cs="Arial"/>
      <w:b/>
      <w:bCs/>
      <w:color w:val="FFFFFF"/>
      <w:kern w:val="32"/>
      <w:sz w:val="28"/>
      <w:szCs w:val="28"/>
      <w:shd w:val="clear" w:color="auto" w:fill="F59114"/>
    </w:rPr>
  </w:style>
  <w:style w:type="paragraph" w:styleId="ListParagraph">
    <w:name w:val="List Paragraph"/>
    <w:basedOn w:val="Normal"/>
    <w:qFormat/>
    <w:rsid w:val="00CD21E1"/>
    <w:pPr>
      <w:ind w:left="720"/>
      <w:contextualSpacing/>
    </w:pPr>
  </w:style>
  <w:style w:type="paragraph" w:styleId="Revision">
    <w:name w:val="Revision"/>
    <w:hidden/>
    <w:semiHidden/>
    <w:rsid w:val="00B51A8E"/>
    <w:rPr>
      <w:rFonts w:ascii="Arial" w:eastAsia="Times New Roman" w:hAnsi="Arial"/>
      <w:szCs w:val="24"/>
    </w:rPr>
  </w:style>
  <w:style w:type="paragraph" w:customStyle="1" w:styleId="Level1Heading">
    <w:name w:val="Level 1 Heading"/>
    <w:basedOn w:val="BodyText"/>
    <w:next w:val="Normal"/>
    <w:uiPriority w:val="19"/>
    <w:qFormat/>
    <w:rsid w:val="008243CF"/>
    <w:pPr>
      <w:keepNext/>
      <w:numPr>
        <w:numId w:val="38"/>
      </w:numPr>
      <w:tabs>
        <w:tab w:val="num" w:pos="2968"/>
      </w:tabs>
      <w:spacing w:before="0" w:after="240" w:line="276" w:lineRule="auto"/>
      <w:ind w:left="2968" w:hanging="2835"/>
      <w:outlineLvl w:val="0"/>
    </w:pPr>
    <w:rPr>
      <w:rFonts w:eastAsia="Arial" w:cs="Arial"/>
      <w:b/>
      <w:bCs/>
      <w:sz w:val="22"/>
      <w:lang w:eastAsia="en-US"/>
    </w:rPr>
  </w:style>
  <w:style w:type="paragraph" w:customStyle="1" w:styleId="Level2Number">
    <w:name w:val="Level 2 Number"/>
    <w:basedOn w:val="BodyText"/>
    <w:uiPriority w:val="19"/>
    <w:qFormat/>
    <w:rsid w:val="008243CF"/>
    <w:pPr>
      <w:numPr>
        <w:ilvl w:val="1"/>
        <w:numId w:val="38"/>
      </w:numPr>
      <w:tabs>
        <w:tab w:val="num" w:pos="2855"/>
      </w:tabs>
      <w:spacing w:before="0" w:after="240" w:line="276" w:lineRule="auto"/>
      <w:ind w:left="2855" w:hanging="360"/>
    </w:pPr>
    <w:rPr>
      <w:rFonts w:eastAsia="Arial" w:cs="Arial"/>
      <w:szCs w:val="20"/>
      <w:lang w:eastAsia="en-US"/>
    </w:rPr>
  </w:style>
  <w:style w:type="paragraph" w:customStyle="1" w:styleId="Level3Number">
    <w:name w:val="Level 3 Number"/>
    <w:basedOn w:val="BodyText"/>
    <w:uiPriority w:val="19"/>
    <w:qFormat/>
    <w:rsid w:val="008243CF"/>
    <w:pPr>
      <w:numPr>
        <w:ilvl w:val="2"/>
        <w:numId w:val="38"/>
      </w:numPr>
      <w:tabs>
        <w:tab w:val="num" w:pos="3575"/>
      </w:tabs>
      <w:spacing w:before="0" w:after="240" w:line="276" w:lineRule="auto"/>
      <w:ind w:left="3575" w:hanging="360"/>
    </w:pPr>
    <w:rPr>
      <w:rFonts w:eastAsia="Arial" w:cs="Arial"/>
      <w:szCs w:val="20"/>
      <w:lang w:eastAsia="en-US"/>
    </w:rPr>
  </w:style>
  <w:style w:type="paragraph" w:customStyle="1" w:styleId="Level4Number">
    <w:name w:val="Level 4 Number"/>
    <w:basedOn w:val="BodyText"/>
    <w:uiPriority w:val="19"/>
    <w:qFormat/>
    <w:rsid w:val="008243CF"/>
    <w:pPr>
      <w:numPr>
        <w:ilvl w:val="3"/>
        <w:numId w:val="38"/>
      </w:numPr>
      <w:tabs>
        <w:tab w:val="num" w:pos="4295"/>
      </w:tabs>
      <w:spacing w:before="0" w:after="240" w:line="276" w:lineRule="auto"/>
      <w:ind w:left="4295" w:hanging="360"/>
    </w:pPr>
    <w:rPr>
      <w:rFonts w:eastAsia="Arial" w:cs="Arial"/>
      <w:szCs w:val="20"/>
      <w:lang w:eastAsia="en-US"/>
    </w:rPr>
  </w:style>
  <w:style w:type="paragraph" w:customStyle="1" w:styleId="Level5Number">
    <w:name w:val="Level 5 Number"/>
    <w:basedOn w:val="BodyText"/>
    <w:uiPriority w:val="19"/>
    <w:rsid w:val="008243CF"/>
    <w:pPr>
      <w:numPr>
        <w:ilvl w:val="4"/>
        <w:numId w:val="38"/>
      </w:numPr>
      <w:tabs>
        <w:tab w:val="num" w:pos="5015"/>
      </w:tabs>
      <w:spacing w:before="0" w:after="240" w:line="276" w:lineRule="auto"/>
      <w:ind w:left="5015" w:hanging="360"/>
    </w:pPr>
    <w:rPr>
      <w:rFonts w:eastAsia="Arial" w:cs="Arial"/>
      <w:szCs w:val="20"/>
      <w:lang w:eastAsia="en-US"/>
    </w:rPr>
  </w:style>
  <w:style w:type="paragraph" w:customStyle="1" w:styleId="Level6Number">
    <w:name w:val="Level 6 Number"/>
    <w:basedOn w:val="BodyText"/>
    <w:uiPriority w:val="19"/>
    <w:rsid w:val="008243CF"/>
    <w:pPr>
      <w:numPr>
        <w:ilvl w:val="5"/>
        <w:numId w:val="38"/>
      </w:numPr>
      <w:tabs>
        <w:tab w:val="num" w:pos="5735"/>
      </w:tabs>
      <w:spacing w:before="0" w:after="240" w:line="276" w:lineRule="auto"/>
      <w:ind w:left="5735" w:hanging="360"/>
    </w:pPr>
    <w:rPr>
      <w:rFonts w:eastAsia="Arial" w:cs="Arial"/>
      <w:szCs w:val="20"/>
      <w:lang w:eastAsia="en-US"/>
    </w:rPr>
  </w:style>
  <w:style w:type="paragraph" w:customStyle="1" w:styleId="Level7Number">
    <w:name w:val="Level 7 Number"/>
    <w:basedOn w:val="BodyText"/>
    <w:uiPriority w:val="19"/>
    <w:rsid w:val="008243CF"/>
    <w:pPr>
      <w:numPr>
        <w:ilvl w:val="6"/>
        <w:numId w:val="38"/>
      </w:numPr>
      <w:tabs>
        <w:tab w:val="num" w:pos="6455"/>
      </w:tabs>
      <w:spacing w:before="0" w:after="240" w:line="276" w:lineRule="auto"/>
      <w:ind w:left="6455" w:hanging="360"/>
    </w:pPr>
    <w:rPr>
      <w:rFonts w:eastAsia="Arial" w:cs="Arial"/>
      <w:szCs w:val="20"/>
      <w:lang w:eastAsia="en-US"/>
    </w:rPr>
  </w:style>
  <w:style w:type="paragraph" w:customStyle="1" w:styleId="Level8Number">
    <w:name w:val="Level 8 Number"/>
    <w:basedOn w:val="BodyText"/>
    <w:uiPriority w:val="19"/>
    <w:rsid w:val="008243CF"/>
    <w:pPr>
      <w:numPr>
        <w:ilvl w:val="7"/>
        <w:numId w:val="38"/>
      </w:numPr>
      <w:tabs>
        <w:tab w:val="num" w:pos="7175"/>
      </w:tabs>
      <w:spacing w:before="0" w:after="240" w:line="276" w:lineRule="auto"/>
      <w:ind w:left="7175" w:hanging="360"/>
    </w:pPr>
    <w:rPr>
      <w:rFonts w:eastAsia="Arial" w:cs="Arial"/>
      <w:szCs w:val="20"/>
      <w:lang w:eastAsia="en-US"/>
    </w:rPr>
  </w:style>
  <w:style w:type="paragraph" w:customStyle="1" w:styleId="Schedule">
    <w:name w:val="Schedule"/>
    <w:basedOn w:val="BodyText"/>
    <w:next w:val="BodyText"/>
    <w:uiPriority w:val="29"/>
    <w:qFormat/>
    <w:rsid w:val="008243CF"/>
    <w:pPr>
      <w:keepNext/>
      <w:numPr>
        <w:numId w:val="39"/>
      </w:numPr>
      <w:tabs>
        <w:tab w:val="num" w:pos="397"/>
      </w:tabs>
      <w:spacing w:before="0" w:after="240" w:line="276" w:lineRule="auto"/>
      <w:ind w:left="397" w:hanging="397"/>
      <w:outlineLvl w:val="0"/>
    </w:pPr>
    <w:rPr>
      <w:rFonts w:eastAsia="Arial" w:cs="Arial"/>
      <w:b/>
      <w:bCs/>
      <w:sz w:val="28"/>
      <w:szCs w:val="32"/>
      <w:lang w:eastAsia="en-US"/>
    </w:rPr>
  </w:style>
  <w:style w:type="paragraph" w:customStyle="1" w:styleId="Part">
    <w:name w:val="Part"/>
    <w:basedOn w:val="BodyText"/>
    <w:next w:val="BodyText"/>
    <w:uiPriority w:val="31"/>
    <w:qFormat/>
    <w:rsid w:val="008243CF"/>
    <w:pPr>
      <w:keepNext/>
      <w:numPr>
        <w:ilvl w:val="2"/>
        <w:numId w:val="39"/>
      </w:numPr>
      <w:tabs>
        <w:tab w:val="num" w:pos="1080"/>
      </w:tabs>
      <w:spacing w:before="0" w:after="240" w:line="276" w:lineRule="auto"/>
      <w:ind w:left="1080" w:hanging="360"/>
      <w:outlineLvl w:val="1"/>
    </w:pPr>
    <w:rPr>
      <w:rFonts w:eastAsia="Arial" w:cs="Arial"/>
      <w:b/>
      <w:bCs/>
      <w:sz w:val="24"/>
      <w:szCs w:val="28"/>
      <w:lang w:eastAsia="en-US"/>
    </w:rPr>
  </w:style>
  <w:style w:type="paragraph" w:customStyle="1" w:styleId="Sch1Number">
    <w:name w:val="Sch 1 Number"/>
    <w:basedOn w:val="BodyText"/>
    <w:uiPriority w:val="31"/>
    <w:qFormat/>
    <w:rsid w:val="008243CF"/>
    <w:pPr>
      <w:numPr>
        <w:ilvl w:val="3"/>
        <w:numId w:val="39"/>
      </w:numPr>
      <w:tabs>
        <w:tab w:val="num" w:pos="1440"/>
      </w:tabs>
      <w:spacing w:before="0" w:after="240" w:line="276" w:lineRule="auto"/>
      <w:ind w:left="1440" w:hanging="360"/>
    </w:pPr>
    <w:rPr>
      <w:rFonts w:eastAsia="Arial" w:cs="Arial"/>
      <w:szCs w:val="20"/>
      <w:lang w:eastAsia="en-US"/>
    </w:rPr>
  </w:style>
  <w:style w:type="paragraph" w:customStyle="1" w:styleId="Sch2Number">
    <w:name w:val="Sch 2 Number"/>
    <w:basedOn w:val="BodyText"/>
    <w:uiPriority w:val="31"/>
    <w:qFormat/>
    <w:rsid w:val="008243CF"/>
    <w:pPr>
      <w:numPr>
        <w:ilvl w:val="4"/>
        <w:numId w:val="39"/>
      </w:numPr>
      <w:tabs>
        <w:tab w:val="num" w:pos="1800"/>
      </w:tabs>
      <w:spacing w:before="0" w:after="240" w:line="276" w:lineRule="auto"/>
      <w:ind w:left="1800" w:hanging="360"/>
    </w:pPr>
    <w:rPr>
      <w:rFonts w:eastAsia="Arial" w:cs="Arial"/>
      <w:szCs w:val="20"/>
      <w:lang w:eastAsia="en-US"/>
    </w:rPr>
  </w:style>
  <w:style w:type="paragraph" w:customStyle="1" w:styleId="Sch3Number">
    <w:name w:val="Sch 3 Number"/>
    <w:basedOn w:val="BodyText"/>
    <w:uiPriority w:val="31"/>
    <w:rsid w:val="008243CF"/>
    <w:pPr>
      <w:numPr>
        <w:ilvl w:val="5"/>
        <w:numId w:val="39"/>
      </w:numPr>
      <w:tabs>
        <w:tab w:val="num" w:pos="2160"/>
      </w:tabs>
      <w:spacing w:before="0" w:after="240" w:line="276" w:lineRule="auto"/>
      <w:ind w:left="2160" w:hanging="360"/>
    </w:pPr>
    <w:rPr>
      <w:rFonts w:eastAsia="Arial" w:cs="Arial"/>
      <w:szCs w:val="20"/>
      <w:lang w:eastAsia="en-US"/>
    </w:rPr>
  </w:style>
  <w:style w:type="paragraph" w:customStyle="1" w:styleId="Sch4Number">
    <w:name w:val="Sch 4 Number"/>
    <w:basedOn w:val="BodyText"/>
    <w:uiPriority w:val="31"/>
    <w:qFormat/>
    <w:rsid w:val="008243CF"/>
    <w:pPr>
      <w:numPr>
        <w:ilvl w:val="6"/>
        <w:numId w:val="39"/>
      </w:numPr>
      <w:tabs>
        <w:tab w:val="num" w:pos="2520"/>
      </w:tabs>
      <w:spacing w:before="0" w:after="240" w:line="276" w:lineRule="auto"/>
      <w:ind w:left="2520" w:hanging="360"/>
    </w:pPr>
    <w:rPr>
      <w:rFonts w:eastAsia="Arial" w:cs="Arial"/>
      <w:szCs w:val="20"/>
      <w:lang w:eastAsia="en-US"/>
    </w:rPr>
  </w:style>
  <w:style w:type="paragraph" w:customStyle="1" w:styleId="Sch5Number">
    <w:name w:val="Sch 5 Number"/>
    <w:basedOn w:val="BodyText"/>
    <w:uiPriority w:val="31"/>
    <w:rsid w:val="008243CF"/>
    <w:pPr>
      <w:numPr>
        <w:ilvl w:val="7"/>
        <w:numId w:val="39"/>
      </w:numPr>
      <w:tabs>
        <w:tab w:val="num" w:pos="2880"/>
      </w:tabs>
      <w:spacing w:before="0" w:after="240" w:line="276" w:lineRule="auto"/>
      <w:ind w:left="2880" w:hanging="360"/>
    </w:pPr>
    <w:rPr>
      <w:rFonts w:eastAsia="Arial" w:cs="Arial"/>
      <w:szCs w:val="20"/>
      <w:lang w:eastAsia="en-US"/>
    </w:rPr>
  </w:style>
  <w:style w:type="paragraph" w:customStyle="1" w:styleId="Sch6Number">
    <w:name w:val="Sch 6 Number"/>
    <w:basedOn w:val="BodyText"/>
    <w:uiPriority w:val="31"/>
    <w:rsid w:val="008243CF"/>
    <w:pPr>
      <w:numPr>
        <w:ilvl w:val="8"/>
        <w:numId w:val="39"/>
      </w:numPr>
      <w:tabs>
        <w:tab w:val="num" w:pos="3240"/>
      </w:tabs>
      <w:spacing w:before="0" w:after="240" w:line="276" w:lineRule="auto"/>
      <w:ind w:left="3240" w:hanging="360"/>
    </w:pPr>
    <w:rPr>
      <w:rFonts w:eastAsia="Arial" w:cs="Arial"/>
      <w:szCs w:val="20"/>
      <w:lang w:eastAsia="en-US"/>
    </w:rPr>
  </w:style>
  <w:style w:type="paragraph" w:customStyle="1" w:styleId="SubSchedule">
    <w:name w:val="Sub Schedule"/>
    <w:basedOn w:val="BodyText"/>
    <w:next w:val="BodyText"/>
    <w:uiPriority w:val="31"/>
    <w:rsid w:val="008243CF"/>
    <w:pPr>
      <w:keepNext/>
      <w:numPr>
        <w:ilvl w:val="1"/>
        <w:numId w:val="39"/>
      </w:numPr>
      <w:tabs>
        <w:tab w:val="num" w:pos="567"/>
      </w:tabs>
      <w:spacing w:before="0" w:after="240" w:line="276" w:lineRule="auto"/>
      <w:ind w:left="567" w:hanging="567"/>
      <w:outlineLvl w:val="1"/>
    </w:pPr>
    <w:rPr>
      <w:rFonts w:eastAsia="Arial" w:cs="Arial"/>
      <w:b/>
      <w:bCs/>
      <w:sz w:val="24"/>
      <w:szCs w:val="28"/>
      <w:lang w:eastAsia="en-US"/>
    </w:rPr>
  </w:style>
  <w:style w:type="numbering" w:customStyle="1" w:styleId="MainNumbering">
    <w:name w:val="Main Numbering"/>
    <w:uiPriority w:val="99"/>
    <w:rsid w:val="008243CF"/>
    <w:pPr>
      <w:numPr>
        <w:numId w:val="38"/>
      </w:numPr>
    </w:pPr>
  </w:style>
  <w:style w:type="numbering" w:customStyle="1" w:styleId="Schedules">
    <w:name w:val="Schedules"/>
    <w:uiPriority w:val="99"/>
    <w:rsid w:val="008243CF"/>
    <w:pPr>
      <w:numPr>
        <w:numId w:val="39"/>
      </w:numPr>
    </w:pPr>
  </w:style>
  <w:style w:type="character" w:styleId="UnresolvedMention">
    <w:name w:val="Unresolved Mention"/>
    <w:basedOn w:val="DefaultParagraphFont"/>
    <w:uiPriority w:val="99"/>
    <w:semiHidden/>
    <w:unhideWhenUsed/>
    <w:rsid w:val="00FE3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20050">
      <w:bodyDiv w:val="1"/>
      <w:marLeft w:val="0"/>
      <w:marRight w:val="0"/>
      <w:marTop w:val="0"/>
      <w:marBottom w:val="0"/>
      <w:divBdr>
        <w:top w:val="none" w:sz="0" w:space="0" w:color="auto"/>
        <w:left w:val="none" w:sz="0" w:space="0" w:color="auto"/>
        <w:bottom w:val="none" w:sz="0" w:space="0" w:color="auto"/>
        <w:right w:val="none" w:sz="0" w:space="0" w:color="auto"/>
      </w:divBdr>
      <w:divsChild>
        <w:div w:id="187986095">
          <w:marLeft w:val="547"/>
          <w:marRight w:val="0"/>
          <w:marTop w:val="0"/>
          <w:marBottom w:val="0"/>
          <w:divBdr>
            <w:top w:val="none" w:sz="0" w:space="0" w:color="auto"/>
            <w:left w:val="none" w:sz="0" w:space="0" w:color="auto"/>
            <w:bottom w:val="none" w:sz="0" w:space="0" w:color="auto"/>
            <w:right w:val="none" w:sz="0" w:space="0" w:color="auto"/>
          </w:divBdr>
        </w:div>
      </w:divsChild>
    </w:div>
    <w:div w:id="324279913">
      <w:bodyDiv w:val="1"/>
      <w:marLeft w:val="0"/>
      <w:marRight w:val="0"/>
      <w:marTop w:val="0"/>
      <w:marBottom w:val="0"/>
      <w:divBdr>
        <w:top w:val="none" w:sz="0" w:space="0" w:color="auto"/>
        <w:left w:val="none" w:sz="0" w:space="0" w:color="auto"/>
        <w:bottom w:val="none" w:sz="0" w:space="0" w:color="auto"/>
        <w:right w:val="none" w:sz="0" w:space="0" w:color="auto"/>
      </w:divBdr>
    </w:div>
    <w:div w:id="691421441">
      <w:bodyDiv w:val="1"/>
      <w:marLeft w:val="0"/>
      <w:marRight w:val="0"/>
      <w:marTop w:val="0"/>
      <w:marBottom w:val="0"/>
      <w:divBdr>
        <w:top w:val="none" w:sz="0" w:space="0" w:color="auto"/>
        <w:left w:val="none" w:sz="0" w:space="0" w:color="auto"/>
        <w:bottom w:val="none" w:sz="0" w:space="0" w:color="auto"/>
        <w:right w:val="none" w:sz="0" w:space="0" w:color="auto"/>
      </w:divBdr>
      <w:divsChild>
        <w:div w:id="1727413233">
          <w:marLeft w:val="547"/>
          <w:marRight w:val="0"/>
          <w:marTop w:val="0"/>
          <w:marBottom w:val="0"/>
          <w:divBdr>
            <w:top w:val="none" w:sz="0" w:space="0" w:color="auto"/>
            <w:left w:val="none" w:sz="0" w:space="0" w:color="auto"/>
            <w:bottom w:val="none" w:sz="0" w:space="0" w:color="auto"/>
            <w:right w:val="none" w:sz="0" w:space="0" w:color="auto"/>
          </w:divBdr>
        </w:div>
      </w:divsChild>
    </w:div>
    <w:div w:id="867522445">
      <w:bodyDiv w:val="1"/>
      <w:marLeft w:val="0"/>
      <w:marRight w:val="0"/>
      <w:marTop w:val="0"/>
      <w:marBottom w:val="0"/>
      <w:divBdr>
        <w:top w:val="none" w:sz="0" w:space="0" w:color="auto"/>
        <w:left w:val="none" w:sz="0" w:space="0" w:color="auto"/>
        <w:bottom w:val="none" w:sz="0" w:space="0" w:color="auto"/>
        <w:right w:val="none" w:sz="0" w:space="0" w:color="auto"/>
      </w:divBdr>
    </w:div>
    <w:div w:id="881332324">
      <w:bodyDiv w:val="1"/>
      <w:marLeft w:val="0"/>
      <w:marRight w:val="0"/>
      <w:marTop w:val="0"/>
      <w:marBottom w:val="0"/>
      <w:divBdr>
        <w:top w:val="none" w:sz="0" w:space="0" w:color="auto"/>
        <w:left w:val="none" w:sz="0" w:space="0" w:color="auto"/>
        <w:bottom w:val="none" w:sz="0" w:space="0" w:color="auto"/>
        <w:right w:val="none" w:sz="0" w:space="0" w:color="auto"/>
      </w:divBdr>
    </w:div>
    <w:div w:id="1464036954">
      <w:bodyDiv w:val="1"/>
      <w:marLeft w:val="0"/>
      <w:marRight w:val="0"/>
      <w:marTop w:val="0"/>
      <w:marBottom w:val="0"/>
      <w:divBdr>
        <w:top w:val="none" w:sz="0" w:space="0" w:color="auto"/>
        <w:left w:val="none" w:sz="0" w:space="0" w:color="auto"/>
        <w:bottom w:val="none" w:sz="0" w:space="0" w:color="auto"/>
        <w:right w:val="none" w:sz="0" w:space="0" w:color="auto"/>
      </w:divBdr>
    </w:div>
    <w:div w:id="1534536653">
      <w:bodyDiv w:val="1"/>
      <w:marLeft w:val="0"/>
      <w:marRight w:val="0"/>
      <w:marTop w:val="0"/>
      <w:marBottom w:val="0"/>
      <w:divBdr>
        <w:top w:val="none" w:sz="0" w:space="0" w:color="auto"/>
        <w:left w:val="none" w:sz="0" w:space="0" w:color="auto"/>
        <w:bottom w:val="none" w:sz="0" w:space="0" w:color="auto"/>
        <w:right w:val="none" w:sz="0" w:space="0" w:color="auto"/>
      </w:divBdr>
    </w:div>
    <w:div w:id="1559513318">
      <w:bodyDiv w:val="1"/>
      <w:marLeft w:val="0"/>
      <w:marRight w:val="0"/>
      <w:marTop w:val="0"/>
      <w:marBottom w:val="0"/>
      <w:divBdr>
        <w:top w:val="none" w:sz="0" w:space="0" w:color="auto"/>
        <w:left w:val="none" w:sz="0" w:space="0" w:color="auto"/>
        <w:bottom w:val="none" w:sz="0" w:space="0" w:color="auto"/>
        <w:right w:val="none" w:sz="0" w:space="0" w:color="auto"/>
      </w:divBdr>
    </w:div>
    <w:div w:id="1807776048">
      <w:bodyDiv w:val="1"/>
      <w:marLeft w:val="0"/>
      <w:marRight w:val="0"/>
      <w:marTop w:val="0"/>
      <w:marBottom w:val="0"/>
      <w:divBdr>
        <w:top w:val="none" w:sz="0" w:space="0" w:color="auto"/>
        <w:left w:val="none" w:sz="0" w:space="0" w:color="auto"/>
        <w:bottom w:val="none" w:sz="0" w:space="0" w:color="auto"/>
        <w:right w:val="none" w:sz="0" w:space="0" w:color="auto"/>
      </w:divBdr>
    </w:div>
    <w:div w:id="1992979878">
      <w:bodyDiv w:val="1"/>
      <w:marLeft w:val="0"/>
      <w:marRight w:val="0"/>
      <w:marTop w:val="0"/>
      <w:marBottom w:val="0"/>
      <w:divBdr>
        <w:top w:val="none" w:sz="0" w:space="0" w:color="auto"/>
        <w:left w:val="none" w:sz="0" w:space="0" w:color="auto"/>
        <w:bottom w:val="none" w:sz="0" w:space="0" w:color="auto"/>
        <w:right w:val="none" w:sz="0" w:space="0" w:color="auto"/>
      </w:divBdr>
    </w:div>
    <w:div w:id="20661748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6.emf"/><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8.jpe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enquiries@gasgovernance.co.uk" TargetMode="External"/><Relationship Id="rId25" Type="http://schemas.openxmlformats.org/officeDocument/2006/relationships/hyperlink" Target="https://www.gasgovernance.co.uk/0730" TargetMode="External"/><Relationship Id="rId2" Type="http://schemas.openxmlformats.org/officeDocument/2006/relationships/customXml" Target="../customXml/item2.xml"/><Relationship Id="rId16" Type="http://schemas.openxmlformats.org/officeDocument/2006/relationships/hyperlink" Target="mailto:enquiries@gasgovernance.co.uk" TargetMode="External"/><Relationship Id="rId20" Type="http://schemas.openxmlformats.org/officeDocument/2006/relationships/hyperlink" Target="mailto:enquiries@gasgovernance.co.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UKLink@xoserve.com" TargetMode="Externa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mailto:trsaunders@northerngas.co.uk"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7.jpe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mailto:steve.mulinganie@gazprom-energy.com" TargetMode="External"/><Relationship Id="rId27" Type="http://schemas.openxmlformats.org/officeDocument/2006/relationships/hyperlink" Target="https://www.gasgovernance.co.uk/0730"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4A70CAB4EC4C0478FE818C5C0AD5EC6" ma:contentTypeVersion="12" ma:contentTypeDescription="Create a new document." ma:contentTypeScope="" ma:versionID="36622bc0309f23e5ddb537555f7e926c">
  <xsd:schema xmlns:xsd="http://www.w3.org/2001/XMLSchema" xmlns:xs="http://www.w3.org/2001/XMLSchema" xmlns:p="http://schemas.microsoft.com/office/2006/metadata/properties" xmlns:ns3="7f275209-4166-41e1-a874-3fd88af3bdfc" xmlns:ns4="ef3a0979-453f-4b8a-8dba-445a95afb6b1" targetNamespace="http://schemas.microsoft.com/office/2006/metadata/properties" ma:root="true" ma:fieldsID="58eb1b8ffb2e525416cf20715496c69f" ns3:_="" ns4:_="">
    <xsd:import namespace="7f275209-4166-41e1-a874-3fd88af3bdfc"/>
    <xsd:import namespace="ef3a0979-453f-4b8a-8dba-445a95afb6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275209-4166-41e1-a874-3fd88af3b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3a0979-453f-4b8a-8dba-445a95afb6b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E2C4CB-E041-426D-9A1B-3A6FCA4FD8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5BA961-663B-41EE-BEE7-3C2897A37E13}">
  <ds:schemaRefs>
    <ds:schemaRef ds:uri="http://schemas.openxmlformats.org/officeDocument/2006/bibliography"/>
  </ds:schemaRefs>
</ds:datastoreItem>
</file>

<file path=customXml/itemProps3.xml><?xml version="1.0" encoding="utf-8"?>
<ds:datastoreItem xmlns:ds="http://schemas.openxmlformats.org/officeDocument/2006/customXml" ds:itemID="{E5D22BD1-29A6-47FF-8C22-6DC117352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275209-4166-41e1-a874-3fd88af3bdfc"/>
    <ds:schemaRef ds:uri="ef3a0979-453f-4b8a-8dba-445a95afb6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CA0606-4C9C-4407-9277-3A1F2F207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3295</Words>
  <Characters>18788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Manager/>
  <Company>Joint Office of Gas Transporters</Company>
  <LinksUpToDate>false</LinksUpToDate>
  <CharactersWithSpaces>22039</CharactersWithSpaces>
  <SharedDoc>false</SharedDoc>
  <HyperlinkBase/>
  <HLinks>
    <vt:vector size="36" baseType="variant">
      <vt:variant>
        <vt:i4>5505054</vt:i4>
      </vt:variant>
      <vt:variant>
        <vt:i4>45</vt:i4>
      </vt:variant>
      <vt:variant>
        <vt:i4>0</vt:i4>
      </vt:variant>
      <vt:variant>
        <vt:i4>5</vt:i4>
      </vt:variant>
      <vt:variant>
        <vt:lpwstr>https://www.gasgovernance.co.uk/0730</vt:lpwstr>
      </vt:variant>
      <vt:variant>
        <vt:lpwstr/>
      </vt:variant>
      <vt:variant>
        <vt:i4>6815836</vt:i4>
      </vt:variant>
      <vt:variant>
        <vt:i4>42</vt:i4>
      </vt:variant>
      <vt:variant>
        <vt:i4>0</vt:i4>
      </vt:variant>
      <vt:variant>
        <vt:i4>5</vt:i4>
      </vt:variant>
      <vt:variant>
        <vt:lpwstr>mailto:UKLink@xoserve.com</vt:lpwstr>
      </vt:variant>
      <vt:variant>
        <vt:lpwstr/>
      </vt:variant>
      <vt:variant>
        <vt:i4>196734</vt:i4>
      </vt:variant>
      <vt:variant>
        <vt:i4>39</vt:i4>
      </vt:variant>
      <vt:variant>
        <vt:i4>0</vt:i4>
      </vt:variant>
      <vt:variant>
        <vt:i4>5</vt:i4>
      </vt:variant>
      <vt:variant>
        <vt:lpwstr>mailto:trsaunders@northerngas.co.uk</vt:lpwstr>
      </vt:variant>
      <vt:variant>
        <vt:lpwstr/>
      </vt:variant>
      <vt:variant>
        <vt:i4>917554</vt:i4>
      </vt:variant>
      <vt:variant>
        <vt:i4>36</vt:i4>
      </vt:variant>
      <vt:variant>
        <vt:i4>0</vt:i4>
      </vt:variant>
      <vt:variant>
        <vt:i4>5</vt:i4>
      </vt:variant>
      <vt:variant>
        <vt:lpwstr>mailto:steve.mulinganie@gazprom-energy.com</vt:lpwstr>
      </vt:variant>
      <vt:variant>
        <vt:lpwstr/>
      </vt:variant>
      <vt:variant>
        <vt:i4>5767218</vt:i4>
      </vt:variant>
      <vt:variant>
        <vt:i4>33</vt:i4>
      </vt:variant>
      <vt:variant>
        <vt:i4>0</vt:i4>
      </vt:variant>
      <vt:variant>
        <vt:i4>5</vt:i4>
      </vt:variant>
      <vt:variant>
        <vt:lpwstr>mailto:enquiries@gasgovernance.co.uk</vt:lpwstr>
      </vt:variant>
      <vt:variant>
        <vt:lpwstr/>
      </vt:variant>
      <vt:variant>
        <vt:i4>5767218</vt:i4>
      </vt:variant>
      <vt:variant>
        <vt:i4>0</vt:i4>
      </vt:variant>
      <vt:variant>
        <vt:i4>0</vt:i4>
      </vt:variant>
      <vt:variant>
        <vt:i4>5</vt:i4>
      </vt:variant>
      <vt:variant>
        <vt:lpwstr>mailto:enquiries@gasgovernance.co.uk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Cuin</dc:creator>
  <cp:keywords/>
  <dc:description/>
  <cp:lastModifiedBy>Kate Elleman</cp:lastModifiedBy>
  <cp:revision>2</cp:revision>
  <cp:lastPrinted>2020-08-06T13:29:00Z</cp:lastPrinted>
  <dcterms:created xsi:type="dcterms:W3CDTF">2020-10-07T11:59:00Z</dcterms:created>
  <dcterms:modified xsi:type="dcterms:W3CDTF">2020-10-07T11:59:00Z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0x010100B4A70CAB4EC4C0478FE818C5C0AD5EC6</vt:lpwstr>
  </property>
</Properties>
</file>