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1A6C" w14:textId="7713B302" w:rsidR="00C22931" w:rsidRPr="00C22931" w:rsidRDefault="00C22931" w:rsidP="00C22931">
      <w:pPr>
        <w:pStyle w:val="TOCHeading"/>
        <w:jc w:val="center"/>
        <w:rPr>
          <w:b/>
          <w:bCs/>
          <w:color w:val="auto"/>
        </w:rPr>
      </w:pPr>
      <w:r w:rsidRPr="00C22931">
        <w:rPr>
          <w:b/>
          <w:bCs/>
          <w:color w:val="auto"/>
        </w:rPr>
        <w:t>Performance Assurance Committee Framework Document</w:t>
      </w:r>
    </w:p>
    <w:p w14:paraId="64F275C0" w14:textId="77777777" w:rsidR="00C22931" w:rsidRPr="00C22931" w:rsidRDefault="00C22931" w:rsidP="00C22931">
      <w:pPr>
        <w:pStyle w:val="TOCHeading"/>
        <w:jc w:val="center"/>
        <w:rPr>
          <w:color w:val="auto"/>
        </w:rPr>
      </w:pPr>
    </w:p>
    <w:p w14:paraId="449C42C2" w14:textId="77777777" w:rsidR="00C22931" w:rsidRPr="00C22931" w:rsidRDefault="00C22931" w:rsidP="00C22931">
      <w:pPr>
        <w:pStyle w:val="TOCHeading"/>
        <w:jc w:val="center"/>
        <w:rPr>
          <w:color w:val="auto"/>
          <w:sz w:val="28"/>
          <w:szCs w:val="28"/>
        </w:rPr>
      </w:pPr>
      <w:r w:rsidRPr="00C22931">
        <w:rPr>
          <w:color w:val="auto"/>
          <w:sz w:val="28"/>
          <w:szCs w:val="28"/>
        </w:rPr>
        <w:t>Prepared and maintained by the Performance Assurance Committee</w:t>
      </w:r>
    </w:p>
    <w:p w14:paraId="39B9D78E" w14:textId="77777777" w:rsidR="00C22931" w:rsidRPr="00C22931" w:rsidRDefault="00C22931" w:rsidP="00C22931">
      <w:pPr>
        <w:pStyle w:val="TOCHeading"/>
        <w:jc w:val="center"/>
        <w:rPr>
          <w:color w:val="auto"/>
          <w:sz w:val="28"/>
          <w:szCs w:val="28"/>
        </w:rPr>
      </w:pPr>
    </w:p>
    <w:p w14:paraId="28A315D8" w14:textId="65AE3241" w:rsidR="00C22931" w:rsidRPr="00C22931" w:rsidRDefault="00C22931" w:rsidP="00C22931">
      <w:pPr>
        <w:pStyle w:val="TOCHeading"/>
        <w:jc w:val="center"/>
        <w:rPr>
          <w:color w:val="auto"/>
          <w:sz w:val="28"/>
          <w:szCs w:val="28"/>
        </w:rPr>
      </w:pPr>
      <w:r w:rsidRPr="00C22931">
        <w:rPr>
          <w:color w:val="auto"/>
          <w:sz w:val="28"/>
          <w:szCs w:val="28"/>
        </w:rPr>
        <w:t>V</w:t>
      </w:r>
      <w:r w:rsidR="00CA3779">
        <w:rPr>
          <w:color w:val="auto"/>
          <w:sz w:val="28"/>
          <w:szCs w:val="28"/>
        </w:rPr>
        <w:t>4</w:t>
      </w:r>
      <w:r w:rsidRPr="00C22931">
        <w:rPr>
          <w:color w:val="auto"/>
          <w:sz w:val="28"/>
          <w:szCs w:val="28"/>
        </w:rPr>
        <w:t>.</w:t>
      </w:r>
      <w:r w:rsidR="00B35454">
        <w:rPr>
          <w:color w:val="auto"/>
          <w:sz w:val="28"/>
          <w:szCs w:val="28"/>
        </w:rPr>
        <w:t>3</w:t>
      </w:r>
    </w:p>
    <w:p w14:paraId="27ECF9B2" w14:textId="77777777" w:rsidR="00C22931" w:rsidRDefault="00C22931">
      <w:pPr>
        <w:rPr>
          <w:rFonts w:asciiTheme="majorHAnsi" w:eastAsiaTheme="majorEastAsia" w:hAnsiTheme="majorHAnsi" w:cstheme="majorBidi"/>
          <w:color w:val="2F5496" w:themeColor="accent1" w:themeShade="BF"/>
          <w:sz w:val="32"/>
          <w:szCs w:val="32"/>
          <w:lang w:val="en-US"/>
        </w:rPr>
      </w:pPr>
      <w:r>
        <w:br w:type="page"/>
      </w:r>
    </w:p>
    <w:sdt>
      <w:sdtPr>
        <w:rPr>
          <w:rFonts w:asciiTheme="minorHAnsi" w:eastAsiaTheme="minorHAnsi" w:hAnsiTheme="minorHAnsi" w:cstheme="minorBidi"/>
          <w:color w:val="auto"/>
          <w:sz w:val="22"/>
          <w:szCs w:val="22"/>
          <w:lang w:val="en-GB"/>
        </w:rPr>
        <w:id w:val="-67115411"/>
        <w:docPartObj>
          <w:docPartGallery w:val="Table of Contents"/>
          <w:docPartUnique/>
        </w:docPartObj>
      </w:sdtPr>
      <w:sdtEndPr>
        <w:rPr>
          <w:b/>
          <w:bCs/>
          <w:noProof/>
        </w:rPr>
      </w:sdtEndPr>
      <w:sdtContent>
        <w:p w14:paraId="2CB92A9C" w14:textId="1389C8E7" w:rsidR="00922CCB" w:rsidRPr="003360E7" w:rsidRDefault="00922CCB">
          <w:pPr>
            <w:pStyle w:val="TOCHeading"/>
            <w:rPr>
              <w:b/>
              <w:bCs/>
              <w:color w:val="auto"/>
            </w:rPr>
          </w:pPr>
          <w:r w:rsidRPr="003360E7">
            <w:rPr>
              <w:b/>
              <w:bCs/>
              <w:color w:val="auto"/>
            </w:rPr>
            <w:t>Contents</w:t>
          </w:r>
        </w:p>
        <w:p w14:paraId="444BF422" w14:textId="4C546094" w:rsidR="00E57001" w:rsidRDefault="00922CC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830567" w:history="1">
            <w:r w:rsidR="00E57001" w:rsidRPr="005B1DF4">
              <w:rPr>
                <w:rStyle w:val="Hyperlink"/>
                <w:b/>
                <w:bCs/>
                <w:noProof/>
              </w:rPr>
              <w:t>1.0 Change History</w:t>
            </w:r>
            <w:r w:rsidR="00E57001">
              <w:rPr>
                <w:noProof/>
                <w:webHidden/>
              </w:rPr>
              <w:tab/>
            </w:r>
            <w:r w:rsidR="00E57001">
              <w:rPr>
                <w:noProof/>
                <w:webHidden/>
              </w:rPr>
              <w:fldChar w:fldCharType="begin"/>
            </w:r>
            <w:r w:rsidR="00E57001">
              <w:rPr>
                <w:noProof/>
                <w:webHidden/>
              </w:rPr>
              <w:instrText xml:space="preserve"> PAGEREF _Toc48830567 \h </w:instrText>
            </w:r>
            <w:r w:rsidR="00E57001">
              <w:rPr>
                <w:noProof/>
                <w:webHidden/>
              </w:rPr>
            </w:r>
            <w:r w:rsidR="00E57001">
              <w:rPr>
                <w:noProof/>
                <w:webHidden/>
              </w:rPr>
              <w:fldChar w:fldCharType="separate"/>
            </w:r>
            <w:r w:rsidR="00E57001">
              <w:rPr>
                <w:noProof/>
                <w:webHidden/>
              </w:rPr>
              <w:t>3</w:t>
            </w:r>
            <w:r w:rsidR="00E57001">
              <w:rPr>
                <w:noProof/>
                <w:webHidden/>
              </w:rPr>
              <w:fldChar w:fldCharType="end"/>
            </w:r>
          </w:hyperlink>
        </w:p>
        <w:p w14:paraId="30E19F7C" w14:textId="21A04459" w:rsidR="00E57001" w:rsidRDefault="00125921">
          <w:pPr>
            <w:pStyle w:val="TOC1"/>
            <w:tabs>
              <w:tab w:val="right" w:leader="dot" w:pos="9016"/>
            </w:tabs>
            <w:rPr>
              <w:rFonts w:eastAsiaTheme="minorEastAsia"/>
              <w:noProof/>
              <w:lang w:eastAsia="en-GB"/>
            </w:rPr>
          </w:pPr>
          <w:hyperlink w:anchor="_Toc48830568" w:history="1">
            <w:r w:rsidR="00E57001" w:rsidRPr="005B1DF4">
              <w:rPr>
                <w:rStyle w:val="Hyperlink"/>
                <w:b/>
                <w:bCs/>
                <w:noProof/>
              </w:rPr>
              <w:t>2.0 Document Controls</w:t>
            </w:r>
            <w:r w:rsidR="00E57001">
              <w:rPr>
                <w:noProof/>
                <w:webHidden/>
              </w:rPr>
              <w:tab/>
            </w:r>
            <w:r w:rsidR="00E57001">
              <w:rPr>
                <w:noProof/>
                <w:webHidden/>
              </w:rPr>
              <w:fldChar w:fldCharType="begin"/>
            </w:r>
            <w:r w:rsidR="00E57001">
              <w:rPr>
                <w:noProof/>
                <w:webHidden/>
              </w:rPr>
              <w:instrText xml:space="preserve"> PAGEREF _Toc48830568 \h </w:instrText>
            </w:r>
            <w:r w:rsidR="00E57001">
              <w:rPr>
                <w:noProof/>
                <w:webHidden/>
              </w:rPr>
            </w:r>
            <w:r w:rsidR="00E57001">
              <w:rPr>
                <w:noProof/>
                <w:webHidden/>
              </w:rPr>
              <w:fldChar w:fldCharType="separate"/>
            </w:r>
            <w:r w:rsidR="00E57001">
              <w:rPr>
                <w:noProof/>
                <w:webHidden/>
              </w:rPr>
              <w:t>4</w:t>
            </w:r>
            <w:r w:rsidR="00E57001">
              <w:rPr>
                <w:noProof/>
                <w:webHidden/>
              </w:rPr>
              <w:fldChar w:fldCharType="end"/>
            </w:r>
          </w:hyperlink>
        </w:p>
        <w:p w14:paraId="5AB0176F" w14:textId="0CA24DB3" w:rsidR="00E57001" w:rsidRDefault="00125921">
          <w:pPr>
            <w:pStyle w:val="TOC1"/>
            <w:tabs>
              <w:tab w:val="right" w:leader="dot" w:pos="9016"/>
            </w:tabs>
            <w:rPr>
              <w:rFonts w:eastAsiaTheme="minorEastAsia"/>
              <w:noProof/>
              <w:lang w:eastAsia="en-GB"/>
            </w:rPr>
          </w:pPr>
          <w:hyperlink w:anchor="_Toc48830569" w:history="1">
            <w:r w:rsidR="00E57001" w:rsidRPr="005B1DF4">
              <w:rPr>
                <w:rStyle w:val="Hyperlink"/>
                <w:b/>
                <w:bCs/>
                <w:noProof/>
              </w:rPr>
              <w:t>3.0 Acronyms and Definitions</w:t>
            </w:r>
            <w:r w:rsidR="00E57001">
              <w:rPr>
                <w:noProof/>
                <w:webHidden/>
              </w:rPr>
              <w:tab/>
            </w:r>
            <w:r w:rsidR="00E57001">
              <w:rPr>
                <w:noProof/>
                <w:webHidden/>
              </w:rPr>
              <w:fldChar w:fldCharType="begin"/>
            </w:r>
            <w:r w:rsidR="00E57001">
              <w:rPr>
                <w:noProof/>
                <w:webHidden/>
              </w:rPr>
              <w:instrText xml:space="preserve"> PAGEREF _Toc48830569 \h </w:instrText>
            </w:r>
            <w:r w:rsidR="00E57001">
              <w:rPr>
                <w:noProof/>
                <w:webHidden/>
              </w:rPr>
            </w:r>
            <w:r w:rsidR="00E57001">
              <w:rPr>
                <w:noProof/>
                <w:webHidden/>
              </w:rPr>
              <w:fldChar w:fldCharType="separate"/>
            </w:r>
            <w:r w:rsidR="00E57001">
              <w:rPr>
                <w:noProof/>
                <w:webHidden/>
              </w:rPr>
              <w:t>4</w:t>
            </w:r>
            <w:r w:rsidR="00E57001">
              <w:rPr>
                <w:noProof/>
                <w:webHidden/>
              </w:rPr>
              <w:fldChar w:fldCharType="end"/>
            </w:r>
          </w:hyperlink>
        </w:p>
        <w:p w14:paraId="307FF0CA" w14:textId="1366AC3C" w:rsidR="00E57001" w:rsidRDefault="00125921">
          <w:pPr>
            <w:pStyle w:val="TOC2"/>
            <w:tabs>
              <w:tab w:val="right" w:leader="dot" w:pos="9016"/>
            </w:tabs>
            <w:rPr>
              <w:rFonts w:eastAsiaTheme="minorEastAsia"/>
              <w:noProof/>
              <w:lang w:eastAsia="en-GB"/>
            </w:rPr>
          </w:pPr>
          <w:hyperlink w:anchor="_Toc48830570" w:history="1">
            <w:r w:rsidR="00E57001" w:rsidRPr="005B1DF4">
              <w:rPr>
                <w:rStyle w:val="Hyperlink"/>
                <w:b/>
                <w:bCs/>
                <w:noProof/>
              </w:rPr>
              <w:t>3.1 Acronyms used in this document:</w:t>
            </w:r>
            <w:r w:rsidR="00E57001">
              <w:rPr>
                <w:noProof/>
                <w:webHidden/>
              </w:rPr>
              <w:tab/>
            </w:r>
            <w:r w:rsidR="00E57001">
              <w:rPr>
                <w:noProof/>
                <w:webHidden/>
              </w:rPr>
              <w:fldChar w:fldCharType="begin"/>
            </w:r>
            <w:r w:rsidR="00E57001">
              <w:rPr>
                <w:noProof/>
                <w:webHidden/>
              </w:rPr>
              <w:instrText xml:space="preserve"> PAGEREF _Toc48830570 \h </w:instrText>
            </w:r>
            <w:r w:rsidR="00E57001">
              <w:rPr>
                <w:noProof/>
                <w:webHidden/>
              </w:rPr>
            </w:r>
            <w:r w:rsidR="00E57001">
              <w:rPr>
                <w:noProof/>
                <w:webHidden/>
              </w:rPr>
              <w:fldChar w:fldCharType="separate"/>
            </w:r>
            <w:r w:rsidR="00E57001">
              <w:rPr>
                <w:noProof/>
                <w:webHidden/>
              </w:rPr>
              <w:t>4</w:t>
            </w:r>
            <w:r w:rsidR="00E57001">
              <w:rPr>
                <w:noProof/>
                <w:webHidden/>
              </w:rPr>
              <w:fldChar w:fldCharType="end"/>
            </w:r>
          </w:hyperlink>
        </w:p>
        <w:p w14:paraId="37454BB3" w14:textId="47F0566B" w:rsidR="00E57001" w:rsidRDefault="00125921">
          <w:pPr>
            <w:pStyle w:val="TOC2"/>
            <w:tabs>
              <w:tab w:val="right" w:leader="dot" w:pos="9016"/>
            </w:tabs>
            <w:rPr>
              <w:rFonts w:eastAsiaTheme="minorEastAsia"/>
              <w:noProof/>
              <w:lang w:eastAsia="en-GB"/>
            </w:rPr>
          </w:pPr>
          <w:hyperlink w:anchor="_Toc48830571" w:history="1">
            <w:r w:rsidR="00E57001" w:rsidRPr="005B1DF4">
              <w:rPr>
                <w:rStyle w:val="Hyperlink"/>
                <w:b/>
                <w:bCs/>
                <w:noProof/>
              </w:rPr>
              <w:t>3.2 Definitions used in this document:</w:t>
            </w:r>
            <w:r w:rsidR="00E57001">
              <w:rPr>
                <w:noProof/>
                <w:webHidden/>
              </w:rPr>
              <w:tab/>
            </w:r>
            <w:r w:rsidR="00E57001">
              <w:rPr>
                <w:noProof/>
                <w:webHidden/>
              </w:rPr>
              <w:fldChar w:fldCharType="begin"/>
            </w:r>
            <w:r w:rsidR="00E57001">
              <w:rPr>
                <w:noProof/>
                <w:webHidden/>
              </w:rPr>
              <w:instrText xml:space="preserve"> PAGEREF _Toc48830571 \h </w:instrText>
            </w:r>
            <w:r w:rsidR="00E57001">
              <w:rPr>
                <w:noProof/>
                <w:webHidden/>
              </w:rPr>
            </w:r>
            <w:r w:rsidR="00E57001">
              <w:rPr>
                <w:noProof/>
                <w:webHidden/>
              </w:rPr>
              <w:fldChar w:fldCharType="separate"/>
            </w:r>
            <w:r w:rsidR="00E57001">
              <w:rPr>
                <w:noProof/>
                <w:webHidden/>
              </w:rPr>
              <w:t>5</w:t>
            </w:r>
            <w:r w:rsidR="00E57001">
              <w:rPr>
                <w:noProof/>
                <w:webHidden/>
              </w:rPr>
              <w:fldChar w:fldCharType="end"/>
            </w:r>
          </w:hyperlink>
        </w:p>
        <w:p w14:paraId="7875F574" w14:textId="4D8C6A26" w:rsidR="00E57001" w:rsidRDefault="00125921">
          <w:pPr>
            <w:pStyle w:val="TOC1"/>
            <w:tabs>
              <w:tab w:val="right" w:leader="dot" w:pos="9016"/>
            </w:tabs>
            <w:rPr>
              <w:rFonts w:eastAsiaTheme="minorEastAsia"/>
              <w:noProof/>
              <w:lang w:eastAsia="en-GB"/>
            </w:rPr>
          </w:pPr>
          <w:hyperlink w:anchor="_Toc48830572" w:history="1">
            <w:r w:rsidR="00E57001" w:rsidRPr="005B1DF4">
              <w:rPr>
                <w:rStyle w:val="Hyperlink"/>
                <w:b/>
                <w:bCs/>
                <w:noProof/>
              </w:rPr>
              <w:t>4.0 Objectives</w:t>
            </w:r>
            <w:r w:rsidR="00E57001">
              <w:rPr>
                <w:noProof/>
                <w:webHidden/>
              </w:rPr>
              <w:tab/>
            </w:r>
            <w:r w:rsidR="00E57001">
              <w:rPr>
                <w:noProof/>
                <w:webHidden/>
              </w:rPr>
              <w:fldChar w:fldCharType="begin"/>
            </w:r>
            <w:r w:rsidR="00E57001">
              <w:rPr>
                <w:noProof/>
                <w:webHidden/>
              </w:rPr>
              <w:instrText xml:space="preserve"> PAGEREF _Toc48830572 \h </w:instrText>
            </w:r>
            <w:r w:rsidR="00E57001">
              <w:rPr>
                <w:noProof/>
                <w:webHidden/>
              </w:rPr>
            </w:r>
            <w:r w:rsidR="00E57001">
              <w:rPr>
                <w:noProof/>
                <w:webHidden/>
              </w:rPr>
              <w:fldChar w:fldCharType="separate"/>
            </w:r>
            <w:r w:rsidR="00E57001">
              <w:rPr>
                <w:noProof/>
                <w:webHidden/>
              </w:rPr>
              <w:t>7</w:t>
            </w:r>
            <w:r w:rsidR="00E57001">
              <w:rPr>
                <w:noProof/>
                <w:webHidden/>
              </w:rPr>
              <w:fldChar w:fldCharType="end"/>
            </w:r>
          </w:hyperlink>
        </w:p>
        <w:p w14:paraId="605664C4" w14:textId="1747B5FD" w:rsidR="00E57001" w:rsidRDefault="00125921">
          <w:pPr>
            <w:pStyle w:val="TOC1"/>
            <w:tabs>
              <w:tab w:val="right" w:leader="dot" w:pos="9016"/>
            </w:tabs>
            <w:rPr>
              <w:rFonts w:eastAsiaTheme="minorEastAsia"/>
              <w:noProof/>
              <w:lang w:eastAsia="en-GB"/>
            </w:rPr>
          </w:pPr>
          <w:hyperlink w:anchor="_Toc48830573" w:history="1">
            <w:r w:rsidR="00E57001" w:rsidRPr="005B1DF4">
              <w:rPr>
                <w:rStyle w:val="Hyperlink"/>
                <w:b/>
                <w:bCs/>
                <w:noProof/>
              </w:rPr>
              <w:t>5.0 Application and Operation</w:t>
            </w:r>
            <w:r w:rsidR="00E57001">
              <w:rPr>
                <w:noProof/>
                <w:webHidden/>
              </w:rPr>
              <w:tab/>
            </w:r>
            <w:r w:rsidR="00E57001">
              <w:rPr>
                <w:noProof/>
                <w:webHidden/>
              </w:rPr>
              <w:fldChar w:fldCharType="begin"/>
            </w:r>
            <w:r w:rsidR="00E57001">
              <w:rPr>
                <w:noProof/>
                <w:webHidden/>
              </w:rPr>
              <w:instrText xml:space="preserve"> PAGEREF _Toc48830573 \h </w:instrText>
            </w:r>
            <w:r w:rsidR="00E57001">
              <w:rPr>
                <w:noProof/>
                <w:webHidden/>
              </w:rPr>
            </w:r>
            <w:r w:rsidR="00E57001">
              <w:rPr>
                <w:noProof/>
                <w:webHidden/>
              </w:rPr>
              <w:fldChar w:fldCharType="separate"/>
            </w:r>
            <w:r w:rsidR="00E57001">
              <w:rPr>
                <w:noProof/>
                <w:webHidden/>
              </w:rPr>
              <w:t>7</w:t>
            </w:r>
            <w:r w:rsidR="00E57001">
              <w:rPr>
                <w:noProof/>
                <w:webHidden/>
              </w:rPr>
              <w:fldChar w:fldCharType="end"/>
            </w:r>
          </w:hyperlink>
        </w:p>
        <w:p w14:paraId="6D649655" w14:textId="59D30268" w:rsidR="00E57001" w:rsidRDefault="00125921">
          <w:pPr>
            <w:pStyle w:val="TOC1"/>
            <w:tabs>
              <w:tab w:val="right" w:leader="dot" w:pos="9016"/>
            </w:tabs>
            <w:rPr>
              <w:rFonts w:eastAsiaTheme="minorEastAsia"/>
              <w:noProof/>
              <w:lang w:eastAsia="en-GB"/>
            </w:rPr>
          </w:pPr>
          <w:hyperlink w:anchor="_Toc48830574" w:history="1">
            <w:r w:rsidR="00E57001" w:rsidRPr="005B1DF4">
              <w:rPr>
                <w:rStyle w:val="Hyperlink"/>
                <w:b/>
                <w:bCs/>
                <w:noProof/>
              </w:rPr>
              <w:t>6.0 Performance Assurance Committee</w:t>
            </w:r>
            <w:r w:rsidR="00E57001">
              <w:rPr>
                <w:noProof/>
                <w:webHidden/>
              </w:rPr>
              <w:tab/>
            </w:r>
            <w:r w:rsidR="00E57001">
              <w:rPr>
                <w:noProof/>
                <w:webHidden/>
              </w:rPr>
              <w:fldChar w:fldCharType="begin"/>
            </w:r>
            <w:r w:rsidR="00E57001">
              <w:rPr>
                <w:noProof/>
                <w:webHidden/>
              </w:rPr>
              <w:instrText xml:space="preserve"> PAGEREF _Toc48830574 \h </w:instrText>
            </w:r>
            <w:r w:rsidR="00E57001">
              <w:rPr>
                <w:noProof/>
                <w:webHidden/>
              </w:rPr>
            </w:r>
            <w:r w:rsidR="00E57001">
              <w:rPr>
                <w:noProof/>
                <w:webHidden/>
              </w:rPr>
              <w:fldChar w:fldCharType="separate"/>
            </w:r>
            <w:r w:rsidR="00E57001">
              <w:rPr>
                <w:noProof/>
                <w:webHidden/>
              </w:rPr>
              <w:t>8</w:t>
            </w:r>
            <w:r w:rsidR="00E57001">
              <w:rPr>
                <w:noProof/>
                <w:webHidden/>
              </w:rPr>
              <w:fldChar w:fldCharType="end"/>
            </w:r>
          </w:hyperlink>
        </w:p>
        <w:p w14:paraId="46E820A2" w14:textId="0DAEDD55" w:rsidR="00E57001" w:rsidRDefault="00125921">
          <w:pPr>
            <w:pStyle w:val="TOC1"/>
            <w:tabs>
              <w:tab w:val="right" w:leader="dot" w:pos="9016"/>
            </w:tabs>
            <w:rPr>
              <w:rFonts w:eastAsiaTheme="minorEastAsia"/>
              <w:noProof/>
              <w:lang w:eastAsia="en-GB"/>
            </w:rPr>
          </w:pPr>
          <w:hyperlink w:anchor="_Toc48830575" w:history="1">
            <w:r w:rsidR="00E57001" w:rsidRPr="005B1DF4">
              <w:rPr>
                <w:rStyle w:val="Hyperlink"/>
                <w:b/>
                <w:bCs/>
                <w:noProof/>
              </w:rPr>
              <w:t>7.0 Procurement and Provision of Services</w:t>
            </w:r>
            <w:r w:rsidR="00E57001">
              <w:rPr>
                <w:noProof/>
                <w:webHidden/>
              </w:rPr>
              <w:tab/>
            </w:r>
            <w:r w:rsidR="00E57001">
              <w:rPr>
                <w:noProof/>
                <w:webHidden/>
              </w:rPr>
              <w:fldChar w:fldCharType="begin"/>
            </w:r>
            <w:r w:rsidR="00E57001">
              <w:rPr>
                <w:noProof/>
                <w:webHidden/>
              </w:rPr>
              <w:instrText xml:space="preserve"> PAGEREF _Toc48830575 \h </w:instrText>
            </w:r>
            <w:r w:rsidR="00E57001">
              <w:rPr>
                <w:noProof/>
                <w:webHidden/>
              </w:rPr>
            </w:r>
            <w:r w:rsidR="00E57001">
              <w:rPr>
                <w:noProof/>
                <w:webHidden/>
              </w:rPr>
              <w:fldChar w:fldCharType="separate"/>
            </w:r>
            <w:r w:rsidR="00E57001">
              <w:rPr>
                <w:noProof/>
                <w:webHidden/>
              </w:rPr>
              <w:t>8</w:t>
            </w:r>
            <w:r w:rsidR="00E57001">
              <w:rPr>
                <w:noProof/>
                <w:webHidden/>
              </w:rPr>
              <w:fldChar w:fldCharType="end"/>
            </w:r>
          </w:hyperlink>
        </w:p>
        <w:p w14:paraId="5238B41A" w14:textId="23C41325" w:rsidR="00E57001" w:rsidRDefault="00125921">
          <w:pPr>
            <w:pStyle w:val="TOC2"/>
            <w:tabs>
              <w:tab w:val="right" w:leader="dot" w:pos="9016"/>
            </w:tabs>
            <w:rPr>
              <w:rFonts w:eastAsiaTheme="minorEastAsia"/>
              <w:noProof/>
              <w:lang w:eastAsia="en-GB"/>
            </w:rPr>
          </w:pPr>
          <w:hyperlink w:anchor="_Toc48830576" w:history="1">
            <w:r w:rsidR="00E57001" w:rsidRPr="005B1DF4">
              <w:rPr>
                <w:rStyle w:val="Hyperlink"/>
                <w:b/>
                <w:bCs/>
                <w:noProof/>
              </w:rPr>
              <w:t>7.1 PAFA Scope</w:t>
            </w:r>
            <w:r w:rsidR="00E57001">
              <w:rPr>
                <w:noProof/>
                <w:webHidden/>
              </w:rPr>
              <w:tab/>
            </w:r>
            <w:r w:rsidR="00E57001">
              <w:rPr>
                <w:noProof/>
                <w:webHidden/>
              </w:rPr>
              <w:fldChar w:fldCharType="begin"/>
            </w:r>
            <w:r w:rsidR="00E57001">
              <w:rPr>
                <w:noProof/>
                <w:webHidden/>
              </w:rPr>
              <w:instrText xml:space="preserve"> PAGEREF _Toc48830576 \h </w:instrText>
            </w:r>
            <w:r w:rsidR="00E57001">
              <w:rPr>
                <w:noProof/>
                <w:webHidden/>
              </w:rPr>
            </w:r>
            <w:r w:rsidR="00E57001">
              <w:rPr>
                <w:noProof/>
                <w:webHidden/>
              </w:rPr>
              <w:fldChar w:fldCharType="separate"/>
            </w:r>
            <w:r w:rsidR="00E57001">
              <w:rPr>
                <w:noProof/>
                <w:webHidden/>
              </w:rPr>
              <w:t>8</w:t>
            </w:r>
            <w:r w:rsidR="00E57001">
              <w:rPr>
                <w:noProof/>
                <w:webHidden/>
              </w:rPr>
              <w:fldChar w:fldCharType="end"/>
            </w:r>
          </w:hyperlink>
        </w:p>
        <w:p w14:paraId="64622DB3" w14:textId="7A05774F" w:rsidR="00E57001" w:rsidRDefault="00125921">
          <w:pPr>
            <w:pStyle w:val="TOC2"/>
            <w:tabs>
              <w:tab w:val="right" w:leader="dot" w:pos="9016"/>
            </w:tabs>
            <w:rPr>
              <w:rFonts w:eastAsiaTheme="minorEastAsia"/>
              <w:noProof/>
              <w:lang w:eastAsia="en-GB"/>
            </w:rPr>
          </w:pPr>
          <w:hyperlink w:anchor="_Toc48830577" w:history="1">
            <w:r w:rsidR="00E57001" w:rsidRPr="005B1DF4">
              <w:rPr>
                <w:rStyle w:val="Hyperlink"/>
                <w:b/>
                <w:bCs/>
                <w:noProof/>
              </w:rPr>
              <w:t>7.2 Overview of the activities</w:t>
            </w:r>
            <w:r w:rsidR="00E57001">
              <w:rPr>
                <w:noProof/>
                <w:webHidden/>
              </w:rPr>
              <w:tab/>
            </w:r>
            <w:r w:rsidR="00E57001">
              <w:rPr>
                <w:noProof/>
                <w:webHidden/>
              </w:rPr>
              <w:fldChar w:fldCharType="begin"/>
            </w:r>
            <w:r w:rsidR="00E57001">
              <w:rPr>
                <w:noProof/>
                <w:webHidden/>
              </w:rPr>
              <w:instrText xml:space="preserve"> PAGEREF _Toc48830577 \h </w:instrText>
            </w:r>
            <w:r w:rsidR="00E57001">
              <w:rPr>
                <w:noProof/>
                <w:webHidden/>
              </w:rPr>
            </w:r>
            <w:r w:rsidR="00E57001">
              <w:rPr>
                <w:noProof/>
                <w:webHidden/>
              </w:rPr>
              <w:fldChar w:fldCharType="separate"/>
            </w:r>
            <w:r w:rsidR="00E57001">
              <w:rPr>
                <w:noProof/>
                <w:webHidden/>
              </w:rPr>
              <w:t>9</w:t>
            </w:r>
            <w:r w:rsidR="00E57001">
              <w:rPr>
                <w:noProof/>
                <w:webHidden/>
              </w:rPr>
              <w:fldChar w:fldCharType="end"/>
            </w:r>
          </w:hyperlink>
        </w:p>
        <w:p w14:paraId="25800738" w14:textId="28757B16" w:rsidR="00E57001" w:rsidRDefault="00125921">
          <w:pPr>
            <w:pStyle w:val="TOC2"/>
            <w:tabs>
              <w:tab w:val="right" w:leader="dot" w:pos="9016"/>
            </w:tabs>
            <w:rPr>
              <w:rFonts w:eastAsiaTheme="minorEastAsia"/>
              <w:noProof/>
              <w:lang w:eastAsia="en-GB"/>
            </w:rPr>
          </w:pPr>
          <w:hyperlink w:anchor="_Toc48830578" w:history="1">
            <w:r w:rsidR="00E57001" w:rsidRPr="005B1DF4">
              <w:rPr>
                <w:rStyle w:val="Hyperlink"/>
                <w:b/>
                <w:bCs/>
                <w:noProof/>
              </w:rPr>
              <w:t>7.3 PAFA Appointment Criteria</w:t>
            </w:r>
            <w:r w:rsidR="00E57001">
              <w:rPr>
                <w:noProof/>
                <w:webHidden/>
              </w:rPr>
              <w:tab/>
            </w:r>
            <w:r w:rsidR="00E57001">
              <w:rPr>
                <w:noProof/>
                <w:webHidden/>
              </w:rPr>
              <w:fldChar w:fldCharType="begin"/>
            </w:r>
            <w:r w:rsidR="00E57001">
              <w:rPr>
                <w:noProof/>
                <w:webHidden/>
              </w:rPr>
              <w:instrText xml:space="preserve"> PAGEREF _Toc48830578 \h </w:instrText>
            </w:r>
            <w:r w:rsidR="00E57001">
              <w:rPr>
                <w:noProof/>
                <w:webHidden/>
              </w:rPr>
            </w:r>
            <w:r w:rsidR="00E57001">
              <w:rPr>
                <w:noProof/>
                <w:webHidden/>
              </w:rPr>
              <w:fldChar w:fldCharType="separate"/>
            </w:r>
            <w:r w:rsidR="00E57001">
              <w:rPr>
                <w:noProof/>
                <w:webHidden/>
              </w:rPr>
              <w:t>10</w:t>
            </w:r>
            <w:r w:rsidR="00E57001">
              <w:rPr>
                <w:noProof/>
                <w:webHidden/>
              </w:rPr>
              <w:fldChar w:fldCharType="end"/>
            </w:r>
          </w:hyperlink>
        </w:p>
        <w:p w14:paraId="3BA1A4FE" w14:textId="7AAB4934" w:rsidR="00E57001" w:rsidRDefault="00125921">
          <w:pPr>
            <w:pStyle w:val="TOC1"/>
            <w:tabs>
              <w:tab w:val="right" w:leader="dot" w:pos="9016"/>
            </w:tabs>
            <w:rPr>
              <w:rFonts w:eastAsiaTheme="minorEastAsia"/>
              <w:noProof/>
              <w:lang w:eastAsia="en-GB"/>
            </w:rPr>
          </w:pPr>
          <w:hyperlink w:anchor="_Toc48830579" w:history="1">
            <w:r w:rsidR="00E57001" w:rsidRPr="005B1DF4">
              <w:rPr>
                <w:rStyle w:val="Hyperlink"/>
                <w:b/>
                <w:bCs/>
                <w:noProof/>
              </w:rPr>
              <w:t>8.0 CDSP tender for and appointment of the PAFA</w:t>
            </w:r>
            <w:r w:rsidR="00E57001">
              <w:rPr>
                <w:noProof/>
                <w:webHidden/>
              </w:rPr>
              <w:tab/>
            </w:r>
            <w:r w:rsidR="00E57001">
              <w:rPr>
                <w:noProof/>
                <w:webHidden/>
              </w:rPr>
              <w:fldChar w:fldCharType="begin"/>
            </w:r>
            <w:r w:rsidR="00E57001">
              <w:rPr>
                <w:noProof/>
                <w:webHidden/>
              </w:rPr>
              <w:instrText xml:space="preserve"> PAGEREF _Toc48830579 \h </w:instrText>
            </w:r>
            <w:r w:rsidR="00E57001">
              <w:rPr>
                <w:noProof/>
                <w:webHidden/>
              </w:rPr>
            </w:r>
            <w:r w:rsidR="00E57001">
              <w:rPr>
                <w:noProof/>
                <w:webHidden/>
              </w:rPr>
              <w:fldChar w:fldCharType="separate"/>
            </w:r>
            <w:r w:rsidR="00E57001">
              <w:rPr>
                <w:noProof/>
                <w:webHidden/>
              </w:rPr>
              <w:t>11</w:t>
            </w:r>
            <w:r w:rsidR="00E57001">
              <w:rPr>
                <w:noProof/>
                <w:webHidden/>
              </w:rPr>
              <w:fldChar w:fldCharType="end"/>
            </w:r>
          </w:hyperlink>
        </w:p>
        <w:p w14:paraId="43438036" w14:textId="54FFCA68" w:rsidR="00E57001" w:rsidRDefault="00125921">
          <w:pPr>
            <w:pStyle w:val="TOC1"/>
            <w:tabs>
              <w:tab w:val="right" w:leader="dot" w:pos="9016"/>
            </w:tabs>
            <w:rPr>
              <w:rFonts w:eastAsiaTheme="minorEastAsia"/>
              <w:noProof/>
              <w:lang w:eastAsia="en-GB"/>
            </w:rPr>
          </w:pPr>
          <w:hyperlink w:anchor="_Toc48830580" w:history="1">
            <w:r w:rsidR="00E57001" w:rsidRPr="005B1DF4">
              <w:rPr>
                <w:rStyle w:val="Hyperlink"/>
                <w:b/>
                <w:bCs/>
                <w:noProof/>
              </w:rPr>
              <w:t>9.0 Procurement and Provision of Services not included in PAFA Scope</w:t>
            </w:r>
            <w:r w:rsidR="00E57001">
              <w:rPr>
                <w:noProof/>
                <w:webHidden/>
              </w:rPr>
              <w:tab/>
            </w:r>
            <w:r w:rsidR="00E57001">
              <w:rPr>
                <w:noProof/>
                <w:webHidden/>
              </w:rPr>
              <w:fldChar w:fldCharType="begin"/>
            </w:r>
            <w:r w:rsidR="00E57001">
              <w:rPr>
                <w:noProof/>
                <w:webHidden/>
              </w:rPr>
              <w:instrText xml:space="preserve"> PAGEREF _Toc48830580 \h </w:instrText>
            </w:r>
            <w:r w:rsidR="00E57001">
              <w:rPr>
                <w:noProof/>
                <w:webHidden/>
              </w:rPr>
            </w:r>
            <w:r w:rsidR="00E57001">
              <w:rPr>
                <w:noProof/>
                <w:webHidden/>
              </w:rPr>
              <w:fldChar w:fldCharType="separate"/>
            </w:r>
            <w:r w:rsidR="00E57001">
              <w:rPr>
                <w:noProof/>
                <w:webHidden/>
              </w:rPr>
              <w:t>11</w:t>
            </w:r>
            <w:r w:rsidR="00E57001">
              <w:rPr>
                <w:noProof/>
                <w:webHidden/>
              </w:rPr>
              <w:fldChar w:fldCharType="end"/>
            </w:r>
          </w:hyperlink>
        </w:p>
        <w:p w14:paraId="0F9A6C97" w14:textId="0CDAE196" w:rsidR="00E57001" w:rsidRDefault="00125921">
          <w:pPr>
            <w:pStyle w:val="TOC2"/>
            <w:tabs>
              <w:tab w:val="right" w:leader="dot" w:pos="9016"/>
            </w:tabs>
            <w:rPr>
              <w:rFonts w:eastAsiaTheme="minorEastAsia"/>
              <w:noProof/>
              <w:lang w:eastAsia="en-GB"/>
            </w:rPr>
          </w:pPr>
          <w:hyperlink w:anchor="_Toc48830581" w:history="1">
            <w:r w:rsidR="00E57001" w:rsidRPr="005B1DF4">
              <w:rPr>
                <w:rStyle w:val="Hyperlink"/>
                <w:b/>
                <w:bCs/>
                <w:noProof/>
              </w:rPr>
              <w:t>9.1 Change control principles</w:t>
            </w:r>
            <w:r w:rsidR="00E57001">
              <w:rPr>
                <w:noProof/>
                <w:webHidden/>
              </w:rPr>
              <w:tab/>
            </w:r>
            <w:r w:rsidR="00E57001">
              <w:rPr>
                <w:noProof/>
                <w:webHidden/>
              </w:rPr>
              <w:fldChar w:fldCharType="begin"/>
            </w:r>
            <w:r w:rsidR="00E57001">
              <w:rPr>
                <w:noProof/>
                <w:webHidden/>
              </w:rPr>
              <w:instrText xml:space="preserve"> PAGEREF _Toc48830581 \h </w:instrText>
            </w:r>
            <w:r w:rsidR="00E57001">
              <w:rPr>
                <w:noProof/>
                <w:webHidden/>
              </w:rPr>
            </w:r>
            <w:r w:rsidR="00E57001">
              <w:rPr>
                <w:noProof/>
                <w:webHidden/>
              </w:rPr>
              <w:fldChar w:fldCharType="separate"/>
            </w:r>
            <w:r w:rsidR="00E57001">
              <w:rPr>
                <w:noProof/>
                <w:webHidden/>
              </w:rPr>
              <w:t>11</w:t>
            </w:r>
            <w:r w:rsidR="00E57001">
              <w:rPr>
                <w:noProof/>
                <w:webHidden/>
              </w:rPr>
              <w:fldChar w:fldCharType="end"/>
            </w:r>
          </w:hyperlink>
        </w:p>
        <w:p w14:paraId="32448F95" w14:textId="54A4DEF4" w:rsidR="00E57001" w:rsidRDefault="00125921">
          <w:pPr>
            <w:pStyle w:val="TOC2"/>
            <w:tabs>
              <w:tab w:val="right" w:leader="dot" w:pos="9016"/>
            </w:tabs>
            <w:rPr>
              <w:rFonts w:eastAsiaTheme="minorEastAsia"/>
              <w:noProof/>
              <w:lang w:eastAsia="en-GB"/>
            </w:rPr>
          </w:pPr>
          <w:hyperlink w:anchor="_Toc48830582" w:history="1">
            <w:r w:rsidR="00E57001" w:rsidRPr="005B1DF4">
              <w:rPr>
                <w:rStyle w:val="Hyperlink"/>
                <w:b/>
                <w:bCs/>
                <w:noProof/>
              </w:rPr>
              <w:t>9.2 Change control process overview</w:t>
            </w:r>
            <w:r w:rsidR="00E57001">
              <w:rPr>
                <w:noProof/>
                <w:webHidden/>
              </w:rPr>
              <w:tab/>
            </w:r>
            <w:r w:rsidR="00E57001">
              <w:rPr>
                <w:noProof/>
                <w:webHidden/>
              </w:rPr>
              <w:fldChar w:fldCharType="begin"/>
            </w:r>
            <w:r w:rsidR="00E57001">
              <w:rPr>
                <w:noProof/>
                <w:webHidden/>
              </w:rPr>
              <w:instrText xml:space="preserve"> PAGEREF _Toc48830582 \h </w:instrText>
            </w:r>
            <w:r w:rsidR="00E57001">
              <w:rPr>
                <w:noProof/>
                <w:webHidden/>
              </w:rPr>
            </w:r>
            <w:r w:rsidR="00E57001">
              <w:rPr>
                <w:noProof/>
                <w:webHidden/>
              </w:rPr>
              <w:fldChar w:fldCharType="separate"/>
            </w:r>
            <w:r w:rsidR="00E57001">
              <w:rPr>
                <w:noProof/>
                <w:webHidden/>
              </w:rPr>
              <w:t>11</w:t>
            </w:r>
            <w:r w:rsidR="00E57001">
              <w:rPr>
                <w:noProof/>
                <w:webHidden/>
              </w:rPr>
              <w:fldChar w:fldCharType="end"/>
            </w:r>
          </w:hyperlink>
        </w:p>
        <w:p w14:paraId="0B451FD9" w14:textId="4E125C49" w:rsidR="00E57001" w:rsidRDefault="00125921">
          <w:pPr>
            <w:pStyle w:val="TOC2"/>
            <w:tabs>
              <w:tab w:val="right" w:leader="dot" w:pos="9016"/>
            </w:tabs>
            <w:rPr>
              <w:rFonts w:eastAsiaTheme="minorEastAsia"/>
              <w:noProof/>
              <w:lang w:eastAsia="en-GB"/>
            </w:rPr>
          </w:pPr>
          <w:hyperlink w:anchor="_Toc48830583" w:history="1">
            <w:r w:rsidR="00E57001" w:rsidRPr="005B1DF4">
              <w:rPr>
                <w:rStyle w:val="Hyperlink"/>
                <w:b/>
                <w:bCs/>
                <w:noProof/>
              </w:rPr>
              <w:t>9.3 Development and Implementation</w:t>
            </w:r>
            <w:r w:rsidR="00E57001">
              <w:rPr>
                <w:noProof/>
                <w:webHidden/>
              </w:rPr>
              <w:tab/>
            </w:r>
            <w:r w:rsidR="00E57001">
              <w:rPr>
                <w:noProof/>
                <w:webHidden/>
              </w:rPr>
              <w:fldChar w:fldCharType="begin"/>
            </w:r>
            <w:r w:rsidR="00E57001">
              <w:rPr>
                <w:noProof/>
                <w:webHidden/>
              </w:rPr>
              <w:instrText xml:space="preserve"> PAGEREF _Toc48830583 \h </w:instrText>
            </w:r>
            <w:r w:rsidR="00E57001">
              <w:rPr>
                <w:noProof/>
                <w:webHidden/>
              </w:rPr>
            </w:r>
            <w:r w:rsidR="00E57001">
              <w:rPr>
                <w:noProof/>
                <w:webHidden/>
              </w:rPr>
              <w:fldChar w:fldCharType="separate"/>
            </w:r>
            <w:r w:rsidR="00E57001">
              <w:rPr>
                <w:noProof/>
                <w:webHidden/>
              </w:rPr>
              <w:t>12</w:t>
            </w:r>
            <w:r w:rsidR="00E57001">
              <w:rPr>
                <w:noProof/>
                <w:webHidden/>
              </w:rPr>
              <w:fldChar w:fldCharType="end"/>
            </w:r>
          </w:hyperlink>
        </w:p>
        <w:p w14:paraId="75E37DB4" w14:textId="57463F32" w:rsidR="00E57001" w:rsidRDefault="00125921">
          <w:pPr>
            <w:pStyle w:val="TOC1"/>
            <w:tabs>
              <w:tab w:val="right" w:leader="dot" w:pos="9016"/>
            </w:tabs>
            <w:rPr>
              <w:rFonts w:eastAsiaTheme="minorEastAsia"/>
              <w:noProof/>
              <w:lang w:eastAsia="en-GB"/>
            </w:rPr>
          </w:pPr>
          <w:hyperlink w:anchor="_Toc48830584" w:history="1">
            <w:r w:rsidR="00E57001" w:rsidRPr="005B1DF4">
              <w:rPr>
                <w:rStyle w:val="Hyperlink"/>
                <w:b/>
                <w:bCs/>
                <w:noProof/>
              </w:rPr>
              <w:t>10.0 Monitoring of PAFA performance</w:t>
            </w:r>
            <w:r w:rsidR="00E57001">
              <w:rPr>
                <w:noProof/>
                <w:webHidden/>
              </w:rPr>
              <w:tab/>
            </w:r>
            <w:r w:rsidR="00E57001">
              <w:rPr>
                <w:noProof/>
                <w:webHidden/>
              </w:rPr>
              <w:fldChar w:fldCharType="begin"/>
            </w:r>
            <w:r w:rsidR="00E57001">
              <w:rPr>
                <w:noProof/>
                <w:webHidden/>
              </w:rPr>
              <w:instrText xml:space="preserve"> PAGEREF _Toc48830584 \h </w:instrText>
            </w:r>
            <w:r w:rsidR="00E57001">
              <w:rPr>
                <w:noProof/>
                <w:webHidden/>
              </w:rPr>
            </w:r>
            <w:r w:rsidR="00E57001">
              <w:rPr>
                <w:noProof/>
                <w:webHidden/>
              </w:rPr>
              <w:fldChar w:fldCharType="separate"/>
            </w:r>
            <w:r w:rsidR="00E57001">
              <w:rPr>
                <w:noProof/>
                <w:webHidden/>
              </w:rPr>
              <w:t>12</w:t>
            </w:r>
            <w:r w:rsidR="00E57001">
              <w:rPr>
                <w:noProof/>
                <w:webHidden/>
              </w:rPr>
              <w:fldChar w:fldCharType="end"/>
            </w:r>
          </w:hyperlink>
        </w:p>
        <w:p w14:paraId="335A533C" w14:textId="77BFA594" w:rsidR="00E57001" w:rsidRDefault="00125921">
          <w:pPr>
            <w:pStyle w:val="TOC2"/>
            <w:tabs>
              <w:tab w:val="right" w:leader="dot" w:pos="9016"/>
            </w:tabs>
            <w:rPr>
              <w:rFonts w:eastAsiaTheme="minorEastAsia"/>
              <w:noProof/>
              <w:lang w:eastAsia="en-GB"/>
            </w:rPr>
          </w:pPr>
          <w:hyperlink w:anchor="_Toc48830585" w:history="1">
            <w:r w:rsidR="00E57001" w:rsidRPr="005B1DF4">
              <w:rPr>
                <w:rStyle w:val="Hyperlink"/>
                <w:b/>
                <w:bCs/>
                <w:noProof/>
              </w:rPr>
              <w:t>10.1 PAFA Performance indicators</w:t>
            </w:r>
            <w:r w:rsidR="00E57001">
              <w:rPr>
                <w:noProof/>
                <w:webHidden/>
              </w:rPr>
              <w:tab/>
            </w:r>
            <w:r w:rsidR="00E57001">
              <w:rPr>
                <w:noProof/>
                <w:webHidden/>
              </w:rPr>
              <w:fldChar w:fldCharType="begin"/>
            </w:r>
            <w:r w:rsidR="00E57001">
              <w:rPr>
                <w:noProof/>
                <w:webHidden/>
              </w:rPr>
              <w:instrText xml:space="preserve"> PAGEREF _Toc48830585 \h </w:instrText>
            </w:r>
            <w:r w:rsidR="00E57001">
              <w:rPr>
                <w:noProof/>
                <w:webHidden/>
              </w:rPr>
            </w:r>
            <w:r w:rsidR="00E57001">
              <w:rPr>
                <w:noProof/>
                <w:webHidden/>
              </w:rPr>
              <w:fldChar w:fldCharType="separate"/>
            </w:r>
            <w:r w:rsidR="00E57001">
              <w:rPr>
                <w:noProof/>
                <w:webHidden/>
              </w:rPr>
              <w:t>13</w:t>
            </w:r>
            <w:r w:rsidR="00E57001">
              <w:rPr>
                <w:noProof/>
                <w:webHidden/>
              </w:rPr>
              <w:fldChar w:fldCharType="end"/>
            </w:r>
          </w:hyperlink>
        </w:p>
        <w:p w14:paraId="2B37ED8E" w14:textId="0EB633ED" w:rsidR="00E57001" w:rsidRDefault="00125921">
          <w:pPr>
            <w:pStyle w:val="TOC1"/>
            <w:tabs>
              <w:tab w:val="right" w:leader="dot" w:pos="9016"/>
            </w:tabs>
            <w:rPr>
              <w:rFonts w:eastAsiaTheme="minorEastAsia"/>
              <w:noProof/>
              <w:lang w:eastAsia="en-GB"/>
            </w:rPr>
          </w:pPr>
          <w:hyperlink w:anchor="_Toc48830586" w:history="1">
            <w:r w:rsidR="00E57001" w:rsidRPr="005B1DF4">
              <w:rPr>
                <w:rStyle w:val="Hyperlink"/>
                <w:b/>
                <w:bCs/>
                <w:noProof/>
              </w:rPr>
              <w:t>11.0 PAFA Contract termination</w:t>
            </w:r>
            <w:r w:rsidR="00E57001">
              <w:rPr>
                <w:noProof/>
                <w:webHidden/>
              </w:rPr>
              <w:tab/>
            </w:r>
            <w:r w:rsidR="00E57001">
              <w:rPr>
                <w:noProof/>
                <w:webHidden/>
              </w:rPr>
              <w:fldChar w:fldCharType="begin"/>
            </w:r>
            <w:r w:rsidR="00E57001">
              <w:rPr>
                <w:noProof/>
                <w:webHidden/>
              </w:rPr>
              <w:instrText xml:space="preserve"> PAGEREF _Toc48830586 \h </w:instrText>
            </w:r>
            <w:r w:rsidR="00E57001">
              <w:rPr>
                <w:noProof/>
                <w:webHidden/>
              </w:rPr>
            </w:r>
            <w:r w:rsidR="00E57001">
              <w:rPr>
                <w:noProof/>
                <w:webHidden/>
              </w:rPr>
              <w:fldChar w:fldCharType="separate"/>
            </w:r>
            <w:r w:rsidR="00E57001">
              <w:rPr>
                <w:noProof/>
                <w:webHidden/>
              </w:rPr>
              <w:t>14</w:t>
            </w:r>
            <w:r w:rsidR="00E57001">
              <w:rPr>
                <w:noProof/>
                <w:webHidden/>
              </w:rPr>
              <w:fldChar w:fldCharType="end"/>
            </w:r>
          </w:hyperlink>
        </w:p>
        <w:p w14:paraId="1BA12260" w14:textId="16DBADC6" w:rsidR="00E57001" w:rsidRDefault="00125921">
          <w:pPr>
            <w:pStyle w:val="TOC1"/>
            <w:tabs>
              <w:tab w:val="right" w:leader="dot" w:pos="9016"/>
            </w:tabs>
            <w:rPr>
              <w:rFonts w:eastAsiaTheme="minorEastAsia"/>
              <w:noProof/>
              <w:lang w:eastAsia="en-GB"/>
            </w:rPr>
          </w:pPr>
          <w:hyperlink w:anchor="_Toc48830587" w:history="1">
            <w:r w:rsidR="00E57001" w:rsidRPr="005B1DF4">
              <w:rPr>
                <w:rStyle w:val="Hyperlink"/>
                <w:b/>
                <w:bCs/>
                <w:noProof/>
              </w:rPr>
              <w:t>12.0 Provision of data or information to the PAFA</w:t>
            </w:r>
            <w:r w:rsidR="00E57001">
              <w:rPr>
                <w:noProof/>
                <w:webHidden/>
              </w:rPr>
              <w:tab/>
            </w:r>
            <w:r w:rsidR="00E57001">
              <w:rPr>
                <w:noProof/>
                <w:webHidden/>
              </w:rPr>
              <w:fldChar w:fldCharType="begin"/>
            </w:r>
            <w:r w:rsidR="00E57001">
              <w:rPr>
                <w:noProof/>
                <w:webHidden/>
              </w:rPr>
              <w:instrText xml:space="preserve"> PAGEREF _Toc48830587 \h </w:instrText>
            </w:r>
            <w:r w:rsidR="00E57001">
              <w:rPr>
                <w:noProof/>
                <w:webHidden/>
              </w:rPr>
            </w:r>
            <w:r w:rsidR="00E57001">
              <w:rPr>
                <w:noProof/>
                <w:webHidden/>
              </w:rPr>
              <w:fldChar w:fldCharType="separate"/>
            </w:r>
            <w:r w:rsidR="00E57001">
              <w:rPr>
                <w:noProof/>
                <w:webHidden/>
              </w:rPr>
              <w:t>15</w:t>
            </w:r>
            <w:r w:rsidR="00E57001">
              <w:rPr>
                <w:noProof/>
                <w:webHidden/>
              </w:rPr>
              <w:fldChar w:fldCharType="end"/>
            </w:r>
          </w:hyperlink>
        </w:p>
        <w:p w14:paraId="0FB082C9" w14:textId="3C0BA695" w:rsidR="00E57001" w:rsidRDefault="00125921">
          <w:pPr>
            <w:pStyle w:val="TOC1"/>
            <w:tabs>
              <w:tab w:val="right" w:leader="dot" w:pos="9016"/>
            </w:tabs>
            <w:rPr>
              <w:rFonts w:eastAsiaTheme="minorEastAsia"/>
              <w:noProof/>
              <w:lang w:eastAsia="en-GB"/>
            </w:rPr>
          </w:pPr>
          <w:hyperlink w:anchor="_Toc48830588" w:history="1">
            <w:r w:rsidR="00E57001" w:rsidRPr="005B1DF4">
              <w:rPr>
                <w:rStyle w:val="Hyperlink"/>
                <w:b/>
                <w:bCs/>
                <w:noProof/>
              </w:rPr>
              <w:t>13.0 Potential extension of this Performance Assurance Framework Document (PAFD) as other UNC Modifications are developed</w:t>
            </w:r>
            <w:r w:rsidR="00E57001">
              <w:rPr>
                <w:noProof/>
                <w:webHidden/>
              </w:rPr>
              <w:tab/>
            </w:r>
            <w:r w:rsidR="00E57001">
              <w:rPr>
                <w:noProof/>
                <w:webHidden/>
              </w:rPr>
              <w:fldChar w:fldCharType="begin"/>
            </w:r>
            <w:r w:rsidR="00E57001">
              <w:rPr>
                <w:noProof/>
                <w:webHidden/>
              </w:rPr>
              <w:instrText xml:space="preserve"> PAGEREF _Toc48830588 \h </w:instrText>
            </w:r>
            <w:r w:rsidR="00E57001">
              <w:rPr>
                <w:noProof/>
                <w:webHidden/>
              </w:rPr>
            </w:r>
            <w:r w:rsidR="00E57001">
              <w:rPr>
                <w:noProof/>
                <w:webHidden/>
              </w:rPr>
              <w:fldChar w:fldCharType="separate"/>
            </w:r>
            <w:r w:rsidR="00E57001">
              <w:rPr>
                <w:noProof/>
                <w:webHidden/>
              </w:rPr>
              <w:t>15</w:t>
            </w:r>
            <w:r w:rsidR="00E57001">
              <w:rPr>
                <w:noProof/>
                <w:webHidden/>
              </w:rPr>
              <w:fldChar w:fldCharType="end"/>
            </w:r>
          </w:hyperlink>
        </w:p>
        <w:p w14:paraId="01961E8F" w14:textId="030E1ECF" w:rsidR="00E57001" w:rsidRDefault="00125921">
          <w:pPr>
            <w:pStyle w:val="TOC1"/>
            <w:tabs>
              <w:tab w:val="right" w:leader="dot" w:pos="9016"/>
            </w:tabs>
            <w:rPr>
              <w:rFonts w:eastAsiaTheme="minorEastAsia"/>
              <w:noProof/>
              <w:lang w:eastAsia="en-GB"/>
            </w:rPr>
          </w:pPr>
          <w:hyperlink w:anchor="_Toc48830589" w:history="1">
            <w:r w:rsidR="00E57001" w:rsidRPr="005B1DF4">
              <w:rPr>
                <w:rStyle w:val="Hyperlink"/>
                <w:b/>
                <w:bCs/>
                <w:noProof/>
              </w:rPr>
              <w:t>14.0 PAC Budget and reporting</w:t>
            </w:r>
            <w:r w:rsidR="00E57001">
              <w:rPr>
                <w:noProof/>
                <w:webHidden/>
              </w:rPr>
              <w:tab/>
            </w:r>
            <w:r w:rsidR="00E57001">
              <w:rPr>
                <w:noProof/>
                <w:webHidden/>
              </w:rPr>
              <w:fldChar w:fldCharType="begin"/>
            </w:r>
            <w:r w:rsidR="00E57001">
              <w:rPr>
                <w:noProof/>
                <w:webHidden/>
              </w:rPr>
              <w:instrText xml:space="preserve"> PAGEREF _Toc48830589 \h </w:instrText>
            </w:r>
            <w:r w:rsidR="00E57001">
              <w:rPr>
                <w:noProof/>
                <w:webHidden/>
              </w:rPr>
            </w:r>
            <w:r w:rsidR="00E57001">
              <w:rPr>
                <w:noProof/>
                <w:webHidden/>
              </w:rPr>
              <w:fldChar w:fldCharType="separate"/>
            </w:r>
            <w:r w:rsidR="00E57001">
              <w:rPr>
                <w:noProof/>
                <w:webHidden/>
              </w:rPr>
              <w:t>15</w:t>
            </w:r>
            <w:r w:rsidR="00E57001">
              <w:rPr>
                <w:noProof/>
                <w:webHidden/>
              </w:rPr>
              <w:fldChar w:fldCharType="end"/>
            </w:r>
          </w:hyperlink>
        </w:p>
        <w:p w14:paraId="771EF6A3" w14:textId="4EEF1CDC" w:rsidR="00E57001" w:rsidRDefault="00125921">
          <w:pPr>
            <w:pStyle w:val="TOC2"/>
            <w:tabs>
              <w:tab w:val="right" w:leader="dot" w:pos="9016"/>
            </w:tabs>
            <w:rPr>
              <w:rFonts w:eastAsiaTheme="minorEastAsia"/>
              <w:noProof/>
              <w:lang w:eastAsia="en-GB"/>
            </w:rPr>
          </w:pPr>
          <w:hyperlink w:anchor="_Toc48830590" w:history="1">
            <w:r w:rsidR="00E57001" w:rsidRPr="005B1DF4">
              <w:rPr>
                <w:rStyle w:val="Hyperlink"/>
                <w:b/>
                <w:bCs/>
                <w:noProof/>
              </w:rPr>
              <w:t>14.1 PAC budget</w:t>
            </w:r>
            <w:r w:rsidR="00E57001">
              <w:rPr>
                <w:noProof/>
                <w:webHidden/>
              </w:rPr>
              <w:tab/>
            </w:r>
            <w:r w:rsidR="00E57001">
              <w:rPr>
                <w:noProof/>
                <w:webHidden/>
              </w:rPr>
              <w:fldChar w:fldCharType="begin"/>
            </w:r>
            <w:r w:rsidR="00E57001">
              <w:rPr>
                <w:noProof/>
                <w:webHidden/>
              </w:rPr>
              <w:instrText xml:space="preserve"> PAGEREF _Toc48830590 \h </w:instrText>
            </w:r>
            <w:r w:rsidR="00E57001">
              <w:rPr>
                <w:noProof/>
                <w:webHidden/>
              </w:rPr>
            </w:r>
            <w:r w:rsidR="00E57001">
              <w:rPr>
                <w:noProof/>
                <w:webHidden/>
              </w:rPr>
              <w:fldChar w:fldCharType="separate"/>
            </w:r>
            <w:r w:rsidR="00E57001">
              <w:rPr>
                <w:noProof/>
                <w:webHidden/>
              </w:rPr>
              <w:t>15</w:t>
            </w:r>
            <w:r w:rsidR="00E57001">
              <w:rPr>
                <w:noProof/>
                <w:webHidden/>
              </w:rPr>
              <w:fldChar w:fldCharType="end"/>
            </w:r>
          </w:hyperlink>
        </w:p>
        <w:p w14:paraId="79E8CF3D" w14:textId="43ABA261" w:rsidR="00E57001" w:rsidRDefault="00125921">
          <w:pPr>
            <w:pStyle w:val="TOC2"/>
            <w:tabs>
              <w:tab w:val="right" w:leader="dot" w:pos="9016"/>
            </w:tabs>
            <w:rPr>
              <w:rFonts w:eastAsiaTheme="minorEastAsia"/>
              <w:noProof/>
              <w:lang w:eastAsia="en-GB"/>
            </w:rPr>
          </w:pPr>
          <w:hyperlink w:anchor="_Toc48830591" w:history="1">
            <w:r w:rsidR="00E57001" w:rsidRPr="005B1DF4">
              <w:rPr>
                <w:rStyle w:val="Hyperlink"/>
                <w:b/>
                <w:bCs/>
                <w:noProof/>
              </w:rPr>
              <w:t>14.2 PAC budget tracking report</w:t>
            </w:r>
            <w:r w:rsidR="00E57001">
              <w:rPr>
                <w:noProof/>
                <w:webHidden/>
              </w:rPr>
              <w:tab/>
            </w:r>
            <w:r w:rsidR="00E57001">
              <w:rPr>
                <w:noProof/>
                <w:webHidden/>
              </w:rPr>
              <w:fldChar w:fldCharType="begin"/>
            </w:r>
            <w:r w:rsidR="00E57001">
              <w:rPr>
                <w:noProof/>
                <w:webHidden/>
              </w:rPr>
              <w:instrText xml:space="preserve"> PAGEREF _Toc48830591 \h </w:instrText>
            </w:r>
            <w:r w:rsidR="00E57001">
              <w:rPr>
                <w:noProof/>
                <w:webHidden/>
              </w:rPr>
            </w:r>
            <w:r w:rsidR="00E57001">
              <w:rPr>
                <w:noProof/>
                <w:webHidden/>
              </w:rPr>
              <w:fldChar w:fldCharType="separate"/>
            </w:r>
            <w:r w:rsidR="00E57001">
              <w:rPr>
                <w:noProof/>
                <w:webHidden/>
              </w:rPr>
              <w:t>15</w:t>
            </w:r>
            <w:r w:rsidR="00E57001">
              <w:rPr>
                <w:noProof/>
                <w:webHidden/>
              </w:rPr>
              <w:fldChar w:fldCharType="end"/>
            </w:r>
          </w:hyperlink>
        </w:p>
        <w:p w14:paraId="73633E7C" w14:textId="2BA11EDC" w:rsidR="00E57001" w:rsidRDefault="00125921">
          <w:pPr>
            <w:pStyle w:val="TOC1"/>
            <w:tabs>
              <w:tab w:val="right" w:leader="dot" w:pos="9016"/>
            </w:tabs>
            <w:rPr>
              <w:rFonts w:eastAsiaTheme="minorEastAsia"/>
              <w:noProof/>
              <w:lang w:eastAsia="en-GB"/>
            </w:rPr>
          </w:pPr>
          <w:hyperlink w:anchor="_Toc48830592" w:history="1">
            <w:r w:rsidR="00E57001" w:rsidRPr="005B1DF4">
              <w:rPr>
                <w:rStyle w:val="Hyperlink"/>
                <w:b/>
                <w:bCs/>
                <w:noProof/>
              </w:rPr>
              <w:t>15.0 PAC sponsored UNC modifications</w:t>
            </w:r>
            <w:r w:rsidR="00E57001">
              <w:rPr>
                <w:noProof/>
                <w:webHidden/>
              </w:rPr>
              <w:tab/>
            </w:r>
            <w:r w:rsidR="00E57001">
              <w:rPr>
                <w:noProof/>
                <w:webHidden/>
              </w:rPr>
              <w:fldChar w:fldCharType="begin"/>
            </w:r>
            <w:r w:rsidR="00E57001">
              <w:rPr>
                <w:noProof/>
                <w:webHidden/>
              </w:rPr>
              <w:instrText xml:space="preserve"> PAGEREF _Toc48830592 \h </w:instrText>
            </w:r>
            <w:r w:rsidR="00E57001">
              <w:rPr>
                <w:noProof/>
                <w:webHidden/>
              </w:rPr>
            </w:r>
            <w:r w:rsidR="00E57001">
              <w:rPr>
                <w:noProof/>
                <w:webHidden/>
              </w:rPr>
              <w:fldChar w:fldCharType="separate"/>
            </w:r>
            <w:r w:rsidR="00E57001">
              <w:rPr>
                <w:noProof/>
                <w:webHidden/>
              </w:rPr>
              <w:t>16</w:t>
            </w:r>
            <w:r w:rsidR="00E57001">
              <w:rPr>
                <w:noProof/>
                <w:webHidden/>
              </w:rPr>
              <w:fldChar w:fldCharType="end"/>
            </w:r>
          </w:hyperlink>
        </w:p>
        <w:p w14:paraId="41610778" w14:textId="1D1E990B" w:rsidR="00E57001" w:rsidRDefault="00125921">
          <w:pPr>
            <w:pStyle w:val="TOC1"/>
            <w:tabs>
              <w:tab w:val="right" w:leader="dot" w:pos="9016"/>
            </w:tabs>
            <w:rPr>
              <w:rFonts w:eastAsiaTheme="minorEastAsia"/>
              <w:noProof/>
              <w:lang w:eastAsia="en-GB"/>
            </w:rPr>
          </w:pPr>
          <w:hyperlink w:anchor="_Toc48830593" w:history="1">
            <w:r w:rsidR="00E57001" w:rsidRPr="005B1DF4">
              <w:rPr>
                <w:rStyle w:val="Hyperlink"/>
                <w:b/>
                <w:bCs/>
                <w:noProof/>
              </w:rPr>
              <w:t>16.0 Support for UNC Parties</w:t>
            </w:r>
            <w:r w:rsidR="00E57001">
              <w:rPr>
                <w:noProof/>
                <w:webHidden/>
              </w:rPr>
              <w:tab/>
            </w:r>
            <w:r w:rsidR="00E57001">
              <w:rPr>
                <w:noProof/>
                <w:webHidden/>
              </w:rPr>
              <w:fldChar w:fldCharType="begin"/>
            </w:r>
            <w:r w:rsidR="00E57001">
              <w:rPr>
                <w:noProof/>
                <w:webHidden/>
              </w:rPr>
              <w:instrText xml:space="preserve"> PAGEREF _Toc48830593 \h </w:instrText>
            </w:r>
            <w:r w:rsidR="00E57001">
              <w:rPr>
                <w:noProof/>
                <w:webHidden/>
              </w:rPr>
            </w:r>
            <w:r w:rsidR="00E57001">
              <w:rPr>
                <w:noProof/>
                <w:webHidden/>
              </w:rPr>
              <w:fldChar w:fldCharType="separate"/>
            </w:r>
            <w:r w:rsidR="00E57001">
              <w:rPr>
                <w:noProof/>
                <w:webHidden/>
              </w:rPr>
              <w:t>16</w:t>
            </w:r>
            <w:r w:rsidR="00E57001">
              <w:rPr>
                <w:noProof/>
                <w:webHidden/>
              </w:rPr>
              <w:fldChar w:fldCharType="end"/>
            </w:r>
          </w:hyperlink>
        </w:p>
        <w:p w14:paraId="42685A24" w14:textId="309EAB7B" w:rsidR="00E57001" w:rsidRDefault="00125921">
          <w:pPr>
            <w:pStyle w:val="TOC1"/>
            <w:tabs>
              <w:tab w:val="right" w:leader="dot" w:pos="9016"/>
            </w:tabs>
            <w:rPr>
              <w:rFonts w:eastAsiaTheme="minorEastAsia"/>
              <w:noProof/>
              <w:lang w:eastAsia="en-GB"/>
            </w:rPr>
          </w:pPr>
          <w:hyperlink w:anchor="_Toc48830594" w:history="1">
            <w:r w:rsidR="00E57001" w:rsidRPr="005B1DF4">
              <w:rPr>
                <w:rStyle w:val="Hyperlink"/>
                <w:b/>
                <w:bCs/>
                <w:noProof/>
              </w:rPr>
              <w:t>17.0 Annual PAF Delivery Plan, Review and Consultation</w:t>
            </w:r>
            <w:r w:rsidR="00E57001">
              <w:rPr>
                <w:noProof/>
                <w:webHidden/>
              </w:rPr>
              <w:tab/>
            </w:r>
            <w:r w:rsidR="00E57001">
              <w:rPr>
                <w:noProof/>
                <w:webHidden/>
              </w:rPr>
              <w:fldChar w:fldCharType="begin"/>
            </w:r>
            <w:r w:rsidR="00E57001">
              <w:rPr>
                <w:noProof/>
                <w:webHidden/>
              </w:rPr>
              <w:instrText xml:space="preserve"> PAGEREF _Toc48830594 \h </w:instrText>
            </w:r>
            <w:r w:rsidR="00E57001">
              <w:rPr>
                <w:noProof/>
                <w:webHidden/>
              </w:rPr>
            </w:r>
            <w:r w:rsidR="00E57001">
              <w:rPr>
                <w:noProof/>
                <w:webHidden/>
              </w:rPr>
              <w:fldChar w:fldCharType="separate"/>
            </w:r>
            <w:r w:rsidR="00E57001">
              <w:rPr>
                <w:noProof/>
                <w:webHidden/>
              </w:rPr>
              <w:t>17</w:t>
            </w:r>
            <w:r w:rsidR="00E57001">
              <w:rPr>
                <w:noProof/>
                <w:webHidden/>
              </w:rPr>
              <w:fldChar w:fldCharType="end"/>
            </w:r>
          </w:hyperlink>
        </w:p>
        <w:p w14:paraId="3856DEDC" w14:textId="17A81E10" w:rsidR="00E57001" w:rsidRDefault="00125921">
          <w:pPr>
            <w:pStyle w:val="TOC2"/>
            <w:tabs>
              <w:tab w:val="right" w:leader="dot" w:pos="9016"/>
            </w:tabs>
            <w:rPr>
              <w:rFonts w:eastAsiaTheme="minorEastAsia"/>
              <w:noProof/>
              <w:lang w:eastAsia="en-GB"/>
            </w:rPr>
          </w:pPr>
          <w:hyperlink w:anchor="_Toc48830595" w:history="1">
            <w:r w:rsidR="00E57001" w:rsidRPr="005B1DF4">
              <w:rPr>
                <w:rStyle w:val="Hyperlink"/>
                <w:b/>
                <w:bCs/>
                <w:noProof/>
              </w:rPr>
              <w:t>17.1 Annual PAF Delivery Plan</w:t>
            </w:r>
            <w:r w:rsidR="00E57001">
              <w:rPr>
                <w:noProof/>
                <w:webHidden/>
              </w:rPr>
              <w:tab/>
            </w:r>
            <w:r w:rsidR="00E57001">
              <w:rPr>
                <w:noProof/>
                <w:webHidden/>
              </w:rPr>
              <w:fldChar w:fldCharType="begin"/>
            </w:r>
            <w:r w:rsidR="00E57001">
              <w:rPr>
                <w:noProof/>
                <w:webHidden/>
              </w:rPr>
              <w:instrText xml:space="preserve"> PAGEREF _Toc48830595 \h </w:instrText>
            </w:r>
            <w:r w:rsidR="00E57001">
              <w:rPr>
                <w:noProof/>
                <w:webHidden/>
              </w:rPr>
            </w:r>
            <w:r w:rsidR="00E57001">
              <w:rPr>
                <w:noProof/>
                <w:webHidden/>
              </w:rPr>
              <w:fldChar w:fldCharType="separate"/>
            </w:r>
            <w:r w:rsidR="00E57001">
              <w:rPr>
                <w:noProof/>
                <w:webHidden/>
              </w:rPr>
              <w:t>17</w:t>
            </w:r>
            <w:r w:rsidR="00E57001">
              <w:rPr>
                <w:noProof/>
                <w:webHidden/>
              </w:rPr>
              <w:fldChar w:fldCharType="end"/>
            </w:r>
          </w:hyperlink>
        </w:p>
        <w:p w14:paraId="77B07835" w14:textId="1448F9C3" w:rsidR="00E57001" w:rsidRDefault="00125921">
          <w:pPr>
            <w:pStyle w:val="TOC2"/>
            <w:tabs>
              <w:tab w:val="right" w:leader="dot" w:pos="9016"/>
            </w:tabs>
            <w:rPr>
              <w:rFonts w:eastAsiaTheme="minorEastAsia"/>
              <w:noProof/>
              <w:lang w:eastAsia="en-GB"/>
            </w:rPr>
          </w:pPr>
          <w:hyperlink w:anchor="_Toc48830596" w:history="1">
            <w:r w:rsidR="00E57001" w:rsidRPr="005B1DF4">
              <w:rPr>
                <w:rStyle w:val="Hyperlink"/>
                <w:b/>
                <w:bCs/>
                <w:noProof/>
              </w:rPr>
              <w:t>17.2 Annual PAF Review</w:t>
            </w:r>
            <w:r w:rsidR="00E57001">
              <w:rPr>
                <w:noProof/>
                <w:webHidden/>
              </w:rPr>
              <w:tab/>
            </w:r>
            <w:r w:rsidR="00E57001">
              <w:rPr>
                <w:noProof/>
                <w:webHidden/>
              </w:rPr>
              <w:fldChar w:fldCharType="begin"/>
            </w:r>
            <w:r w:rsidR="00E57001">
              <w:rPr>
                <w:noProof/>
                <w:webHidden/>
              </w:rPr>
              <w:instrText xml:space="preserve"> PAGEREF _Toc48830596 \h </w:instrText>
            </w:r>
            <w:r w:rsidR="00E57001">
              <w:rPr>
                <w:noProof/>
                <w:webHidden/>
              </w:rPr>
            </w:r>
            <w:r w:rsidR="00E57001">
              <w:rPr>
                <w:noProof/>
                <w:webHidden/>
              </w:rPr>
              <w:fldChar w:fldCharType="separate"/>
            </w:r>
            <w:r w:rsidR="00E57001">
              <w:rPr>
                <w:noProof/>
                <w:webHidden/>
              </w:rPr>
              <w:t>18</w:t>
            </w:r>
            <w:r w:rsidR="00E57001">
              <w:rPr>
                <w:noProof/>
                <w:webHidden/>
              </w:rPr>
              <w:fldChar w:fldCharType="end"/>
            </w:r>
          </w:hyperlink>
        </w:p>
        <w:p w14:paraId="480084BC" w14:textId="3CF3346F" w:rsidR="00E57001" w:rsidRDefault="00125921">
          <w:pPr>
            <w:pStyle w:val="TOC1"/>
            <w:tabs>
              <w:tab w:val="right" w:leader="dot" w:pos="9016"/>
            </w:tabs>
            <w:rPr>
              <w:rFonts w:eastAsiaTheme="minorEastAsia"/>
              <w:noProof/>
              <w:lang w:eastAsia="en-GB"/>
            </w:rPr>
          </w:pPr>
          <w:hyperlink w:anchor="_Toc48830597" w:history="1">
            <w:r w:rsidR="00E57001" w:rsidRPr="005B1DF4">
              <w:rPr>
                <w:rStyle w:val="Hyperlink"/>
                <w:b/>
                <w:bCs/>
                <w:noProof/>
              </w:rPr>
              <w:t>18.0 Performance Assurance Reporting</w:t>
            </w:r>
            <w:r w:rsidR="00E57001">
              <w:rPr>
                <w:noProof/>
                <w:webHidden/>
              </w:rPr>
              <w:tab/>
            </w:r>
            <w:r w:rsidR="00E57001">
              <w:rPr>
                <w:noProof/>
                <w:webHidden/>
              </w:rPr>
              <w:fldChar w:fldCharType="begin"/>
            </w:r>
            <w:r w:rsidR="00E57001">
              <w:rPr>
                <w:noProof/>
                <w:webHidden/>
              </w:rPr>
              <w:instrText xml:space="preserve"> PAGEREF _Toc48830597 \h </w:instrText>
            </w:r>
            <w:r w:rsidR="00E57001">
              <w:rPr>
                <w:noProof/>
                <w:webHidden/>
              </w:rPr>
            </w:r>
            <w:r w:rsidR="00E57001">
              <w:rPr>
                <w:noProof/>
                <w:webHidden/>
              </w:rPr>
              <w:fldChar w:fldCharType="separate"/>
            </w:r>
            <w:r w:rsidR="00E57001">
              <w:rPr>
                <w:noProof/>
                <w:webHidden/>
              </w:rPr>
              <w:t>18</w:t>
            </w:r>
            <w:r w:rsidR="00E57001">
              <w:rPr>
                <w:noProof/>
                <w:webHidden/>
              </w:rPr>
              <w:fldChar w:fldCharType="end"/>
            </w:r>
          </w:hyperlink>
        </w:p>
        <w:p w14:paraId="56F10752" w14:textId="7F0DE29E" w:rsidR="00E57001" w:rsidRDefault="00125921">
          <w:pPr>
            <w:pStyle w:val="TOC1"/>
            <w:tabs>
              <w:tab w:val="right" w:leader="dot" w:pos="9016"/>
            </w:tabs>
            <w:rPr>
              <w:rFonts w:eastAsiaTheme="minorEastAsia"/>
              <w:noProof/>
              <w:lang w:eastAsia="en-GB"/>
            </w:rPr>
          </w:pPr>
          <w:hyperlink w:anchor="_Toc48830598" w:history="1">
            <w:r w:rsidR="00E57001" w:rsidRPr="005B1DF4">
              <w:rPr>
                <w:rStyle w:val="Hyperlink"/>
                <w:b/>
                <w:bCs/>
                <w:noProof/>
              </w:rPr>
              <w:t>19.0 Performance Assurance risk register</w:t>
            </w:r>
            <w:r w:rsidR="00E57001">
              <w:rPr>
                <w:noProof/>
                <w:webHidden/>
              </w:rPr>
              <w:tab/>
            </w:r>
            <w:r w:rsidR="00E57001">
              <w:rPr>
                <w:noProof/>
                <w:webHidden/>
              </w:rPr>
              <w:fldChar w:fldCharType="begin"/>
            </w:r>
            <w:r w:rsidR="00E57001">
              <w:rPr>
                <w:noProof/>
                <w:webHidden/>
              </w:rPr>
              <w:instrText xml:space="preserve"> PAGEREF _Toc48830598 \h </w:instrText>
            </w:r>
            <w:r w:rsidR="00E57001">
              <w:rPr>
                <w:noProof/>
                <w:webHidden/>
              </w:rPr>
            </w:r>
            <w:r w:rsidR="00E57001">
              <w:rPr>
                <w:noProof/>
                <w:webHidden/>
              </w:rPr>
              <w:fldChar w:fldCharType="separate"/>
            </w:r>
            <w:r w:rsidR="00E57001">
              <w:rPr>
                <w:noProof/>
                <w:webHidden/>
              </w:rPr>
              <w:t>19</w:t>
            </w:r>
            <w:r w:rsidR="00E57001">
              <w:rPr>
                <w:noProof/>
                <w:webHidden/>
              </w:rPr>
              <w:fldChar w:fldCharType="end"/>
            </w:r>
          </w:hyperlink>
        </w:p>
        <w:p w14:paraId="77B2CB9F" w14:textId="63B69847" w:rsidR="00E57001" w:rsidRDefault="00125921">
          <w:pPr>
            <w:pStyle w:val="TOC2"/>
            <w:tabs>
              <w:tab w:val="right" w:leader="dot" w:pos="9016"/>
            </w:tabs>
            <w:rPr>
              <w:rFonts w:eastAsiaTheme="minorEastAsia"/>
              <w:noProof/>
              <w:lang w:eastAsia="en-GB"/>
            </w:rPr>
          </w:pPr>
          <w:hyperlink w:anchor="_Toc48830599" w:history="1">
            <w:r w:rsidR="00E57001" w:rsidRPr="005B1DF4">
              <w:rPr>
                <w:rStyle w:val="Hyperlink"/>
                <w:b/>
                <w:bCs/>
                <w:noProof/>
              </w:rPr>
              <w:t>19.1 Identification of a Risk</w:t>
            </w:r>
            <w:r w:rsidR="00E57001">
              <w:rPr>
                <w:noProof/>
                <w:webHidden/>
              </w:rPr>
              <w:tab/>
            </w:r>
            <w:r w:rsidR="00E57001">
              <w:rPr>
                <w:noProof/>
                <w:webHidden/>
              </w:rPr>
              <w:fldChar w:fldCharType="begin"/>
            </w:r>
            <w:r w:rsidR="00E57001">
              <w:rPr>
                <w:noProof/>
                <w:webHidden/>
              </w:rPr>
              <w:instrText xml:space="preserve"> PAGEREF _Toc48830599 \h </w:instrText>
            </w:r>
            <w:r w:rsidR="00E57001">
              <w:rPr>
                <w:noProof/>
                <w:webHidden/>
              </w:rPr>
            </w:r>
            <w:r w:rsidR="00E57001">
              <w:rPr>
                <w:noProof/>
                <w:webHidden/>
              </w:rPr>
              <w:fldChar w:fldCharType="separate"/>
            </w:r>
            <w:r w:rsidR="00E57001">
              <w:rPr>
                <w:noProof/>
                <w:webHidden/>
              </w:rPr>
              <w:t>19</w:t>
            </w:r>
            <w:r w:rsidR="00E57001">
              <w:rPr>
                <w:noProof/>
                <w:webHidden/>
              </w:rPr>
              <w:fldChar w:fldCharType="end"/>
            </w:r>
          </w:hyperlink>
        </w:p>
        <w:p w14:paraId="213A961D" w14:textId="00194CFE" w:rsidR="00E57001" w:rsidRDefault="00125921">
          <w:pPr>
            <w:pStyle w:val="TOC2"/>
            <w:tabs>
              <w:tab w:val="right" w:leader="dot" w:pos="9016"/>
            </w:tabs>
            <w:rPr>
              <w:rFonts w:eastAsiaTheme="minorEastAsia"/>
              <w:noProof/>
              <w:lang w:eastAsia="en-GB"/>
            </w:rPr>
          </w:pPr>
          <w:hyperlink w:anchor="_Toc48830600" w:history="1">
            <w:r w:rsidR="00E57001" w:rsidRPr="005B1DF4">
              <w:rPr>
                <w:rStyle w:val="Hyperlink"/>
                <w:b/>
                <w:bCs/>
                <w:noProof/>
              </w:rPr>
              <w:t>19.2 Risk Register</w:t>
            </w:r>
            <w:r w:rsidR="00E57001">
              <w:rPr>
                <w:noProof/>
                <w:webHidden/>
              </w:rPr>
              <w:tab/>
            </w:r>
            <w:r w:rsidR="00E57001">
              <w:rPr>
                <w:noProof/>
                <w:webHidden/>
              </w:rPr>
              <w:fldChar w:fldCharType="begin"/>
            </w:r>
            <w:r w:rsidR="00E57001">
              <w:rPr>
                <w:noProof/>
                <w:webHidden/>
              </w:rPr>
              <w:instrText xml:space="preserve"> PAGEREF _Toc48830600 \h </w:instrText>
            </w:r>
            <w:r w:rsidR="00E57001">
              <w:rPr>
                <w:noProof/>
                <w:webHidden/>
              </w:rPr>
            </w:r>
            <w:r w:rsidR="00E57001">
              <w:rPr>
                <w:noProof/>
                <w:webHidden/>
              </w:rPr>
              <w:fldChar w:fldCharType="separate"/>
            </w:r>
            <w:r w:rsidR="00E57001">
              <w:rPr>
                <w:noProof/>
                <w:webHidden/>
              </w:rPr>
              <w:t>20</w:t>
            </w:r>
            <w:r w:rsidR="00E57001">
              <w:rPr>
                <w:noProof/>
                <w:webHidden/>
              </w:rPr>
              <w:fldChar w:fldCharType="end"/>
            </w:r>
          </w:hyperlink>
        </w:p>
        <w:p w14:paraId="5F9D9A0B" w14:textId="56851EFF" w:rsidR="00E57001" w:rsidRDefault="00125921">
          <w:pPr>
            <w:pStyle w:val="TOC2"/>
            <w:tabs>
              <w:tab w:val="right" w:leader="dot" w:pos="9016"/>
            </w:tabs>
            <w:rPr>
              <w:rFonts w:eastAsiaTheme="minorEastAsia"/>
              <w:noProof/>
              <w:lang w:eastAsia="en-GB"/>
            </w:rPr>
          </w:pPr>
          <w:hyperlink w:anchor="_Toc48830601" w:history="1">
            <w:r w:rsidR="00E57001" w:rsidRPr="005B1DF4">
              <w:rPr>
                <w:rStyle w:val="Hyperlink"/>
                <w:b/>
                <w:bCs/>
                <w:noProof/>
              </w:rPr>
              <w:t>19.3 Risk Reporting, industry activity and mitigating actions</w:t>
            </w:r>
            <w:r w:rsidR="00E57001">
              <w:rPr>
                <w:noProof/>
                <w:webHidden/>
              </w:rPr>
              <w:tab/>
            </w:r>
            <w:r w:rsidR="00E57001">
              <w:rPr>
                <w:noProof/>
                <w:webHidden/>
              </w:rPr>
              <w:fldChar w:fldCharType="begin"/>
            </w:r>
            <w:r w:rsidR="00E57001">
              <w:rPr>
                <w:noProof/>
                <w:webHidden/>
              </w:rPr>
              <w:instrText xml:space="preserve"> PAGEREF _Toc48830601 \h </w:instrText>
            </w:r>
            <w:r w:rsidR="00E57001">
              <w:rPr>
                <w:noProof/>
                <w:webHidden/>
              </w:rPr>
            </w:r>
            <w:r w:rsidR="00E57001">
              <w:rPr>
                <w:noProof/>
                <w:webHidden/>
              </w:rPr>
              <w:fldChar w:fldCharType="separate"/>
            </w:r>
            <w:r w:rsidR="00E57001">
              <w:rPr>
                <w:noProof/>
                <w:webHidden/>
              </w:rPr>
              <w:t>21</w:t>
            </w:r>
            <w:r w:rsidR="00E57001">
              <w:rPr>
                <w:noProof/>
                <w:webHidden/>
              </w:rPr>
              <w:fldChar w:fldCharType="end"/>
            </w:r>
          </w:hyperlink>
        </w:p>
        <w:p w14:paraId="3C2B8B16" w14:textId="26B317F3" w:rsidR="00E57001" w:rsidRDefault="00125921">
          <w:pPr>
            <w:pStyle w:val="TOC2"/>
            <w:tabs>
              <w:tab w:val="right" w:leader="dot" w:pos="9016"/>
            </w:tabs>
            <w:rPr>
              <w:rFonts w:eastAsiaTheme="minorEastAsia"/>
              <w:noProof/>
              <w:lang w:eastAsia="en-GB"/>
            </w:rPr>
          </w:pPr>
          <w:hyperlink w:anchor="_Toc48830602" w:history="1">
            <w:r w:rsidR="00E57001" w:rsidRPr="005B1DF4">
              <w:rPr>
                <w:rStyle w:val="Hyperlink"/>
                <w:b/>
                <w:bCs/>
                <w:noProof/>
              </w:rPr>
              <w:t>19.4 Risk Progress Report</w:t>
            </w:r>
            <w:r w:rsidR="00E57001">
              <w:rPr>
                <w:noProof/>
                <w:webHidden/>
              </w:rPr>
              <w:tab/>
            </w:r>
            <w:r w:rsidR="00E57001">
              <w:rPr>
                <w:noProof/>
                <w:webHidden/>
              </w:rPr>
              <w:fldChar w:fldCharType="begin"/>
            </w:r>
            <w:r w:rsidR="00E57001">
              <w:rPr>
                <w:noProof/>
                <w:webHidden/>
              </w:rPr>
              <w:instrText xml:space="preserve"> PAGEREF _Toc48830602 \h </w:instrText>
            </w:r>
            <w:r w:rsidR="00E57001">
              <w:rPr>
                <w:noProof/>
                <w:webHidden/>
              </w:rPr>
            </w:r>
            <w:r w:rsidR="00E57001">
              <w:rPr>
                <w:noProof/>
                <w:webHidden/>
              </w:rPr>
              <w:fldChar w:fldCharType="separate"/>
            </w:r>
            <w:r w:rsidR="00E57001">
              <w:rPr>
                <w:noProof/>
                <w:webHidden/>
              </w:rPr>
              <w:t>21</w:t>
            </w:r>
            <w:r w:rsidR="00E57001">
              <w:rPr>
                <w:noProof/>
                <w:webHidden/>
              </w:rPr>
              <w:fldChar w:fldCharType="end"/>
            </w:r>
          </w:hyperlink>
        </w:p>
        <w:p w14:paraId="6D83A4D4" w14:textId="6BFC66F1" w:rsidR="00E57001" w:rsidRDefault="00125921">
          <w:pPr>
            <w:pStyle w:val="TOC2"/>
            <w:tabs>
              <w:tab w:val="right" w:leader="dot" w:pos="9016"/>
            </w:tabs>
            <w:rPr>
              <w:rFonts w:eastAsiaTheme="minorEastAsia"/>
              <w:noProof/>
              <w:lang w:eastAsia="en-GB"/>
            </w:rPr>
          </w:pPr>
          <w:hyperlink w:anchor="_Toc48830603" w:history="1">
            <w:r w:rsidR="00E57001" w:rsidRPr="005B1DF4">
              <w:rPr>
                <w:rStyle w:val="Hyperlink"/>
                <w:b/>
                <w:bCs/>
                <w:noProof/>
              </w:rPr>
              <w:t>19.5 Closing a Risk</w:t>
            </w:r>
            <w:r w:rsidR="00E57001">
              <w:rPr>
                <w:noProof/>
                <w:webHidden/>
              </w:rPr>
              <w:tab/>
            </w:r>
            <w:r w:rsidR="00E57001">
              <w:rPr>
                <w:noProof/>
                <w:webHidden/>
              </w:rPr>
              <w:fldChar w:fldCharType="begin"/>
            </w:r>
            <w:r w:rsidR="00E57001">
              <w:rPr>
                <w:noProof/>
                <w:webHidden/>
              </w:rPr>
              <w:instrText xml:space="preserve"> PAGEREF _Toc48830603 \h </w:instrText>
            </w:r>
            <w:r w:rsidR="00E57001">
              <w:rPr>
                <w:noProof/>
                <w:webHidden/>
              </w:rPr>
            </w:r>
            <w:r w:rsidR="00E57001">
              <w:rPr>
                <w:noProof/>
                <w:webHidden/>
              </w:rPr>
              <w:fldChar w:fldCharType="separate"/>
            </w:r>
            <w:r w:rsidR="00E57001">
              <w:rPr>
                <w:noProof/>
                <w:webHidden/>
              </w:rPr>
              <w:t>22</w:t>
            </w:r>
            <w:r w:rsidR="00E57001">
              <w:rPr>
                <w:noProof/>
                <w:webHidden/>
              </w:rPr>
              <w:fldChar w:fldCharType="end"/>
            </w:r>
          </w:hyperlink>
        </w:p>
        <w:p w14:paraId="6E57510C" w14:textId="4C27D6F4" w:rsidR="00E57001" w:rsidRDefault="00125921">
          <w:pPr>
            <w:pStyle w:val="TOC1"/>
            <w:tabs>
              <w:tab w:val="right" w:leader="dot" w:pos="9016"/>
            </w:tabs>
            <w:rPr>
              <w:rFonts w:eastAsiaTheme="minorEastAsia"/>
              <w:noProof/>
              <w:lang w:eastAsia="en-GB"/>
            </w:rPr>
          </w:pPr>
          <w:hyperlink w:anchor="_Toc48830604" w:history="1">
            <w:r w:rsidR="00E57001" w:rsidRPr="005B1DF4">
              <w:rPr>
                <w:rStyle w:val="Hyperlink"/>
                <w:b/>
                <w:bCs/>
                <w:noProof/>
              </w:rPr>
              <w:t>20.0 Performance Assurance Techniques (PATs)</w:t>
            </w:r>
            <w:r w:rsidR="00E57001">
              <w:rPr>
                <w:noProof/>
                <w:webHidden/>
              </w:rPr>
              <w:tab/>
            </w:r>
            <w:r w:rsidR="00E57001">
              <w:rPr>
                <w:noProof/>
                <w:webHidden/>
              </w:rPr>
              <w:fldChar w:fldCharType="begin"/>
            </w:r>
            <w:r w:rsidR="00E57001">
              <w:rPr>
                <w:noProof/>
                <w:webHidden/>
              </w:rPr>
              <w:instrText xml:space="preserve"> PAGEREF _Toc48830604 \h </w:instrText>
            </w:r>
            <w:r w:rsidR="00E57001">
              <w:rPr>
                <w:noProof/>
                <w:webHidden/>
              </w:rPr>
            </w:r>
            <w:r w:rsidR="00E57001">
              <w:rPr>
                <w:noProof/>
                <w:webHidden/>
              </w:rPr>
              <w:fldChar w:fldCharType="separate"/>
            </w:r>
            <w:r w:rsidR="00E57001">
              <w:rPr>
                <w:noProof/>
                <w:webHidden/>
              </w:rPr>
              <w:t>22</w:t>
            </w:r>
            <w:r w:rsidR="00E57001">
              <w:rPr>
                <w:noProof/>
                <w:webHidden/>
              </w:rPr>
              <w:fldChar w:fldCharType="end"/>
            </w:r>
          </w:hyperlink>
        </w:p>
        <w:p w14:paraId="26CD3944" w14:textId="0FE27FDE" w:rsidR="00E57001" w:rsidRDefault="00125921">
          <w:pPr>
            <w:pStyle w:val="TOC2"/>
            <w:tabs>
              <w:tab w:val="right" w:leader="dot" w:pos="9016"/>
            </w:tabs>
            <w:rPr>
              <w:rFonts w:eastAsiaTheme="minorEastAsia"/>
              <w:noProof/>
              <w:lang w:eastAsia="en-GB"/>
            </w:rPr>
          </w:pPr>
          <w:hyperlink w:anchor="_Toc48830605" w:history="1">
            <w:r w:rsidR="00E57001" w:rsidRPr="005B1DF4">
              <w:rPr>
                <w:rStyle w:val="Hyperlink"/>
                <w:b/>
                <w:bCs/>
                <w:noProof/>
              </w:rPr>
              <w:t>20.1 Purpose and usage</w:t>
            </w:r>
            <w:r w:rsidR="00E57001">
              <w:rPr>
                <w:noProof/>
                <w:webHidden/>
              </w:rPr>
              <w:tab/>
            </w:r>
            <w:r w:rsidR="00E57001">
              <w:rPr>
                <w:noProof/>
                <w:webHidden/>
              </w:rPr>
              <w:fldChar w:fldCharType="begin"/>
            </w:r>
            <w:r w:rsidR="00E57001">
              <w:rPr>
                <w:noProof/>
                <w:webHidden/>
              </w:rPr>
              <w:instrText xml:space="preserve"> PAGEREF _Toc48830605 \h </w:instrText>
            </w:r>
            <w:r w:rsidR="00E57001">
              <w:rPr>
                <w:noProof/>
                <w:webHidden/>
              </w:rPr>
            </w:r>
            <w:r w:rsidR="00E57001">
              <w:rPr>
                <w:noProof/>
                <w:webHidden/>
              </w:rPr>
              <w:fldChar w:fldCharType="separate"/>
            </w:r>
            <w:r w:rsidR="00E57001">
              <w:rPr>
                <w:noProof/>
                <w:webHidden/>
              </w:rPr>
              <w:t>22</w:t>
            </w:r>
            <w:r w:rsidR="00E57001">
              <w:rPr>
                <w:noProof/>
                <w:webHidden/>
              </w:rPr>
              <w:fldChar w:fldCharType="end"/>
            </w:r>
          </w:hyperlink>
        </w:p>
        <w:p w14:paraId="2A1A9B94" w14:textId="1075C573" w:rsidR="00E57001" w:rsidRDefault="00125921">
          <w:pPr>
            <w:pStyle w:val="TOC2"/>
            <w:tabs>
              <w:tab w:val="right" w:leader="dot" w:pos="9016"/>
            </w:tabs>
            <w:rPr>
              <w:rFonts w:eastAsiaTheme="minorEastAsia"/>
              <w:noProof/>
              <w:lang w:eastAsia="en-GB"/>
            </w:rPr>
          </w:pPr>
          <w:hyperlink w:anchor="_Toc48830606" w:history="1">
            <w:r w:rsidR="00E57001" w:rsidRPr="005B1DF4">
              <w:rPr>
                <w:rStyle w:val="Hyperlink"/>
                <w:b/>
                <w:bCs/>
                <w:noProof/>
              </w:rPr>
              <w:t>20.2 Monitoring</w:t>
            </w:r>
            <w:r w:rsidR="00E57001">
              <w:rPr>
                <w:noProof/>
                <w:webHidden/>
              </w:rPr>
              <w:tab/>
            </w:r>
            <w:r w:rsidR="00E57001">
              <w:rPr>
                <w:noProof/>
                <w:webHidden/>
              </w:rPr>
              <w:fldChar w:fldCharType="begin"/>
            </w:r>
            <w:r w:rsidR="00E57001">
              <w:rPr>
                <w:noProof/>
                <w:webHidden/>
              </w:rPr>
              <w:instrText xml:space="preserve"> PAGEREF _Toc48830606 \h </w:instrText>
            </w:r>
            <w:r w:rsidR="00E57001">
              <w:rPr>
                <w:noProof/>
                <w:webHidden/>
              </w:rPr>
            </w:r>
            <w:r w:rsidR="00E57001">
              <w:rPr>
                <w:noProof/>
                <w:webHidden/>
              </w:rPr>
              <w:fldChar w:fldCharType="separate"/>
            </w:r>
            <w:r w:rsidR="00E57001">
              <w:rPr>
                <w:noProof/>
                <w:webHidden/>
              </w:rPr>
              <w:t>23</w:t>
            </w:r>
            <w:r w:rsidR="00E57001">
              <w:rPr>
                <w:noProof/>
                <w:webHidden/>
              </w:rPr>
              <w:fldChar w:fldCharType="end"/>
            </w:r>
          </w:hyperlink>
        </w:p>
        <w:p w14:paraId="59CF473E" w14:textId="36AF6B94" w:rsidR="00E57001" w:rsidRDefault="00125921">
          <w:pPr>
            <w:pStyle w:val="TOC2"/>
            <w:tabs>
              <w:tab w:val="right" w:leader="dot" w:pos="9016"/>
            </w:tabs>
            <w:rPr>
              <w:rFonts w:eastAsiaTheme="minorEastAsia"/>
              <w:noProof/>
              <w:lang w:eastAsia="en-GB"/>
            </w:rPr>
          </w:pPr>
          <w:hyperlink w:anchor="_Toc48830607" w:history="1">
            <w:r w:rsidR="00E57001" w:rsidRPr="005B1DF4">
              <w:rPr>
                <w:rStyle w:val="Hyperlink"/>
                <w:b/>
                <w:bCs/>
                <w:noProof/>
              </w:rPr>
              <w:t>20.3 Party Communication</w:t>
            </w:r>
            <w:r w:rsidR="00E57001">
              <w:rPr>
                <w:noProof/>
                <w:webHidden/>
              </w:rPr>
              <w:tab/>
            </w:r>
            <w:r w:rsidR="00E57001">
              <w:rPr>
                <w:noProof/>
                <w:webHidden/>
              </w:rPr>
              <w:fldChar w:fldCharType="begin"/>
            </w:r>
            <w:r w:rsidR="00E57001">
              <w:rPr>
                <w:noProof/>
                <w:webHidden/>
              </w:rPr>
              <w:instrText xml:space="preserve"> PAGEREF _Toc48830607 \h </w:instrText>
            </w:r>
            <w:r w:rsidR="00E57001">
              <w:rPr>
                <w:noProof/>
                <w:webHidden/>
              </w:rPr>
            </w:r>
            <w:r w:rsidR="00E57001">
              <w:rPr>
                <w:noProof/>
                <w:webHidden/>
              </w:rPr>
              <w:fldChar w:fldCharType="separate"/>
            </w:r>
            <w:r w:rsidR="00E57001">
              <w:rPr>
                <w:noProof/>
                <w:webHidden/>
              </w:rPr>
              <w:t>23</w:t>
            </w:r>
            <w:r w:rsidR="00E57001">
              <w:rPr>
                <w:noProof/>
                <w:webHidden/>
              </w:rPr>
              <w:fldChar w:fldCharType="end"/>
            </w:r>
          </w:hyperlink>
        </w:p>
        <w:p w14:paraId="7FED047D" w14:textId="20725BDD" w:rsidR="00E57001" w:rsidRDefault="00125921">
          <w:pPr>
            <w:pStyle w:val="TOC2"/>
            <w:tabs>
              <w:tab w:val="right" w:leader="dot" w:pos="9016"/>
            </w:tabs>
            <w:rPr>
              <w:rFonts w:eastAsiaTheme="minorEastAsia"/>
              <w:noProof/>
              <w:lang w:eastAsia="en-GB"/>
            </w:rPr>
          </w:pPr>
          <w:hyperlink w:anchor="_Toc48830608" w:history="1">
            <w:r w:rsidR="00E57001" w:rsidRPr="005B1DF4">
              <w:rPr>
                <w:rStyle w:val="Hyperlink"/>
                <w:b/>
                <w:bCs/>
                <w:noProof/>
              </w:rPr>
              <w:t>20.4 Relevant Third Party Engagement</w:t>
            </w:r>
            <w:r w:rsidR="00E57001">
              <w:rPr>
                <w:noProof/>
                <w:webHidden/>
              </w:rPr>
              <w:tab/>
            </w:r>
            <w:r w:rsidR="00E57001">
              <w:rPr>
                <w:noProof/>
                <w:webHidden/>
              </w:rPr>
              <w:fldChar w:fldCharType="begin"/>
            </w:r>
            <w:r w:rsidR="00E57001">
              <w:rPr>
                <w:noProof/>
                <w:webHidden/>
              </w:rPr>
              <w:instrText xml:space="preserve"> PAGEREF _Toc48830608 \h </w:instrText>
            </w:r>
            <w:r w:rsidR="00E57001">
              <w:rPr>
                <w:noProof/>
                <w:webHidden/>
              </w:rPr>
            </w:r>
            <w:r w:rsidR="00E57001">
              <w:rPr>
                <w:noProof/>
                <w:webHidden/>
              </w:rPr>
              <w:fldChar w:fldCharType="separate"/>
            </w:r>
            <w:r w:rsidR="00E57001">
              <w:rPr>
                <w:noProof/>
                <w:webHidden/>
              </w:rPr>
              <w:t>23</w:t>
            </w:r>
            <w:r w:rsidR="00E57001">
              <w:rPr>
                <w:noProof/>
                <w:webHidden/>
              </w:rPr>
              <w:fldChar w:fldCharType="end"/>
            </w:r>
          </w:hyperlink>
        </w:p>
        <w:p w14:paraId="42D22FFD" w14:textId="5E61A0DD" w:rsidR="00E57001" w:rsidRDefault="00125921">
          <w:pPr>
            <w:pStyle w:val="TOC2"/>
            <w:tabs>
              <w:tab w:val="right" w:leader="dot" w:pos="9016"/>
            </w:tabs>
            <w:rPr>
              <w:rFonts w:eastAsiaTheme="minorEastAsia"/>
              <w:noProof/>
              <w:lang w:eastAsia="en-GB"/>
            </w:rPr>
          </w:pPr>
          <w:hyperlink w:anchor="_Toc48830609" w:history="1">
            <w:r w:rsidR="00E57001" w:rsidRPr="005B1DF4">
              <w:rPr>
                <w:rStyle w:val="Hyperlink"/>
                <w:b/>
                <w:bCs/>
                <w:noProof/>
              </w:rPr>
              <w:t>20.5 Training</w:t>
            </w:r>
            <w:r w:rsidR="00E57001">
              <w:rPr>
                <w:noProof/>
                <w:webHidden/>
              </w:rPr>
              <w:tab/>
            </w:r>
            <w:r w:rsidR="00E57001">
              <w:rPr>
                <w:noProof/>
                <w:webHidden/>
              </w:rPr>
              <w:fldChar w:fldCharType="begin"/>
            </w:r>
            <w:r w:rsidR="00E57001">
              <w:rPr>
                <w:noProof/>
                <w:webHidden/>
              </w:rPr>
              <w:instrText xml:space="preserve"> PAGEREF _Toc48830609 \h </w:instrText>
            </w:r>
            <w:r w:rsidR="00E57001">
              <w:rPr>
                <w:noProof/>
                <w:webHidden/>
              </w:rPr>
            </w:r>
            <w:r w:rsidR="00E57001">
              <w:rPr>
                <w:noProof/>
                <w:webHidden/>
              </w:rPr>
              <w:fldChar w:fldCharType="separate"/>
            </w:r>
            <w:r w:rsidR="00E57001">
              <w:rPr>
                <w:noProof/>
                <w:webHidden/>
              </w:rPr>
              <w:t>24</w:t>
            </w:r>
            <w:r w:rsidR="00E57001">
              <w:rPr>
                <w:noProof/>
                <w:webHidden/>
              </w:rPr>
              <w:fldChar w:fldCharType="end"/>
            </w:r>
          </w:hyperlink>
        </w:p>
        <w:p w14:paraId="1487CB10" w14:textId="0190B1C6" w:rsidR="00E57001" w:rsidRDefault="00125921">
          <w:pPr>
            <w:pStyle w:val="TOC2"/>
            <w:tabs>
              <w:tab w:val="right" w:leader="dot" w:pos="9016"/>
            </w:tabs>
            <w:rPr>
              <w:rFonts w:eastAsiaTheme="minorEastAsia"/>
              <w:noProof/>
              <w:lang w:eastAsia="en-GB"/>
            </w:rPr>
          </w:pPr>
          <w:hyperlink w:anchor="_Toc48830610" w:history="1">
            <w:r w:rsidR="00E57001" w:rsidRPr="005B1DF4">
              <w:rPr>
                <w:rStyle w:val="Hyperlink"/>
                <w:b/>
                <w:bCs/>
                <w:noProof/>
              </w:rPr>
              <w:t>20.6 Request for a resolution plan</w:t>
            </w:r>
            <w:r w:rsidR="00E57001">
              <w:rPr>
                <w:noProof/>
                <w:webHidden/>
              </w:rPr>
              <w:tab/>
            </w:r>
            <w:r w:rsidR="00E57001">
              <w:rPr>
                <w:noProof/>
                <w:webHidden/>
              </w:rPr>
              <w:fldChar w:fldCharType="begin"/>
            </w:r>
            <w:r w:rsidR="00E57001">
              <w:rPr>
                <w:noProof/>
                <w:webHidden/>
              </w:rPr>
              <w:instrText xml:space="preserve"> PAGEREF _Toc48830610 \h </w:instrText>
            </w:r>
            <w:r w:rsidR="00E57001">
              <w:rPr>
                <w:noProof/>
                <w:webHidden/>
              </w:rPr>
            </w:r>
            <w:r w:rsidR="00E57001">
              <w:rPr>
                <w:noProof/>
                <w:webHidden/>
              </w:rPr>
              <w:fldChar w:fldCharType="separate"/>
            </w:r>
            <w:r w:rsidR="00E57001">
              <w:rPr>
                <w:noProof/>
                <w:webHidden/>
              </w:rPr>
              <w:t>25</w:t>
            </w:r>
            <w:r w:rsidR="00E57001">
              <w:rPr>
                <w:noProof/>
                <w:webHidden/>
              </w:rPr>
              <w:fldChar w:fldCharType="end"/>
            </w:r>
          </w:hyperlink>
        </w:p>
        <w:p w14:paraId="3885E999" w14:textId="587736F9" w:rsidR="00E57001" w:rsidRDefault="00125921">
          <w:pPr>
            <w:pStyle w:val="TOC2"/>
            <w:tabs>
              <w:tab w:val="right" w:leader="dot" w:pos="9016"/>
            </w:tabs>
            <w:rPr>
              <w:rFonts w:eastAsiaTheme="minorEastAsia"/>
              <w:noProof/>
              <w:lang w:eastAsia="en-GB"/>
            </w:rPr>
          </w:pPr>
          <w:hyperlink w:anchor="_Toc48830611" w:history="1">
            <w:r w:rsidR="00E57001" w:rsidRPr="005B1DF4">
              <w:rPr>
                <w:rStyle w:val="Hyperlink"/>
                <w:b/>
                <w:bCs/>
                <w:noProof/>
              </w:rPr>
              <w:t>20.7 Request attendance at PAC</w:t>
            </w:r>
            <w:r w:rsidR="00E57001">
              <w:rPr>
                <w:noProof/>
                <w:webHidden/>
              </w:rPr>
              <w:tab/>
            </w:r>
            <w:r w:rsidR="00E57001">
              <w:rPr>
                <w:noProof/>
                <w:webHidden/>
              </w:rPr>
              <w:fldChar w:fldCharType="begin"/>
            </w:r>
            <w:r w:rsidR="00E57001">
              <w:rPr>
                <w:noProof/>
                <w:webHidden/>
              </w:rPr>
              <w:instrText xml:space="preserve"> PAGEREF _Toc48830611 \h </w:instrText>
            </w:r>
            <w:r w:rsidR="00E57001">
              <w:rPr>
                <w:noProof/>
                <w:webHidden/>
              </w:rPr>
            </w:r>
            <w:r w:rsidR="00E57001">
              <w:rPr>
                <w:noProof/>
                <w:webHidden/>
              </w:rPr>
              <w:fldChar w:fldCharType="separate"/>
            </w:r>
            <w:r w:rsidR="00E57001">
              <w:rPr>
                <w:noProof/>
                <w:webHidden/>
              </w:rPr>
              <w:t>25</w:t>
            </w:r>
            <w:r w:rsidR="00E57001">
              <w:rPr>
                <w:noProof/>
                <w:webHidden/>
              </w:rPr>
              <w:fldChar w:fldCharType="end"/>
            </w:r>
          </w:hyperlink>
        </w:p>
        <w:p w14:paraId="045F62AF" w14:textId="7F06F009" w:rsidR="00E57001" w:rsidRDefault="00125921">
          <w:pPr>
            <w:pStyle w:val="TOC2"/>
            <w:tabs>
              <w:tab w:val="right" w:leader="dot" w:pos="9016"/>
            </w:tabs>
            <w:rPr>
              <w:rFonts w:eastAsiaTheme="minorEastAsia"/>
              <w:noProof/>
              <w:lang w:eastAsia="en-GB"/>
            </w:rPr>
          </w:pPr>
          <w:hyperlink w:anchor="_Toc48830612" w:history="1">
            <w:r w:rsidR="00E57001" w:rsidRPr="005B1DF4">
              <w:rPr>
                <w:rStyle w:val="Hyperlink"/>
                <w:b/>
                <w:bCs/>
                <w:noProof/>
              </w:rPr>
              <w:t>20.8 Publication</w:t>
            </w:r>
            <w:r w:rsidR="00E57001">
              <w:rPr>
                <w:noProof/>
                <w:webHidden/>
              </w:rPr>
              <w:tab/>
            </w:r>
            <w:r w:rsidR="00E57001">
              <w:rPr>
                <w:noProof/>
                <w:webHidden/>
              </w:rPr>
              <w:fldChar w:fldCharType="begin"/>
            </w:r>
            <w:r w:rsidR="00E57001">
              <w:rPr>
                <w:noProof/>
                <w:webHidden/>
              </w:rPr>
              <w:instrText xml:space="preserve"> PAGEREF _Toc48830612 \h </w:instrText>
            </w:r>
            <w:r w:rsidR="00E57001">
              <w:rPr>
                <w:noProof/>
                <w:webHidden/>
              </w:rPr>
            </w:r>
            <w:r w:rsidR="00E57001">
              <w:rPr>
                <w:noProof/>
                <w:webHidden/>
              </w:rPr>
              <w:fldChar w:fldCharType="separate"/>
            </w:r>
            <w:r w:rsidR="00E57001">
              <w:rPr>
                <w:noProof/>
                <w:webHidden/>
              </w:rPr>
              <w:t>26</w:t>
            </w:r>
            <w:r w:rsidR="00E57001">
              <w:rPr>
                <w:noProof/>
                <w:webHidden/>
              </w:rPr>
              <w:fldChar w:fldCharType="end"/>
            </w:r>
          </w:hyperlink>
        </w:p>
        <w:p w14:paraId="5A598DB8" w14:textId="52955F00" w:rsidR="00E57001" w:rsidRDefault="00125921">
          <w:pPr>
            <w:pStyle w:val="TOC3"/>
            <w:tabs>
              <w:tab w:val="right" w:leader="dot" w:pos="9016"/>
            </w:tabs>
            <w:rPr>
              <w:rFonts w:eastAsiaTheme="minorEastAsia"/>
              <w:noProof/>
              <w:lang w:eastAsia="en-GB"/>
            </w:rPr>
          </w:pPr>
          <w:hyperlink w:anchor="_Toc48830613" w:history="1">
            <w:r w:rsidR="00E57001" w:rsidRPr="005B1DF4">
              <w:rPr>
                <w:rStyle w:val="Hyperlink"/>
                <w:b/>
                <w:bCs/>
                <w:noProof/>
              </w:rPr>
              <w:t>20.8.1</w:t>
            </w:r>
            <w:r w:rsidR="00E57001" w:rsidRPr="005B1DF4">
              <w:rPr>
                <w:rStyle w:val="Hyperlink"/>
                <w:noProof/>
              </w:rPr>
              <w:t xml:space="preserve"> </w:t>
            </w:r>
            <w:r w:rsidR="00E57001" w:rsidRPr="005B1DF4">
              <w:rPr>
                <w:rStyle w:val="Hyperlink"/>
                <w:b/>
                <w:bCs/>
                <w:noProof/>
              </w:rPr>
              <w:t>Public Peer Comparison Metrics – July 2020</w:t>
            </w:r>
            <w:r w:rsidR="00E57001">
              <w:rPr>
                <w:noProof/>
                <w:webHidden/>
              </w:rPr>
              <w:tab/>
            </w:r>
            <w:r w:rsidR="00E57001">
              <w:rPr>
                <w:noProof/>
                <w:webHidden/>
              </w:rPr>
              <w:fldChar w:fldCharType="begin"/>
            </w:r>
            <w:r w:rsidR="00E57001">
              <w:rPr>
                <w:noProof/>
                <w:webHidden/>
              </w:rPr>
              <w:instrText xml:space="preserve"> PAGEREF _Toc48830613 \h </w:instrText>
            </w:r>
            <w:r w:rsidR="00E57001">
              <w:rPr>
                <w:noProof/>
                <w:webHidden/>
              </w:rPr>
            </w:r>
            <w:r w:rsidR="00E57001">
              <w:rPr>
                <w:noProof/>
                <w:webHidden/>
              </w:rPr>
              <w:fldChar w:fldCharType="separate"/>
            </w:r>
            <w:r w:rsidR="00E57001">
              <w:rPr>
                <w:noProof/>
                <w:webHidden/>
              </w:rPr>
              <w:t>26</w:t>
            </w:r>
            <w:r w:rsidR="00E57001">
              <w:rPr>
                <w:noProof/>
                <w:webHidden/>
              </w:rPr>
              <w:fldChar w:fldCharType="end"/>
            </w:r>
          </w:hyperlink>
        </w:p>
        <w:p w14:paraId="389EA3E3" w14:textId="4B5139C2" w:rsidR="00E57001" w:rsidRDefault="00125921">
          <w:pPr>
            <w:pStyle w:val="TOC2"/>
            <w:tabs>
              <w:tab w:val="right" w:leader="dot" w:pos="9016"/>
            </w:tabs>
            <w:rPr>
              <w:rFonts w:eastAsiaTheme="minorEastAsia"/>
              <w:noProof/>
              <w:lang w:eastAsia="en-GB"/>
            </w:rPr>
          </w:pPr>
          <w:hyperlink w:anchor="_Toc48830614" w:history="1">
            <w:r w:rsidR="00E57001" w:rsidRPr="005B1DF4">
              <w:rPr>
                <w:rStyle w:val="Hyperlink"/>
                <w:b/>
                <w:bCs/>
                <w:noProof/>
              </w:rPr>
              <w:t>20.9 Audit</w:t>
            </w:r>
            <w:r w:rsidR="00E57001">
              <w:rPr>
                <w:noProof/>
                <w:webHidden/>
              </w:rPr>
              <w:tab/>
            </w:r>
            <w:r w:rsidR="00E57001">
              <w:rPr>
                <w:noProof/>
                <w:webHidden/>
              </w:rPr>
              <w:fldChar w:fldCharType="begin"/>
            </w:r>
            <w:r w:rsidR="00E57001">
              <w:rPr>
                <w:noProof/>
                <w:webHidden/>
              </w:rPr>
              <w:instrText xml:space="preserve"> PAGEREF _Toc48830614 \h </w:instrText>
            </w:r>
            <w:r w:rsidR="00E57001">
              <w:rPr>
                <w:noProof/>
                <w:webHidden/>
              </w:rPr>
            </w:r>
            <w:r w:rsidR="00E57001">
              <w:rPr>
                <w:noProof/>
                <w:webHidden/>
              </w:rPr>
              <w:fldChar w:fldCharType="separate"/>
            </w:r>
            <w:r w:rsidR="00E57001">
              <w:rPr>
                <w:noProof/>
                <w:webHidden/>
              </w:rPr>
              <w:t>26</w:t>
            </w:r>
            <w:r w:rsidR="00E57001">
              <w:rPr>
                <w:noProof/>
                <w:webHidden/>
              </w:rPr>
              <w:fldChar w:fldCharType="end"/>
            </w:r>
          </w:hyperlink>
        </w:p>
        <w:p w14:paraId="3901FF5A" w14:textId="4B8B4CC9" w:rsidR="00E57001" w:rsidRDefault="00125921">
          <w:pPr>
            <w:pStyle w:val="TOC2"/>
            <w:tabs>
              <w:tab w:val="right" w:leader="dot" w:pos="9016"/>
            </w:tabs>
            <w:rPr>
              <w:rFonts w:eastAsiaTheme="minorEastAsia"/>
              <w:noProof/>
              <w:lang w:eastAsia="en-GB"/>
            </w:rPr>
          </w:pPr>
          <w:hyperlink w:anchor="_Toc48830615" w:history="1">
            <w:r w:rsidR="00E57001" w:rsidRPr="005B1DF4">
              <w:rPr>
                <w:rStyle w:val="Hyperlink"/>
                <w:b/>
                <w:bCs/>
                <w:noProof/>
              </w:rPr>
              <w:t>20.10 Referral to Authority</w:t>
            </w:r>
            <w:r w:rsidR="00E57001">
              <w:rPr>
                <w:noProof/>
                <w:webHidden/>
              </w:rPr>
              <w:tab/>
            </w:r>
            <w:r w:rsidR="00E57001">
              <w:rPr>
                <w:noProof/>
                <w:webHidden/>
              </w:rPr>
              <w:fldChar w:fldCharType="begin"/>
            </w:r>
            <w:r w:rsidR="00E57001">
              <w:rPr>
                <w:noProof/>
                <w:webHidden/>
              </w:rPr>
              <w:instrText xml:space="preserve"> PAGEREF _Toc48830615 \h </w:instrText>
            </w:r>
            <w:r w:rsidR="00E57001">
              <w:rPr>
                <w:noProof/>
                <w:webHidden/>
              </w:rPr>
            </w:r>
            <w:r w:rsidR="00E57001">
              <w:rPr>
                <w:noProof/>
                <w:webHidden/>
              </w:rPr>
              <w:fldChar w:fldCharType="separate"/>
            </w:r>
            <w:r w:rsidR="00E57001">
              <w:rPr>
                <w:noProof/>
                <w:webHidden/>
              </w:rPr>
              <w:t>27</w:t>
            </w:r>
            <w:r w:rsidR="00E57001">
              <w:rPr>
                <w:noProof/>
                <w:webHidden/>
              </w:rPr>
              <w:fldChar w:fldCharType="end"/>
            </w:r>
          </w:hyperlink>
        </w:p>
        <w:p w14:paraId="1CADE8E7" w14:textId="566936E6" w:rsidR="00E57001" w:rsidRDefault="00125921">
          <w:pPr>
            <w:pStyle w:val="TOC2"/>
            <w:tabs>
              <w:tab w:val="right" w:leader="dot" w:pos="9016"/>
            </w:tabs>
            <w:rPr>
              <w:rFonts w:eastAsiaTheme="minorEastAsia"/>
              <w:noProof/>
              <w:lang w:eastAsia="en-GB"/>
            </w:rPr>
          </w:pPr>
          <w:hyperlink w:anchor="_Toc48830616" w:history="1">
            <w:r w:rsidR="00E57001" w:rsidRPr="005B1DF4">
              <w:rPr>
                <w:rStyle w:val="Hyperlink"/>
                <w:b/>
                <w:noProof/>
              </w:rPr>
              <w:t>20.11 Disputes</w:t>
            </w:r>
            <w:r w:rsidR="00E57001">
              <w:rPr>
                <w:noProof/>
                <w:webHidden/>
              </w:rPr>
              <w:tab/>
            </w:r>
            <w:r w:rsidR="00E57001">
              <w:rPr>
                <w:noProof/>
                <w:webHidden/>
              </w:rPr>
              <w:fldChar w:fldCharType="begin"/>
            </w:r>
            <w:r w:rsidR="00E57001">
              <w:rPr>
                <w:noProof/>
                <w:webHidden/>
              </w:rPr>
              <w:instrText xml:space="preserve"> PAGEREF _Toc48830616 \h </w:instrText>
            </w:r>
            <w:r w:rsidR="00E57001">
              <w:rPr>
                <w:noProof/>
                <w:webHidden/>
              </w:rPr>
            </w:r>
            <w:r w:rsidR="00E57001">
              <w:rPr>
                <w:noProof/>
                <w:webHidden/>
              </w:rPr>
              <w:fldChar w:fldCharType="separate"/>
            </w:r>
            <w:r w:rsidR="00E57001">
              <w:rPr>
                <w:noProof/>
                <w:webHidden/>
              </w:rPr>
              <w:t>28</w:t>
            </w:r>
            <w:r w:rsidR="00E57001">
              <w:rPr>
                <w:noProof/>
                <w:webHidden/>
              </w:rPr>
              <w:fldChar w:fldCharType="end"/>
            </w:r>
          </w:hyperlink>
        </w:p>
        <w:p w14:paraId="56CCAB27" w14:textId="3796DD4C" w:rsidR="00E57001" w:rsidRDefault="00125921">
          <w:pPr>
            <w:pStyle w:val="TOC3"/>
            <w:tabs>
              <w:tab w:val="right" w:leader="dot" w:pos="9016"/>
            </w:tabs>
            <w:rPr>
              <w:rFonts w:eastAsiaTheme="minorEastAsia"/>
              <w:noProof/>
              <w:lang w:eastAsia="en-GB"/>
            </w:rPr>
          </w:pPr>
          <w:hyperlink w:anchor="_Toc48830617" w:history="1">
            <w:r w:rsidR="00E57001" w:rsidRPr="005B1DF4">
              <w:rPr>
                <w:rStyle w:val="Hyperlink"/>
                <w:b/>
                <w:bCs/>
                <w:noProof/>
              </w:rPr>
              <w:t>20.11.1 Disputes</w:t>
            </w:r>
            <w:r w:rsidR="00E57001">
              <w:rPr>
                <w:noProof/>
                <w:webHidden/>
              </w:rPr>
              <w:tab/>
            </w:r>
            <w:r w:rsidR="00E57001">
              <w:rPr>
                <w:noProof/>
                <w:webHidden/>
              </w:rPr>
              <w:fldChar w:fldCharType="begin"/>
            </w:r>
            <w:r w:rsidR="00E57001">
              <w:rPr>
                <w:noProof/>
                <w:webHidden/>
              </w:rPr>
              <w:instrText xml:space="preserve"> PAGEREF _Toc48830617 \h </w:instrText>
            </w:r>
            <w:r w:rsidR="00E57001">
              <w:rPr>
                <w:noProof/>
                <w:webHidden/>
              </w:rPr>
            </w:r>
            <w:r w:rsidR="00E57001">
              <w:rPr>
                <w:noProof/>
                <w:webHidden/>
              </w:rPr>
              <w:fldChar w:fldCharType="separate"/>
            </w:r>
            <w:r w:rsidR="00E57001">
              <w:rPr>
                <w:noProof/>
                <w:webHidden/>
              </w:rPr>
              <w:t>28</w:t>
            </w:r>
            <w:r w:rsidR="00E57001">
              <w:rPr>
                <w:noProof/>
                <w:webHidden/>
              </w:rPr>
              <w:fldChar w:fldCharType="end"/>
            </w:r>
          </w:hyperlink>
        </w:p>
        <w:p w14:paraId="04CECAB8" w14:textId="5B911D84" w:rsidR="00E57001" w:rsidRDefault="00125921">
          <w:pPr>
            <w:pStyle w:val="TOC1"/>
            <w:tabs>
              <w:tab w:val="right" w:leader="dot" w:pos="9016"/>
            </w:tabs>
            <w:rPr>
              <w:rFonts w:eastAsiaTheme="minorEastAsia"/>
              <w:noProof/>
              <w:lang w:eastAsia="en-GB"/>
            </w:rPr>
          </w:pPr>
          <w:hyperlink w:anchor="_Toc48830618" w:history="1">
            <w:r w:rsidR="00E57001" w:rsidRPr="005B1DF4">
              <w:rPr>
                <w:rStyle w:val="Hyperlink"/>
                <w:b/>
                <w:bCs/>
                <w:noProof/>
              </w:rPr>
              <w:t>21.0 Appeals Procedure for the PAF</w:t>
            </w:r>
            <w:r w:rsidR="00E57001">
              <w:rPr>
                <w:noProof/>
                <w:webHidden/>
              </w:rPr>
              <w:tab/>
            </w:r>
            <w:r w:rsidR="00E57001">
              <w:rPr>
                <w:noProof/>
                <w:webHidden/>
              </w:rPr>
              <w:fldChar w:fldCharType="begin"/>
            </w:r>
            <w:r w:rsidR="00E57001">
              <w:rPr>
                <w:noProof/>
                <w:webHidden/>
              </w:rPr>
              <w:instrText xml:space="preserve"> PAGEREF _Toc48830618 \h </w:instrText>
            </w:r>
            <w:r w:rsidR="00E57001">
              <w:rPr>
                <w:noProof/>
                <w:webHidden/>
              </w:rPr>
            </w:r>
            <w:r w:rsidR="00E57001">
              <w:rPr>
                <w:noProof/>
                <w:webHidden/>
              </w:rPr>
              <w:fldChar w:fldCharType="separate"/>
            </w:r>
            <w:r w:rsidR="00E57001">
              <w:rPr>
                <w:noProof/>
                <w:webHidden/>
              </w:rPr>
              <w:t>28</w:t>
            </w:r>
            <w:r w:rsidR="00E57001">
              <w:rPr>
                <w:noProof/>
                <w:webHidden/>
              </w:rPr>
              <w:fldChar w:fldCharType="end"/>
            </w:r>
          </w:hyperlink>
        </w:p>
        <w:p w14:paraId="0C439644" w14:textId="31DCB79A" w:rsidR="00E57001" w:rsidRDefault="00125921">
          <w:pPr>
            <w:pStyle w:val="TOC1"/>
            <w:tabs>
              <w:tab w:val="right" w:leader="dot" w:pos="9016"/>
            </w:tabs>
            <w:rPr>
              <w:rFonts w:eastAsiaTheme="minorEastAsia"/>
              <w:noProof/>
              <w:lang w:eastAsia="en-GB"/>
            </w:rPr>
          </w:pPr>
          <w:hyperlink w:anchor="_Toc48830619" w:history="1">
            <w:r w:rsidR="00E57001" w:rsidRPr="005B1DF4">
              <w:rPr>
                <w:rStyle w:val="Hyperlink"/>
                <w:b/>
                <w:bCs/>
                <w:noProof/>
              </w:rPr>
              <w:t>Appendix 1</w:t>
            </w:r>
            <w:r w:rsidR="00E57001">
              <w:rPr>
                <w:noProof/>
                <w:webHidden/>
              </w:rPr>
              <w:tab/>
            </w:r>
            <w:r w:rsidR="00E57001">
              <w:rPr>
                <w:noProof/>
                <w:webHidden/>
              </w:rPr>
              <w:fldChar w:fldCharType="begin"/>
            </w:r>
            <w:r w:rsidR="00E57001">
              <w:rPr>
                <w:noProof/>
                <w:webHidden/>
              </w:rPr>
              <w:instrText xml:space="preserve"> PAGEREF _Toc48830619 \h </w:instrText>
            </w:r>
            <w:r w:rsidR="00E57001">
              <w:rPr>
                <w:noProof/>
                <w:webHidden/>
              </w:rPr>
            </w:r>
            <w:r w:rsidR="00E57001">
              <w:rPr>
                <w:noProof/>
                <w:webHidden/>
              </w:rPr>
              <w:fldChar w:fldCharType="separate"/>
            </w:r>
            <w:r w:rsidR="00E57001">
              <w:rPr>
                <w:noProof/>
                <w:webHidden/>
              </w:rPr>
              <w:t>31</w:t>
            </w:r>
            <w:r w:rsidR="00E57001">
              <w:rPr>
                <w:noProof/>
                <w:webHidden/>
              </w:rPr>
              <w:fldChar w:fldCharType="end"/>
            </w:r>
          </w:hyperlink>
        </w:p>
        <w:p w14:paraId="17E862A2" w14:textId="6DE294EF" w:rsidR="00E57001" w:rsidRDefault="00125921">
          <w:pPr>
            <w:pStyle w:val="TOC2"/>
            <w:tabs>
              <w:tab w:val="right" w:leader="dot" w:pos="9016"/>
            </w:tabs>
            <w:rPr>
              <w:rFonts w:eastAsiaTheme="minorEastAsia"/>
              <w:noProof/>
              <w:lang w:eastAsia="en-GB"/>
            </w:rPr>
          </w:pPr>
          <w:hyperlink w:anchor="_Toc48830620" w:history="1">
            <w:r w:rsidR="00E57001" w:rsidRPr="005B1DF4">
              <w:rPr>
                <w:rStyle w:val="Hyperlink"/>
                <w:noProof/>
              </w:rPr>
              <w:t>Performance Assurance Report Registers</w:t>
            </w:r>
            <w:r w:rsidR="00E57001">
              <w:rPr>
                <w:noProof/>
                <w:webHidden/>
              </w:rPr>
              <w:tab/>
            </w:r>
            <w:r w:rsidR="00E57001">
              <w:rPr>
                <w:noProof/>
                <w:webHidden/>
              </w:rPr>
              <w:fldChar w:fldCharType="begin"/>
            </w:r>
            <w:r w:rsidR="00E57001">
              <w:rPr>
                <w:noProof/>
                <w:webHidden/>
              </w:rPr>
              <w:instrText xml:space="preserve"> PAGEREF _Toc48830620 \h </w:instrText>
            </w:r>
            <w:r w:rsidR="00E57001">
              <w:rPr>
                <w:noProof/>
                <w:webHidden/>
              </w:rPr>
            </w:r>
            <w:r w:rsidR="00E57001">
              <w:rPr>
                <w:noProof/>
                <w:webHidden/>
              </w:rPr>
              <w:fldChar w:fldCharType="separate"/>
            </w:r>
            <w:r w:rsidR="00E57001">
              <w:rPr>
                <w:noProof/>
                <w:webHidden/>
              </w:rPr>
              <w:t>31</w:t>
            </w:r>
            <w:r w:rsidR="00E57001">
              <w:rPr>
                <w:noProof/>
                <w:webHidden/>
              </w:rPr>
              <w:fldChar w:fldCharType="end"/>
            </w:r>
          </w:hyperlink>
        </w:p>
        <w:p w14:paraId="491C8F9B" w14:textId="5EE31E5B" w:rsidR="00E57001" w:rsidRDefault="00125921">
          <w:pPr>
            <w:pStyle w:val="TOC1"/>
            <w:tabs>
              <w:tab w:val="right" w:leader="dot" w:pos="9016"/>
            </w:tabs>
            <w:rPr>
              <w:rFonts w:eastAsiaTheme="minorEastAsia"/>
              <w:noProof/>
              <w:lang w:eastAsia="en-GB"/>
            </w:rPr>
          </w:pPr>
          <w:hyperlink w:anchor="_Toc48830621" w:history="1">
            <w:r w:rsidR="00E57001" w:rsidRPr="005B1DF4">
              <w:rPr>
                <w:rStyle w:val="Hyperlink"/>
                <w:rFonts w:ascii="Arial" w:hAnsi="Arial" w:cs="Arial"/>
                <w:noProof/>
              </w:rPr>
              <w:t>Contents</w:t>
            </w:r>
            <w:r w:rsidR="00E57001">
              <w:rPr>
                <w:noProof/>
                <w:webHidden/>
              </w:rPr>
              <w:tab/>
            </w:r>
            <w:r w:rsidR="00E57001">
              <w:rPr>
                <w:noProof/>
                <w:webHidden/>
              </w:rPr>
              <w:fldChar w:fldCharType="begin"/>
            </w:r>
            <w:r w:rsidR="00E57001">
              <w:rPr>
                <w:noProof/>
                <w:webHidden/>
              </w:rPr>
              <w:instrText xml:space="preserve"> PAGEREF _Toc48830621 \h </w:instrText>
            </w:r>
            <w:r w:rsidR="00E57001">
              <w:rPr>
                <w:noProof/>
                <w:webHidden/>
              </w:rPr>
            </w:r>
            <w:r w:rsidR="00E57001">
              <w:rPr>
                <w:noProof/>
                <w:webHidden/>
              </w:rPr>
              <w:fldChar w:fldCharType="separate"/>
            </w:r>
            <w:r w:rsidR="00E57001">
              <w:rPr>
                <w:noProof/>
                <w:webHidden/>
              </w:rPr>
              <w:t>32</w:t>
            </w:r>
            <w:r w:rsidR="00E57001">
              <w:rPr>
                <w:noProof/>
                <w:webHidden/>
              </w:rPr>
              <w:fldChar w:fldCharType="end"/>
            </w:r>
          </w:hyperlink>
        </w:p>
        <w:p w14:paraId="67BE1455" w14:textId="610087DA" w:rsidR="00E57001" w:rsidRDefault="00125921">
          <w:pPr>
            <w:pStyle w:val="TOC1"/>
            <w:tabs>
              <w:tab w:val="right" w:leader="dot" w:pos="9016"/>
            </w:tabs>
            <w:rPr>
              <w:rFonts w:eastAsiaTheme="minorEastAsia"/>
              <w:noProof/>
              <w:lang w:eastAsia="en-GB"/>
            </w:rPr>
          </w:pPr>
          <w:hyperlink w:anchor="_Toc48830622" w:history="1">
            <w:r w:rsidR="00E57001" w:rsidRPr="005B1DF4">
              <w:rPr>
                <w:rStyle w:val="Hyperlink"/>
                <w:rFonts w:ascii="Arial" w:hAnsi="Arial" w:cs="Arial"/>
                <w:noProof/>
              </w:rPr>
              <w:t>Version History</w:t>
            </w:r>
            <w:r w:rsidR="00E57001">
              <w:rPr>
                <w:noProof/>
                <w:webHidden/>
              </w:rPr>
              <w:tab/>
            </w:r>
            <w:r w:rsidR="00E57001">
              <w:rPr>
                <w:noProof/>
                <w:webHidden/>
              </w:rPr>
              <w:fldChar w:fldCharType="begin"/>
            </w:r>
            <w:r w:rsidR="00E57001">
              <w:rPr>
                <w:noProof/>
                <w:webHidden/>
              </w:rPr>
              <w:instrText xml:space="preserve"> PAGEREF _Toc48830622 \h </w:instrText>
            </w:r>
            <w:r w:rsidR="00E57001">
              <w:rPr>
                <w:noProof/>
                <w:webHidden/>
              </w:rPr>
            </w:r>
            <w:r w:rsidR="00E57001">
              <w:rPr>
                <w:noProof/>
                <w:webHidden/>
              </w:rPr>
              <w:fldChar w:fldCharType="separate"/>
            </w:r>
            <w:r w:rsidR="00E57001">
              <w:rPr>
                <w:noProof/>
                <w:webHidden/>
              </w:rPr>
              <w:t>33</w:t>
            </w:r>
            <w:r w:rsidR="00E57001">
              <w:rPr>
                <w:noProof/>
                <w:webHidden/>
              </w:rPr>
              <w:fldChar w:fldCharType="end"/>
            </w:r>
          </w:hyperlink>
        </w:p>
        <w:p w14:paraId="021EF7B8" w14:textId="3445D382" w:rsidR="00E57001" w:rsidRDefault="00125921">
          <w:pPr>
            <w:pStyle w:val="TOC1"/>
            <w:tabs>
              <w:tab w:val="right" w:leader="dot" w:pos="9016"/>
            </w:tabs>
            <w:rPr>
              <w:rFonts w:eastAsiaTheme="minorEastAsia"/>
              <w:noProof/>
              <w:lang w:eastAsia="en-GB"/>
            </w:rPr>
          </w:pPr>
          <w:hyperlink w:anchor="_Toc48830623" w:history="1">
            <w:r w:rsidR="00E57001" w:rsidRPr="005B1DF4">
              <w:rPr>
                <w:rStyle w:val="Hyperlink"/>
                <w:rFonts w:ascii="Arial" w:hAnsi="Arial" w:cs="Arial"/>
                <w:noProof/>
              </w:rPr>
              <w:t>Development of Rules</w:t>
            </w:r>
            <w:r w:rsidR="00E57001">
              <w:rPr>
                <w:noProof/>
                <w:webHidden/>
              </w:rPr>
              <w:tab/>
            </w:r>
            <w:r w:rsidR="00E57001">
              <w:rPr>
                <w:noProof/>
                <w:webHidden/>
              </w:rPr>
              <w:fldChar w:fldCharType="begin"/>
            </w:r>
            <w:r w:rsidR="00E57001">
              <w:rPr>
                <w:noProof/>
                <w:webHidden/>
              </w:rPr>
              <w:instrText xml:space="preserve"> PAGEREF _Toc48830623 \h </w:instrText>
            </w:r>
            <w:r w:rsidR="00E57001">
              <w:rPr>
                <w:noProof/>
                <w:webHidden/>
              </w:rPr>
            </w:r>
            <w:r w:rsidR="00E57001">
              <w:rPr>
                <w:noProof/>
                <w:webHidden/>
              </w:rPr>
              <w:fldChar w:fldCharType="separate"/>
            </w:r>
            <w:r w:rsidR="00E57001">
              <w:rPr>
                <w:noProof/>
                <w:webHidden/>
              </w:rPr>
              <w:t>35</w:t>
            </w:r>
            <w:r w:rsidR="00E57001">
              <w:rPr>
                <w:noProof/>
                <w:webHidden/>
              </w:rPr>
              <w:fldChar w:fldCharType="end"/>
            </w:r>
          </w:hyperlink>
        </w:p>
        <w:p w14:paraId="79120477" w14:textId="6B8AF703" w:rsidR="00E57001" w:rsidRDefault="00125921">
          <w:pPr>
            <w:pStyle w:val="TOC1"/>
            <w:tabs>
              <w:tab w:val="right" w:leader="dot" w:pos="9016"/>
            </w:tabs>
            <w:rPr>
              <w:rFonts w:eastAsiaTheme="minorEastAsia"/>
              <w:noProof/>
              <w:lang w:eastAsia="en-GB"/>
            </w:rPr>
          </w:pPr>
          <w:hyperlink w:anchor="_Toc48830624" w:history="1">
            <w:r w:rsidR="00E57001" w:rsidRPr="005B1DF4">
              <w:rPr>
                <w:rStyle w:val="Hyperlink"/>
                <w:rFonts w:ascii="Arial" w:hAnsi="Arial" w:cs="Arial"/>
                <w:noProof/>
              </w:rPr>
              <w:t>Publication Requirements</w:t>
            </w:r>
            <w:r w:rsidR="00E57001">
              <w:rPr>
                <w:noProof/>
                <w:webHidden/>
              </w:rPr>
              <w:tab/>
            </w:r>
            <w:r w:rsidR="00E57001">
              <w:rPr>
                <w:noProof/>
                <w:webHidden/>
              </w:rPr>
              <w:fldChar w:fldCharType="begin"/>
            </w:r>
            <w:r w:rsidR="00E57001">
              <w:rPr>
                <w:noProof/>
                <w:webHidden/>
              </w:rPr>
              <w:instrText xml:space="preserve"> PAGEREF _Toc48830624 \h </w:instrText>
            </w:r>
            <w:r w:rsidR="00E57001">
              <w:rPr>
                <w:noProof/>
                <w:webHidden/>
              </w:rPr>
            </w:r>
            <w:r w:rsidR="00E57001">
              <w:rPr>
                <w:noProof/>
                <w:webHidden/>
              </w:rPr>
              <w:fldChar w:fldCharType="separate"/>
            </w:r>
            <w:r w:rsidR="00E57001">
              <w:rPr>
                <w:noProof/>
                <w:webHidden/>
              </w:rPr>
              <w:t>37</w:t>
            </w:r>
            <w:r w:rsidR="00E57001">
              <w:rPr>
                <w:noProof/>
                <w:webHidden/>
              </w:rPr>
              <w:fldChar w:fldCharType="end"/>
            </w:r>
          </w:hyperlink>
        </w:p>
        <w:p w14:paraId="43423308" w14:textId="7BFD81A1" w:rsidR="00E57001" w:rsidRDefault="00125921">
          <w:pPr>
            <w:pStyle w:val="TOC2"/>
            <w:tabs>
              <w:tab w:val="right" w:leader="dot" w:pos="9016"/>
            </w:tabs>
            <w:rPr>
              <w:rFonts w:eastAsiaTheme="minorEastAsia"/>
              <w:noProof/>
              <w:lang w:eastAsia="en-GB"/>
            </w:rPr>
          </w:pPr>
          <w:hyperlink w:anchor="_Toc48830625" w:history="1">
            <w:r w:rsidR="00E57001" w:rsidRPr="005B1DF4">
              <w:rPr>
                <w:rStyle w:val="Hyperlink"/>
                <w:rFonts w:ascii="Arial" w:hAnsi="Arial" w:cs="Arial"/>
                <w:noProof/>
              </w:rPr>
              <w:t>The Performance Assurance Report Register</w:t>
            </w:r>
            <w:r w:rsidR="00E57001">
              <w:rPr>
                <w:noProof/>
                <w:webHidden/>
              </w:rPr>
              <w:tab/>
            </w:r>
            <w:r w:rsidR="00E57001">
              <w:rPr>
                <w:noProof/>
                <w:webHidden/>
              </w:rPr>
              <w:fldChar w:fldCharType="begin"/>
            </w:r>
            <w:r w:rsidR="00E57001">
              <w:rPr>
                <w:noProof/>
                <w:webHidden/>
              </w:rPr>
              <w:instrText xml:space="preserve"> PAGEREF _Toc48830625 \h </w:instrText>
            </w:r>
            <w:r w:rsidR="00E57001">
              <w:rPr>
                <w:noProof/>
                <w:webHidden/>
              </w:rPr>
            </w:r>
            <w:r w:rsidR="00E57001">
              <w:rPr>
                <w:noProof/>
                <w:webHidden/>
              </w:rPr>
              <w:fldChar w:fldCharType="separate"/>
            </w:r>
            <w:r w:rsidR="00E57001">
              <w:rPr>
                <w:noProof/>
                <w:webHidden/>
              </w:rPr>
              <w:t>37</w:t>
            </w:r>
            <w:r w:rsidR="00E57001">
              <w:rPr>
                <w:noProof/>
                <w:webHidden/>
              </w:rPr>
              <w:fldChar w:fldCharType="end"/>
            </w:r>
          </w:hyperlink>
        </w:p>
        <w:p w14:paraId="5DAC96BE" w14:textId="5031694F" w:rsidR="00E57001" w:rsidRDefault="00125921">
          <w:pPr>
            <w:pStyle w:val="TOC2"/>
            <w:tabs>
              <w:tab w:val="right" w:leader="dot" w:pos="9016"/>
            </w:tabs>
            <w:rPr>
              <w:rFonts w:eastAsiaTheme="minorEastAsia"/>
              <w:noProof/>
              <w:lang w:eastAsia="en-GB"/>
            </w:rPr>
          </w:pPr>
          <w:hyperlink w:anchor="_Toc48830626" w:history="1">
            <w:r w:rsidR="00E57001" w:rsidRPr="005B1DF4">
              <w:rPr>
                <w:rStyle w:val="Hyperlink"/>
                <w:rFonts w:ascii="Arial" w:hAnsi="Arial" w:cs="Arial"/>
                <w:noProof/>
              </w:rPr>
              <w:t>Report Examples</w:t>
            </w:r>
            <w:r w:rsidR="00E57001">
              <w:rPr>
                <w:noProof/>
                <w:webHidden/>
              </w:rPr>
              <w:tab/>
            </w:r>
            <w:r w:rsidR="00E57001">
              <w:rPr>
                <w:noProof/>
                <w:webHidden/>
              </w:rPr>
              <w:fldChar w:fldCharType="begin"/>
            </w:r>
            <w:r w:rsidR="00E57001">
              <w:rPr>
                <w:noProof/>
                <w:webHidden/>
              </w:rPr>
              <w:instrText xml:space="preserve"> PAGEREF _Toc48830626 \h </w:instrText>
            </w:r>
            <w:r w:rsidR="00E57001">
              <w:rPr>
                <w:noProof/>
                <w:webHidden/>
              </w:rPr>
            </w:r>
            <w:r w:rsidR="00E57001">
              <w:rPr>
                <w:noProof/>
                <w:webHidden/>
              </w:rPr>
              <w:fldChar w:fldCharType="separate"/>
            </w:r>
            <w:r w:rsidR="00E57001">
              <w:rPr>
                <w:noProof/>
                <w:webHidden/>
              </w:rPr>
              <w:t>37</w:t>
            </w:r>
            <w:r w:rsidR="00E57001">
              <w:rPr>
                <w:noProof/>
                <w:webHidden/>
              </w:rPr>
              <w:fldChar w:fldCharType="end"/>
            </w:r>
          </w:hyperlink>
        </w:p>
        <w:p w14:paraId="411FD2E3" w14:textId="3A89F982" w:rsidR="00E57001" w:rsidRDefault="00125921">
          <w:pPr>
            <w:pStyle w:val="TOC2"/>
            <w:tabs>
              <w:tab w:val="right" w:leader="dot" w:pos="9016"/>
            </w:tabs>
            <w:rPr>
              <w:rFonts w:eastAsiaTheme="minorEastAsia"/>
              <w:noProof/>
              <w:lang w:eastAsia="en-GB"/>
            </w:rPr>
          </w:pPr>
          <w:hyperlink w:anchor="_Toc48830627" w:history="1">
            <w:r w:rsidR="00E57001" w:rsidRPr="005B1DF4">
              <w:rPr>
                <w:rStyle w:val="Hyperlink"/>
                <w:rFonts w:ascii="Arial" w:hAnsi="Arial" w:cs="Arial"/>
                <w:noProof/>
              </w:rPr>
              <w:t>Report Production</w:t>
            </w:r>
            <w:r w:rsidR="00E57001">
              <w:rPr>
                <w:noProof/>
                <w:webHidden/>
              </w:rPr>
              <w:tab/>
            </w:r>
            <w:r w:rsidR="00E57001">
              <w:rPr>
                <w:noProof/>
                <w:webHidden/>
              </w:rPr>
              <w:fldChar w:fldCharType="begin"/>
            </w:r>
            <w:r w:rsidR="00E57001">
              <w:rPr>
                <w:noProof/>
                <w:webHidden/>
              </w:rPr>
              <w:instrText xml:space="preserve"> PAGEREF _Toc48830627 \h </w:instrText>
            </w:r>
            <w:r w:rsidR="00E57001">
              <w:rPr>
                <w:noProof/>
                <w:webHidden/>
              </w:rPr>
            </w:r>
            <w:r w:rsidR="00E57001">
              <w:rPr>
                <w:noProof/>
                <w:webHidden/>
              </w:rPr>
              <w:fldChar w:fldCharType="separate"/>
            </w:r>
            <w:r w:rsidR="00E57001">
              <w:rPr>
                <w:noProof/>
                <w:webHidden/>
              </w:rPr>
              <w:t>37</w:t>
            </w:r>
            <w:r w:rsidR="00E57001">
              <w:rPr>
                <w:noProof/>
                <w:webHidden/>
              </w:rPr>
              <w:fldChar w:fldCharType="end"/>
            </w:r>
          </w:hyperlink>
        </w:p>
        <w:p w14:paraId="7CEA1C76" w14:textId="0FC05DA7" w:rsidR="00E57001" w:rsidRDefault="00125921">
          <w:pPr>
            <w:pStyle w:val="TOC2"/>
            <w:tabs>
              <w:tab w:val="right" w:leader="dot" w:pos="9016"/>
            </w:tabs>
            <w:rPr>
              <w:rFonts w:eastAsiaTheme="minorEastAsia"/>
              <w:noProof/>
              <w:lang w:eastAsia="en-GB"/>
            </w:rPr>
          </w:pPr>
          <w:hyperlink w:anchor="_Toc48830628" w:history="1">
            <w:r w:rsidR="00E57001" w:rsidRPr="005B1DF4">
              <w:rPr>
                <w:rStyle w:val="Hyperlink"/>
                <w:rFonts w:ascii="Arial" w:hAnsi="Arial" w:cs="Arial"/>
                <w:noProof/>
              </w:rPr>
              <w:t>Scope</w:t>
            </w:r>
            <w:r w:rsidR="00E57001">
              <w:rPr>
                <w:noProof/>
                <w:webHidden/>
              </w:rPr>
              <w:tab/>
            </w:r>
            <w:r w:rsidR="00E57001">
              <w:rPr>
                <w:noProof/>
                <w:webHidden/>
              </w:rPr>
              <w:fldChar w:fldCharType="begin"/>
            </w:r>
            <w:r w:rsidR="00E57001">
              <w:rPr>
                <w:noProof/>
                <w:webHidden/>
              </w:rPr>
              <w:instrText xml:space="preserve"> PAGEREF _Toc48830628 \h </w:instrText>
            </w:r>
            <w:r w:rsidR="00E57001">
              <w:rPr>
                <w:noProof/>
                <w:webHidden/>
              </w:rPr>
            </w:r>
            <w:r w:rsidR="00E57001">
              <w:rPr>
                <w:noProof/>
                <w:webHidden/>
              </w:rPr>
              <w:fldChar w:fldCharType="separate"/>
            </w:r>
            <w:r w:rsidR="00E57001">
              <w:rPr>
                <w:noProof/>
                <w:webHidden/>
              </w:rPr>
              <w:t>38</w:t>
            </w:r>
            <w:r w:rsidR="00E57001">
              <w:rPr>
                <w:noProof/>
                <w:webHidden/>
              </w:rPr>
              <w:fldChar w:fldCharType="end"/>
            </w:r>
          </w:hyperlink>
        </w:p>
        <w:p w14:paraId="3C52DE71" w14:textId="6CEB988D" w:rsidR="00E57001" w:rsidRDefault="00125921">
          <w:pPr>
            <w:pStyle w:val="TOC1"/>
            <w:tabs>
              <w:tab w:val="right" w:leader="dot" w:pos="9016"/>
            </w:tabs>
            <w:rPr>
              <w:rFonts w:eastAsiaTheme="minorEastAsia"/>
              <w:noProof/>
              <w:lang w:eastAsia="en-GB"/>
            </w:rPr>
          </w:pPr>
          <w:hyperlink w:anchor="_Toc48830629" w:history="1">
            <w:r w:rsidR="00E57001" w:rsidRPr="005B1DF4">
              <w:rPr>
                <w:rStyle w:val="Hyperlink"/>
                <w:rFonts w:ascii="Arial" w:hAnsi="Arial" w:cs="Arial"/>
                <w:noProof/>
              </w:rPr>
              <w:t>Performance Assurance Report Registers</w:t>
            </w:r>
            <w:r w:rsidR="00E57001">
              <w:rPr>
                <w:noProof/>
                <w:webHidden/>
              </w:rPr>
              <w:tab/>
            </w:r>
            <w:r w:rsidR="00E57001">
              <w:rPr>
                <w:noProof/>
                <w:webHidden/>
              </w:rPr>
              <w:fldChar w:fldCharType="begin"/>
            </w:r>
            <w:r w:rsidR="00E57001">
              <w:rPr>
                <w:noProof/>
                <w:webHidden/>
              </w:rPr>
              <w:instrText xml:space="preserve"> PAGEREF _Toc48830629 \h </w:instrText>
            </w:r>
            <w:r w:rsidR="00E57001">
              <w:rPr>
                <w:noProof/>
                <w:webHidden/>
              </w:rPr>
            </w:r>
            <w:r w:rsidR="00E57001">
              <w:rPr>
                <w:noProof/>
                <w:webHidden/>
              </w:rPr>
              <w:fldChar w:fldCharType="separate"/>
            </w:r>
            <w:r w:rsidR="00E57001">
              <w:rPr>
                <w:noProof/>
                <w:webHidden/>
              </w:rPr>
              <w:t>39</w:t>
            </w:r>
            <w:r w:rsidR="00E57001">
              <w:rPr>
                <w:noProof/>
                <w:webHidden/>
              </w:rPr>
              <w:fldChar w:fldCharType="end"/>
            </w:r>
          </w:hyperlink>
        </w:p>
        <w:p w14:paraId="522C6D64" w14:textId="715D8F17" w:rsidR="00E57001" w:rsidRDefault="00125921">
          <w:pPr>
            <w:pStyle w:val="TOC2"/>
            <w:tabs>
              <w:tab w:val="right" w:leader="dot" w:pos="9016"/>
            </w:tabs>
            <w:rPr>
              <w:rFonts w:eastAsiaTheme="minorEastAsia"/>
              <w:noProof/>
              <w:lang w:eastAsia="en-GB"/>
            </w:rPr>
          </w:pPr>
          <w:hyperlink w:anchor="_Toc48830630" w:history="1">
            <w:r w:rsidR="00E57001" w:rsidRPr="005B1DF4">
              <w:rPr>
                <w:rStyle w:val="Hyperlink"/>
                <w:rFonts w:ascii="Arial" w:hAnsi="Arial" w:cs="Arial"/>
                <w:noProof/>
              </w:rPr>
              <w:t>Schedule 2A – Industry Peer Comparison View</w:t>
            </w:r>
            <w:r w:rsidR="00E57001">
              <w:rPr>
                <w:noProof/>
                <w:webHidden/>
              </w:rPr>
              <w:tab/>
            </w:r>
            <w:r w:rsidR="00E57001">
              <w:rPr>
                <w:noProof/>
                <w:webHidden/>
              </w:rPr>
              <w:fldChar w:fldCharType="begin"/>
            </w:r>
            <w:r w:rsidR="00E57001">
              <w:rPr>
                <w:noProof/>
                <w:webHidden/>
              </w:rPr>
              <w:instrText xml:space="preserve"> PAGEREF _Toc48830630 \h </w:instrText>
            </w:r>
            <w:r w:rsidR="00E57001">
              <w:rPr>
                <w:noProof/>
                <w:webHidden/>
              </w:rPr>
            </w:r>
            <w:r w:rsidR="00E57001">
              <w:rPr>
                <w:noProof/>
                <w:webHidden/>
              </w:rPr>
              <w:fldChar w:fldCharType="separate"/>
            </w:r>
            <w:r w:rsidR="00E57001">
              <w:rPr>
                <w:noProof/>
                <w:webHidden/>
              </w:rPr>
              <w:t>40</w:t>
            </w:r>
            <w:r w:rsidR="00E57001">
              <w:rPr>
                <w:noProof/>
                <w:webHidden/>
              </w:rPr>
              <w:fldChar w:fldCharType="end"/>
            </w:r>
          </w:hyperlink>
        </w:p>
        <w:p w14:paraId="0D6D7517" w14:textId="59CC15E2" w:rsidR="00E57001" w:rsidRDefault="00125921">
          <w:pPr>
            <w:pStyle w:val="TOC2"/>
            <w:tabs>
              <w:tab w:val="right" w:leader="dot" w:pos="9016"/>
            </w:tabs>
            <w:rPr>
              <w:rFonts w:eastAsiaTheme="minorEastAsia"/>
              <w:noProof/>
              <w:lang w:eastAsia="en-GB"/>
            </w:rPr>
          </w:pPr>
          <w:hyperlink w:anchor="_Toc48830631" w:history="1">
            <w:r w:rsidR="00E57001" w:rsidRPr="005B1DF4">
              <w:rPr>
                <w:rStyle w:val="Hyperlink"/>
                <w:rFonts w:ascii="Arial" w:hAnsi="Arial" w:cs="Arial"/>
                <w:noProof/>
              </w:rPr>
              <w:t>Schedule 2B – Performance Assurance Committee View</w:t>
            </w:r>
            <w:r w:rsidR="00E57001">
              <w:rPr>
                <w:noProof/>
                <w:webHidden/>
              </w:rPr>
              <w:tab/>
            </w:r>
            <w:r w:rsidR="00E57001">
              <w:rPr>
                <w:noProof/>
                <w:webHidden/>
              </w:rPr>
              <w:fldChar w:fldCharType="begin"/>
            </w:r>
            <w:r w:rsidR="00E57001">
              <w:rPr>
                <w:noProof/>
                <w:webHidden/>
              </w:rPr>
              <w:instrText xml:space="preserve"> PAGEREF _Toc48830631 \h </w:instrText>
            </w:r>
            <w:r w:rsidR="00E57001">
              <w:rPr>
                <w:noProof/>
                <w:webHidden/>
              </w:rPr>
            </w:r>
            <w:r w:rsidR="00E57001">
              <w:rPr>
                <w:noProof/>
                <w:webHidden/>
              </w:rPr>
              <w:fldChar w:fldCharType="separate"/>
            </w:r>
            <w:r w:rsidR="00E57001">
              <w:rPr>
                <w:noProof/>
                <w:webHidden/>
              </w:rPr>
              <w:t>64</w:t>
            </w:r>
            <w:r w:rsidR="00E57001">
              <w:rPr>
                <w:noProof/>
                <w:webHidden/>
              </w:rPr>
              <w:fldChar w:fldCharType="end"/>
            </w:r>
          </w:hyperlink>
        </w:p>
        <w:p w14:paraId="56A4667B" w14:textId="612E3249" w:rsidR="00922CCB" w:rsidRPr="001B1C56" w:rsidRDefault="00922CCB" w:rsidP="001B1C56">
          <w:pPr>
            <w:pStyle w:val="TOC1"/>
            <w:tabs>
              <w:tab w:val="right" w:leader="dot" w:pos="9016"/>
            </w:tabs>
            <w:rPr>
              <w:rFonts w:eastAsiaTheme="minorEastAsia"/>
              <w:noProof/>
              <w:lang w:eastAsia="en-GB"/>
            </w:rPr>
          </w:pPr>
          <w:r>
            <w:rPr>
              <w:b/>
              <w:bCs/>
              <w:noProof/>
            </w:rPr>
            <w:fldChar w:fldCharType="end"/>
          </w:r>
        </w:p>
      </w:sdtContent>
    </w:sdt>
    <w:p w14:paraId="4D751BA5" w14:textId="3A5C8D36" w:rsidR="00472180" w:rsidRDefault="00472180"/>
    <w:p w14:paraId="0BA22B0F" w14:textId="5572528F" w:rsidR="00922CCB" w:rsidRPr="0061020A" w:rsidRDefault="00012D60" w:rsidP="00922CCB">
      <w:pPr>
        <w:pStyle w:val="Heading1"/>
        <w:rPr>
          <w:b/>
          <w:bCs/>
          <w:color w:val="auto"/>
          <w:sz w:val="28"/>
          <w:szCs w:val="28"/>
        </w:rPr>
      </w:pPr>
      <w:bookmarkStart w:id="0" w:name="_Toc48830567"/>
      <w:r w:rsidRPr="0061020A">
        <w:rPr>
          <w:b/>
          <w:bCs/>
          <w:color w:val="auto"/>
          <w:sz w:val="28"/>
          <w:szCs w:val="28"/>
        </w:rPr>
        <w:t xml:space="preserve">1.0 </w:t>
      </w:r>
      <w:r w:rsidR="00922CCB" w:rsidRPr="0061020A">
        <w:rPr>
          <w:b/>
          <w:bCs/>
          <w:color w:val="auto"/>
          <w:sz w:val="28"/>
          <w:szCs w:val="28"/>
        </w:rPr>
        <w:t>Change History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70"/>
        <w:gridCol w:w="6327"/>
      </w:tblGrid>
      <w:tr w:rsidR="00922CCB" w:rsidRPr="008D398F" w14:paraId="34973EE8"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654F982" w14:textId="77777777" w:rsidR="00922CCB" w:rsidRPr="008D398F" w:rsidRDefault="00922CCB" w:rsidP="006F7629">
            <w:pPr>
              <w:autoSpaceDE w:val="0"/>
              <w:autoSpaceDN w:val="0"/>
              <w:adjustRightInd w:val="0"/>
              <w:spacing w:after="0" w:line="240" w:lineRule="auto"/>
              <w:rPr>
                <w:rFonts w:ascii="Calibri" w:hAnsi="Calibri" w:cs="Arial"/>
                <w:b/>
                <w:bCs/>
                <w:color w:val="000000"/>
                <w:szCs w:val="20"/>
              </w:rPr>
            </w:pPr>
            <w:r w:rsidRPr="008D398F">
              <w:rPr>
                <w:rFonts w:ascii="Calibri" w:hAnsi="Calibri" w:cs="Arial"/>
                <w:b/>
                <w:bCs/>
                <w:color w:val="000000"/>
                <w:szCs w:val="20"/>
              </w:rPr>
              <w:t>Version</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14:paraId="14F4C62C" w14:textId="77777777" w:rsidR="00922CCB" w:rsidRPr="008D398F" w:rsidRDefault="00922CCB" w:rsidP="006F7629">
            <w:pPr>
              <w:autoSpaceDE w:val="0"/>
              <w:autoSpaceDN w:val="0"/>
              <w:adjustRightInd w:val="0"/>
              <w:spacing w:after="0" w:line="240" w:lineRule="auto"/>
              <w:rPr>
                <w:rFonts w:ascii="Calibri" w:hAnsi="Calibri" w:cs="Arial"/>
                <w:b/>
                <w:bCs/>
                <w:color w:val="000000"/>
                <w:szCs w:val="20"/>
              </w:rPr>
            </w:pPr>
            <w:r w:rsidRPr="008D398F">
              <w:rPr>
                <w:rFonts w:ascii="Calibri" w:hAnsi="Calibri" w:cs="Arial"/>
                <w:b/>
                <w:bCs/>
                <w:color w:val="000000"/>
                <w:szCs w:val="20"/>
              </w:rPr>
              <w:t>Date</w:t>
            </w:r>
          </w:p>
        </w:tc>
        <w:tc>
          <w:tcPr>
            <w:tcW w:w="6327" w:type="dxa"/>
            <w:tcBorders>
              <w:top w:val="single" w:sz="4" w:space="0" w:color="auto"/>
              <w:left w:val="single" w:sz="4" w:space="0" w:color="auto"/>
              <w:bottom w:val="single" w:sz="4" w:space="0" w:color="auto"/>
              <w:right w:val="single" w:sz="4" w:space="0" w:color="auto"/>
            </w:tcBorders>
            <w:shd w:val="clear" w:color="auto" w:fill="auto"/>
            <w:hideMark/>
          </w:tcPr>
          <w:p w14:paraId="0D634693" w14:textId="77777777" w:rsidR="00922CCB" w:rsidRPr="008D398F" w:rsidRDefault="00922CCB" w:rsidP="006F7629">
            <w:pPr>
              <w:autoSpaceDE w:val="0"/>
              <w:autoSpaceDN w:val="0"/>
              <w:adjustRightInd w:val="0"/>
              <w:spacing w:after="0" w:line="240" w:lineRule="auto"/>
              <w:rPr>
                <w:rFonts w:ascii="Calibri" w:hAnsi="Calibri" w:cs="Arial"/>
                <w:b/>
                <w:bCs/>
                <w:color w:val="000000"/>
                <w:szCs w:val="20"/>
              </w:rPr>
            </w:pPr>
            <w:r w:rsidRPr="008D398F">
              <w:rPr>
                <w:rFonts w:ascii="Calibri" w:hAnsi="Calibri" w:cs="Arial"/>
                <w:b/>
                <w:bCs/>
                <w:color w:val="000000"/>
                <w:szCs w:val="20"/>
              </w:rPr>
              <w:t>Reason for update</w:t>
            </w:r>
          </w:p>
        </w:tc>
      </w:tr>
      <w:tr w:rsidR="00922CCB" w:rsidRPr="008D398F" w:rsidDel="00A13D67" w14:paraId="22868BE0"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29552B64" w14:textId="77777777" w:rsidR="00922CCB" w:rsidRPr="008D398F" w:rsidDel="00A13D67" w:rsidRDefault="00922CC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lastRenderedPageBreak/>
              <w:t>0.1</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36E5E64" w14:textId="77777777" w:rsidR="00922CCB" w:rsidRPr="008D398F" w:rsidDel="00A13D67" w:rsidRDefault="00922CC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April 2019</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7C27EB9B" w14:textId="77777777" w:rsidR="00922CCB" w:rsidRPr="008D398F" w:rsidDel="00A13D67" w:rsidRDefault="00922CC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Created to support UNC 0674</w:t>
            </w:r>
          </w:p>
        </w:tc>
      </w:tr>
      <w:tr w:rsidR="00922CCB" w:rsidRPr="008D398F" w:rsidDel="00A13D67" w14:paraId="7ECE8AB1"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1EB0DFE0" w14:textId="50C29B1E" w:rsidR="00922CCB" w:rsidRPr="008D398F" w:rsidRDefault="00922CC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1</w:t>
            </w:r>
            <w:r w:rsidRPr="008D398F">
              <w:rPr>
                <w:rFonts w:ascii="Calibri" w:hAnsi="Calibri" w:cs="Arial"/>
                <w:bCs/>
                <w:color w:val="000000"/>
                <w:szCs w:val="20"/>
              </w:rPr>
              <w:t>.0</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2896381" w14:textId="2F4C2F4A" w:rsidR="00922CCB" w:rsidRPr="008D398F" w:rsidRDefault="00C6369E"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May 2019</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6BBAF825" w14:textId="52AF452A" w:rsidR="00922CCB" w:rsidRPr="008D398F" w:rsidRDefault="00C6369E"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 xml:space="preserve">Updated following 674 </w:t>
            </w:r>
            <w:proofErr w:type="gramStart"/>
            <w:r>
              <w:rPr>
                <w:rFonts w:ascii="Calibri" w:hAnsi="Calibri" w:cs="Arial"/>
                <w:bCs/>
                <w:color w:val="000000"/>
                <w:szCs w:val="20"/>
              </w:rPr>
              <w:t>workgroup</w:t>
            </w:r>
            <w:proofErr w:type="gramEnd"/>
          </w:p>
        </w:tc>
      </w:tr>
      <w:tr w:rsidR="00922CCB" w:rsidRPr="008D398F" w:rsidDel="00A13D67" w14:paraId="50DE0DDF"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54ABA4C1" w14:textId="53B006D8" w:rsidR="00922CCB" w:rsidRPr="008D398F" w:rsidRDefault="0010323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2</w:t>
            </w:r>
            <w:r w:rsidR="00922CCB" w:rsidRPr="008D398F">
              <w:rPr>
                <w:rFonts w:ascii="Calibri" w:hAnsi="Calibri" w:cs="Arial"/>
                <w:bCs/>
                <w:color w:val="000000"/>
                <w:szCs w:val="20"/>
              </w:rPr>
              <w:t>.0</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7DC7513" w14:textId="4A00DCBC" w:rsidR="00922CCB" w:rsidRPr="008D398F" w:rsidRDefault="0010323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May 2020</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3F84487F" w14:textId="21262D99" w:rsidR="00D52A5F" w:rsidRPr="008D398F" w:rsidRDefault="0010323B"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Updated following 0674 development</w:t>
            </w:r>
          </w:p>
        </w:tc>
      </w:tr>
      <w:tr w:rsidR="00D52A5F" w:rsidRPr="008D398F" w:rsidDel="00A13D67" w14:paraId="42AAD28E"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63C906AF" w14:textId="7FC9A120" w:rsidR="00D52A5F" w:rsidRDefault="00D52A5F"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3.0</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21262AF" w14:textId="7CCCCE37" w:rsidR="00D52A5F" w:rsidRDefault="00D52A5F"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May 2020</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066097C3" w14:textId="28CD0EC8" w:rsidR="00D52A5F" w:rsidRDefault="000F786C" w:rsidP="000F786C">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Updated following May-20 UNC674 Workgroup</w:t>
            </w:r>
          </w:p>
        </w:tc>
      </w:tr>
      <w:tr w:rsidR="00CA3779" w:rsidRPr="008D398F" w:rsidDel="00A13D67" w14:paraId="2C61A867"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25F40451" w14:textId="4FA5BC6D" w:rsidR="00CA3779" w:rsidRDefault="00CA3779"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D564CDA" w14:textId="657F69DD" w:rsidR="00CA3779" w:rsidRDefault="00CA3779"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June 2020</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12CF0E3B" w14:textId="4342922D" w:rsidR="00B02ADB" w:rsidRDefault="00CA3779" w:rsidP="00B02ADB">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Updated with post workgroup comments</w:t>
            </w:r>
          </w:p>
        </w:tc>
      </w:tr>
      <w:tr w:rsidR="001B1C56" w:rsidRPr="008D398F" w:rsidDel="00A13D67" w14:paraId="3B393F10"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68BAADE1" w14:textId="16BCAFE1" w:rsidR="001B1C56" w:rsidRDefault="001B1C56"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4.2</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CAD6EB2" w14:textId="00FA6A22" w:rsidR="001B1C56" w:rsidRDefault="001B1C56"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August 2020</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047C9A54" w14:textId="4C2798F3" w:rsidR="00B35454" w:rsidRDefault="001B1C56" w:rsidP="00B02ADB">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To reflect outcomes of July UNC674 working group</w:t>
            </w:r>
          </w:p>
        </w:tc>
      </w:tr>
      <w:tr w:rsidR="00B35454" w:rsidRPr="008D398F" w:rsidDel="00A13D67" w14:paraId="22815D18" w14:textId="77777777" w:rsidTr="003835DC">
        <w:tc>
          <w:tcPr>
            <w:tcW w:w="1219" w:type="dxa"/>
            <w:tcBorders>
              <w:top w:val="single" w:sz="4" w:space="0" w:color="auto"/>
              <w:left w:val="single" w:sz="4" w:space="0" w:color="auto"/>
              <w:bottom w:val="single" w:sz="4" w:space="0" w:color="auto"/>
              <w:right w:val="single" w:sz="4" w:space="0" w:color="auto"/>
            </w:tcBorders>
            <w:shd w:val="clear" w:color="auto" w:fill="auto"/>
          </w:tcPr>
          <w:p w14:paraId="1FB18371" w14:textId="423624C2" w:rsidR="00B35454" w:rsidRDefault="00B35454" w:rsidP="006F7629">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4.3</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80C4463" w14:textId="5002CD7B" w:rsidR="00B35454" w:rsidRDefault="00B35454" w:rsidP="00B35454">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20 Aug 2020</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09A88EF7" w14:textId="49D6AF73" w:rsidR="00B35454" w:rsidRDefault="00B35454" w:rsidP="00CD37C0">
            <w:pPr>
              <w:autoSpaceDE w:val="0"/>
              <w:autoSpaceDN w:val="0"/>
              <w:adjustRightInd w:val="0"/>
              <w:spacing w:after="0" w:line="240" w:lineRule="auto"/>
              <w:rPr>
                <w:rFonts w:ascii="Calibri" w:hAnsi="Calibri" w:cs="Arial"/>
                <w:bCs/>
                <w:color w:val="000000"/>
                <w:szCs w:val="20"/>
              </w:rPr>
            </w:pPr>
            <w:r>
              <w:rPr>
                <w:rFonts w:ascii="Calibri" w:hAnsi="Calibri" w:cs="Arial"/>
                <w:bCs/>
                <w:color w:val="000000"/>
                <w:szCs w:val="20"/>
              </w:rPr>
              <w:t xml:space="preserve">UNC0674 Proposer tidy-up </w:t>
            </w:r>
            <w:r w:rsidR="00CD37C0">
              <w:rPr>
                <w:rFonts w:ascii="Calibri" w:hAnsi="Calibri" w:cs="Arial"/>
                <w:bCs/>
                <w:color w:val="000000"/>
                <w:szCs w:val="20"/>
              </w:rPr>
              <w:t>prior to Sep</w:t>
            </w:r>
            <w:r>
              <w:rPr>
                <w:rFonts w:ascii="Calibri" w:hAnsi="Calibri" w:cs="Arial"/>
                <w:bCs/>
                <w:color w:val="000000"/>
                <w:szCs w:val="20"/>
              </w:rPr>
              <w:t>-20 workgroup</w:t>
            </w:r>
          </w:p>
        </w:tc>
      </w:tr>
    </w:tbl>
    <w:p w14:paraId="19FE92DD" w14:textId="0482F986" w:rsidR="00922CCB" w:rsidRDefault="00922CCB"/>
    <w:p w14:paraId="2FAB4C4B" w14:textId="599A9F14" w:rsidR="001B1C56" w:rsidRDefault="001B1C56"/>
    <w:p w14:paraId="1BD5A732" w14:textId="19ADBE37" w:rsidR="001B1C56" w:rsidRDefault="001B1C56"/>
    <w:p w14:paraId="39670039" w14:textId="59D3209C" w:rsidR="001B1C56" w:rsidRDefault="001B1C56"/>
    <w:p w14:paraId="1396D665" w14:textId="77777777" w:rsidR="001B1C56" w:rsidRDefault="001B1C56"/>
    <w:p w14:paraId="5B62C0E5" w14:textId="30067199" w:rsidR="00922CCB" w:rsidRPr="0061020A" w:rsidRDefault="00012D60" w:rsidP="00922CCB">
      <w:pPr>
        <w:pStyle w:val="Heading1"/>
        <w:rPr>
          <w:b/>
          <w:bCs/>
          <w:color w:val="auto"/>
          <w:sz w:val="28"/>
          <w:szCs w:val="28"/>
        </w:rPr>
      </w:pPr>
      <w:bookmarkStart w:id="1" w:name="_Toc48830568"/>
      <w:r w:rsidRPr="0061020A">
        <w:rPr>
          <w:b/>
          <w:bCs/>
          <w:color w:val="auto"/>
          <w:sz w:val="28"/>
          <w:szCs w:val="28"/>
        </w:rPr>
        <w:t xml:space="preserve">2.0 </w:t>
      </w:r>
      <w:r w:rsidR="00922CCB" w:rsidRPr="0061020A">
        <w:rPr>
          <w:b/>
          <w:bCs/>
          <w:color w:val="auto"/>
          <w:sz w:val="28"/>
          <w:szCs w:val="28"/>
        </w:rPr>
        <w:t>Document Controls</w:t>
      </w:r>
      <w:bookmarkEnd w:id="1"/>
    </w:p>
    <w:tbl>
      <w:tblPr>
        <w:tblW w:w="0" w:type="auto"/>
        <w:tblLook w:val="04A0" w:firstRow="1" w:lastRow="0" w:firstColumn="1" w:lastColumn="0" w:noHBand="0" w:noVBand="1"/>
      </w:tblPr>
      <w:tblGrid>
        <w:gridCol w:w="1980"/>
        <w:gridCol w:w="2551"/>
        <w:gridCol w:w="3119"/>
        <w:gridCol w:w="1366"/>
      </w:tblGrid>
      <w:tr w:rsidR="00922CCB" w:rsidRPr="008D398F" w14:paraId="6726BC43" w14:textId="77777777" w:rsidTr="001B1C56">
        <w:tc>
          <w:tcPr>
            <w:tcW w:w="1980" w:type="dxa"/>
            <w:tcBorders>
              <w:top w:val="single" w:sz="4" w:space="0" w:color="auto"/>
              <w:left w:val="single" w:sz="4" w:space="0" w:color="auto"/>
              <w:bottom w:val="single" w:sz="4" w:space="0" w:color="auto"/>
              <w:right w:val="single" w:sz="4" w:space="0" w:color="auto"/>
            </w:tcBorders>
          </w:tcPr>
          <w:p w14:paraId="6A0E0F1D" w14:textId="77777777" w:rsidR="00922CCB" w:rsidRPr="008D398F" w:rsidRDefault="00922CCB" w:rsidP="006F7629">
            <w:pPr>
              <w:autoSpaceDE w:val="0"/>
              <w:autoSpaceDN w:val="0"/>
              <w:adjustRightInd w:val="0"/>
              <w:rPr>
                <w:rFonts w:ascii="Calibri" w:hAnsi="Calibri" w:cs="Arial"/>
              </w:rPr>
            </w:pPr>
            <w:r w:rsidRPr="008D398F">
              <w:rPr>
                <w:rFonts w:ascii="Calibri" w:hAnsi="Calibri" w:cs="Arial"/>
              </w:rPr>
              <w:br w:type="page"/>
              <w:t>Reviewer</w:t>
            </w:r>
          </w:p>
        </w:tc>
        <w:tc>
          <w:tcPr>
            <w:tcW w:w="2551" w:type="dxa"/>
            <w:tcBorders>
              <w:top w:val="single" w:sz="4" w:space="0" w:color="auto"/>
              <w:left w:val="single" w:sz="4" w:space="0" w:color="auto"/>
              <w:bottom w:val="single" w:sz="4" w:space="0" w:color="auto"/>
              <w:right w:val="single" w:sz="4" w:space="0" w:color="auto"/>
            </w:tcBorders>
          </w:tcPr>
          <w:p w14:paraId="3866CAFD" w14:textId="77777777" w:rsidR="00922CCB" w:rsidRPr="008D398F" w:rsidRDefault="00922CCB" w:rsidP="006F7629">
            <w:pPr>
              <w:rPr>
                <w:rFonts w:ascii="Calibri" w:hAnsi="Calibri" w:cs="Arial"/>
              </w:rPr>
            </w:pPr>
            <w:r w:rsidRPr="008D398F">
              <w:rPr>
                <w:rFonts w:ascii="Calibri" w:hAnsi="Calibri" w:cs="Arial"/>
              </w:rPr>
              <w:t>Role</w:t>
            </w:r>
          </w:p>
        </w:tc>
        <w:tc>
          <w:tcPr>
            <w:tcW w:w="3119" w:type="dxa"/>
            <w:tcBorders>
              <w:top w:val="single" w:sz="4" w:space="0" w:color="auto"/>
              <w:left w:val="single" w:sz="4" w:space="0" w:color="auto"/>
              <w:bottom w:val="single" w:sz="4" w:space="0" w:color="auto"/>
              <w:right w:val="single" w:sz="4" w:space="0" w:color="auto"/>
            </w:tcBorders>
          </w:tcPr>
          <w:p w14:paraId="5A8624A0" w14:textId="77777777" w:rsidR="00922CCB" w:rsidRPr="008D398F" w:rsidRDefault="00922CCB" w:rsidP="006F7629">
            <w:pPr>
              <w:rPr>
                <w:rFonts w:ascii="Calibri" w:hAnsi="Calibri" w:cs="Arial"/>
              </w:rPr>
            </w:pPr>
            <w:r w:rsidRPr="008D398F">
              <w:rPr>
                <w:rFonts w:ascii="Calibri" w:hAnsi="Calibri" w:cs="Arial"/>
              </w:rPr>
              <w:t>Responsibility</w:t>
            </w:r>
          </w:p>
        </w:tc>
        <w:tc>
          <w:tcPr>
            <w:tcW w:w="1366" w:type="dxa"/>
            <w:tcBorders>
              <w:top w:val="single" w:sz="4" w:space="0" w:color="auto"/>
              <w:left w:val="single" w:sz="4" w:space="0" w:color="auto"/>
              <w:bottom w:val="single" w:sz="4" w:space="0" w:color="auto"/>
              <w:right w:val="single" w:sz="4" w:space="0" w:color="auto"/>
            </w:tcBorders>
          </w:tcPr>
          <w:p w14:paraId="6737EA5C" w14:textId="77777777" w:rsidR="00922CCB" w:rsidRPr="008D398F" w:rsidRDefault="00922CCB" w:rsidP="006F7629">
            <w:pPr>
              <w:rPr>
                <w:rFonts w:ascii="Calibri" w:hAnsi="Calibri" w:cs="Arial"/>
              </w:rPr>
            </w:pPr>
            <w:r w:rsidRPr="008D398F">
              <w:rPr>
                <w:rFonts w:ascii="Calibri" w:hAnsi="Calibri" w:cs="Arial"/>
              </w:rPr>
              <w:t>Date</w:t>
            </w:r>
          </w:p>
        </w:tc>
      </w:tr>
      <w:tr w:rsidR="00922CCB" w:rsidRPr="008D398F" w14:paraId="66AC644F" w14:textId="77777777" w:rsidTr="001B1C56">
        <w:tc>
          <w:tcPr>
            <w:tcW w:w="1980" w:type="dxa"/>
            <w:tcBorders>
              <w:top w:val="single" w:sz="4" w:space="0" w:color="auto"/>
              <w:left w:val="single" w:sz="4" w:space="0" w:color="auto"/>
              <w:bottom w:val="single" w:sz="4" w:space="0" w:color="auto"/>
              <w:right w:val="single" w:sz="4" w:space="0" w:color="auto"/>
            </w:tcBorders>
          </w:tcPr>
          <w:p w14:paraId="5411454F" w14:textId="7CD2245D" w:rsidR="00922CCB" w:rsidRPr="008D398F" w:rsidRDefault="00D52A5F" w:rsidP="006F7629">
            <w:pPr>
              <w:rPr>
                <w:rFonts w:ascii="Calibri" w:hAnsi="Calibri" w:cs="Arial"/>
              </w:rPr>
            </w:pPr>
            <w:r>
              <w:rPr>
                <w:rFonts w:ascii="Calibri" w:hAnsi="Calibri" w:cs="Arial"/>
              </w:rPr>
              <w:t xml:space="preserve">Mark Bellman </w:t>
            </w:r>
          </w:p>
        </w:tc>
        <w:tc>
          <w:tcPr>
            <w:tcW w:w="2551" w:type="dxa"/>
            <w:tcBorders>
              <w:top w:val="single" w:sz="4" w:space="0" w:color="auto"/>
              <w:left w:val="single" w:sz="4" w:space="0" w:color="auto"/>
              <w:bottom w:val="single" w:sz="4" w:space="0" w:color="auto"/>
              <w:right w:val="single" w:sz="4" w:space="0" w:color="auto"/>
            </w:tcBorders>
          </w:tcPr>
          <w:p w14:paraId="359CC1EA" w14:textId="1D866C5B" w:rsidR="00922CCB" w:rsidRPr="008D398F" w:rsidRDefault="00D52A5F" w:rsidP="00D52A5F">
            <w:pPr>
              <w:rPr>
                <w:rFonts w:ascii="Calibri" w:hAnsi="Calibri" w:cs="Arial"/>
              </w:rPr>
            </w:pPr>
            <w:r>
              <w:rPr>
                <w:rFonts w:ascii="Calibri" w:hAnsi="Calibri" w:cs="Arial"/>
              </w:rPr>
              <w:t>UNC674 Proposer</w:t>
            </w:r>
          </w:p>
        </w:tc>
        <w:tc>
          <w:tcPr>
            <w:tcW w:w="3119" w:type="dxa"/>
            <w:tcBorders>
              <w:top w:val="single" w:sz="4" w:space="0" w:color="auto"/>
              <w:left w:val="single" w:sz="4" w:space="0" w:color="auto"/>
              <w:bottom w:val="single" w:sz="4" w:space="0" w:color="auto"/>
              <w:right w:val="single" w:sz="4" w:space="0" w:color="auto"/>
            </w:tcBorders>
          </w:tcPr>
          <w:p w14:paraId="59C7FC28" w14:textId="5C662149" w:rsidR="00922CCB" w:rsidRPr="008D398F" w:rsidRDefault="00D52A5F" w:rsidP="006F7629">
            <w:pPr>
              <w:rPr>
                <w:rFonts w:ascii="Calibri" w:hAnsi="Calibri" w:cs="Arial"/>
              </w:rPr>
            </w:pPr>
            <w:r>
              <w:rPr>
                <w:rFonts w:ascii="Calibri" w:hAnsi="Calibri" w:cs="Arial"/>
              </w:rPr>
              <w:t>Produce draft for inclusion in UNC674 consultation</w:t>
            </w:r>
          </w:p>
        </w:tc>
        <w:tc>
          <w:tcPr>
            <w:tcW w:w="1366" w:type="dxa"/>
            <w:tcBorders>
              <w:top w:val="single" w:sz="4" w:space="0" w:color="auto"/>
              <w:left w:val="single" w:sz="4" w:space="0" w:color="auto"/>
              <w:bottom w:val="single" w:sz="4" w:space="0" w:color="auto"/>
              <w:right w:val="single" w:sz="4" w:space="0" w:color="auto"/>
            </w:tcBorders>
          </w:tcPr>
          <w:p w14:paraId="682175AD" w14:textId="79F7F45B" w:rsidR="00922CCB" w:rsidRPr="008D398F" w:rsidRDefault="00D52A5F" w:rsidP="006F7629">
            <w:pPr>
              <w:rPr>
                <w:rFonts w:ascii="Calibri" w:hAnsi="Calibri" w:cs="Arial"/>
              </w:rPr>
            </w:pPr>
            <w:r>
              <w:rPr>
                <w:rFonts w:ascii="Calibri" w:hAnsi="Calibri" w:cs="Arial"/>
              </w:rPr>
              <w:t>July 2020</w:t>
            </w:r>
          </w:p>
        </w:tc>
      </w:tr>
      <w:tr w:rsidR="00922CCB" w:rsidRPr="008D398F" w14:paraId="4FFDD318" w14:textId="77777777" w:rsidTr="001B1C56">
        <w:tc>
          <w:tcPr>
            <w:tcW w:w="1980" w:type="dxa"/>
            <w:tcBorders>
              <w:top w:val="single" w:sz="4" w:space="0" w:color="auto"/>
              <w:left w:val="single" w:sz="4" w:space="0" w:color="auto"/>
              <w:bottom w:val="single" w:sz="4" w:space="0" w:color="auto"/>
              <w:right w:val="single" w:sz="4" w:space="0" w:color="auto"/>
            </w:tcBorders>
          </w:tcPr>
          <w:p w14:paraId="7E910B34" w14:textId="5CF69315" w:rsidR="00922CCB" w:rsidRPr="008D398F" w:rsidRDefault="00D52A5F" w:rsidP="006F7629">
            <w:pPr>
              <w:rPr>
                <w:rFonts w:ascii="Calibri" w:hAnsi="Calibri" w:cs="Arial"/>
              </w:rPr>
            </w:pPr>
            <w:r>
              <w:rPr>
                <w:rFonts w:ascii="Calibri" w:hAnsi="Calibri" w:cs="Arial"/>
              </w:rPr>
              <w:t>PAC</w:t>
            </w:r>
          </w:p>
        </w:tc>
        <w:tc>
          <w:tcPr>
            <w:tcW w:w="2551" w:type="dxa"/>
            <w:tcBorders>
              <w:top w:val="single" w:sz="4" w:space="0" w:color="auto"/>
              <w:left w:val="single" w:sz="4" w:space="0" w:color="auto"/>
              <w:bottom w:val="single" w:sz="4" w:space="0" w:color="auto"/>
              <w:right w:val="single" w:sz="4" w:space="0" w:color="auto"/>
            </w:tcBorders>
          </w:tcPr>
          <w:p w14:paraId="1D67C84C" w14:textId="513543F1" w:rsidR="00922CCB" w:rsidRPr="008D398F" w:rsidRDefault="00D52A5F" w:rsidP="006F7629">
            <w:pPr>
              <w:rPr>
                <w:rFonts w:ascii="Calibri" w:hAnsi="Calibri" w:cs="Arial"/>
              </w:rPr>
            </w:pPr>
            <w:r>
              <w:rPr>
                <w:rFonts w:ascii="Calibri" w:hAnsi="Calibri" w:cs="Arial"/>
              </w:rPr>
              <w:t>Approver</w:t>
            </w:r>
          </w:p>
        </w:tc>
        <w:tc>
          <w:tcPr>
            <w:tcW w:w="3119" w:type="dxa"/>
            <w:tcBorders>
              <w:top w:val="single" w:sz="4" w:space="0" w:color="auto"/>
              <w:left w:val="single" w:sz="4" w:space="0" w:color="auto"/>
              <w:bottom w:val="single" w:sz="4" w:space="0" w:color="auto"/>
              <w:right w:val="single" w:sz="4" w:space="0" w:color="auto"/>
            </w:tcBorders>
          </w:tcPr>
          <w:p w14:paraId="317BCF92" w14:textId="348F3F4C" w:rsidR="00922CCB" w:rsidRPr="008D398F" w:rsidRDefault="00D52A5F" w:rsidP="006F7629">
            <w:pPr>
              <w:rPr>
                <w:rFonts w:ascii="Calibri" w:hAnsi="Calibri" w:cs="Arial"/>
              </w:rPr>
            </w:pPr>
            <w:r>
              <w:rPr>
                <w:rFonts w:ascii="Calibri" w:hAnsi="Calibri" w:cs="Arial"/>
              </w:rPr>
              <w:t>Approve draft for UNC674 consultation</w:t>
            </w:r>
          </w:p>
        </w:tc>
        <w:tc>
          <w:tcPr>
            <w:tcW w:w="1366" w:type="dxa"/>
            <w:tcBorders>
              <w:top w:val="single" w:sz="4" w:space="0" w:color="auto"/>
              <w:left w:val="single" w:sz="4" w:space="0" w:color="auto"/>
              <w:bottom w:val="single" w:sz="4" w:space="0" w:color="auto"/>
              <w:right w:val="single" w:sz="4" w:space="0" w:color="auto"/>
            </w:tcBorders>
          </w:tcPr>
          <w:p w14:paraId="75D6E436" w14:textId="3514D9BF" w:rsidR="00922CCB" w:rsidRPr="008D398F" w:rsidRDefault="00CD37C0" w:rsidP="006F7629">
            <w:pPr>
              <w:rPr>
                <w:rFonts w:ascii="Calibri" w:hAnsi="Calibri" w:cs="Arial"/>
              </w:rPr>
            </w:pPr>
            <w:r>
              <w:rPr>
                <w:rFonts w:ascii="Calibri" w:hAnsi="Calibri" w:cs="Arial"/>
              </w:rPr>
              <w:t xml:space="preserve">September </w:t>
            </w:r>
            <w:r w:rsidR="00D52A5F">
              <w:rPr>
                <w:rFonts w:ascii="Calibri" w:hAnsi="Calibri" w:cs="Arial"/>
              </w:rPr>
              <w:t>2020</w:t>
            </w:r>
          </w:p>
        </w:tc>
      </w:tr>
      <w:tr w:rsidR="00922CCB" w:rsidRPr="008D398F" w14:paraId="3228250D" w14:textId="77777777" w:rsidTr="001B1C56">
        <w:tc>
          <w:tcPr>
            <w:tcW w:w="1980" w:type="dxa"/>
            <w:tcBorders>
              <w:top w:val="single" w:sz="4" w:space="0" w:color="auto"/>
            </w:tcBorders>
          </w:tcPr>
          <w:p w14:paraId="579813B6" w14:textId="77777777" w:rsidR="00922CCB" w:rsidRPr="008D398F" w:rsidRDefault="00922CCB" w:rsidP="006F7629">
            <w:pPr>
              <w:rPr>
                <w:rFonts w:ascii="Calibri" w:hAnsi="Calibri" w:cs="Arial"/>
              </w:rPr>
            </w:pPr>
          </w:p>
        </w:tc>
        <w:tc>
          <w:tcPr>
            <w:tcW w:w="2551" w:type="dxa"/>
            <w:tcBorders>
              <w:top w:val="single" w:sz="4" w:space="0" w:color="auto"/>
            </w:tcBorders>
          </w:tcPr>
          <w:p w14:paraId="00391EB6" w14:textId="77777777" w:rsidR="00922CCB" w:rsidRPr="008D398F" w:rsidRDefault="00922CCB" w:rsidP="006F7629">
            <w:pPr>
              <w:rPr>
                <w:rFonts w:ascii="Calibri" w:hAnsi="Calibri" w:cs="Arial"/>
              </w:rPr>
            </w:pPr>
          </w:p>
        </w:tc>
        <w:tc>
          <w:tcPr>
            <w:tcW w:w="3119" w:type="dxa"/>
            <w:tcBorders>
              <w:top w:val="single" w:sz="4" w:space="0" w:color="auto"/>
            </w:tcBorders>
          </w:tcPr>
          <w:p w14:paraId="2A5BEDAE" w14:textId="77777777" w:rsidR="00922CCB" w:rsidRPr="008D398F" w:rsidRDefault="00922CCB" w:rsidP="006F7629">
            <w:pPr>
              <w:rPr>
                <w:rFonts w:ascii="Calibri" w:hAnsi="Calibri" w:cs="Arial"/>
              </w:rPr>
            </w:pPr>
          </w:p>
        </w:tc>
        <w:tc>
          <w:tcPr>
            <w:tcW w:w="1366" w:type="dxa"/>
            <w:tcBorders>
              <w:top w:val="single" w:sz="4" w:space="0" w:color="auto"/>
            </w:tcBorders>
          </w:tcPr>
          <w:p w14:paraId="23BA0395" w14:textId="77777777" w:rsidR="00922CCB" w:rsidRPr="008D398F" w:rsidRDefault="00922CCB" w:rsidP="006F7629">
            <w:pPr>
              <w:rPr>
                <w:rFonts w:ascii="Calibri" w:hAnsi="Calibri" w:cs="Arial"/>
              </w:rPr>
            </w:pPr>
          </w:p>
        </w:tc>
      </w:tr>
      <w:tr w:rsidR="00922CCB" w:rsidRPr="008D398F" w14:paraId="3DAE9875" w14:textId="77777777" w:rsidTr="006F7629">
        <w:tc>
          <w:tcPr>
            <w:tcW w:w="1980" w:type="dxa"/>
          </w:tcPr>
          <w:p w14:paraId="492226DC" w14:textId="77777777" w:rsidR="00922CCB" w:rsidRPr="008D398F" w:rsidRDefault="00922CCB" w:rsidP="006F7629">
            <w:pPr>
              <w:rPr>
                <w:rFonts w:ascii="Calibri" w:hAnsi="Calibri" w:cs="Arial"/>
              </w:rPr>
            </w:pPr>
          </w:p>
        </w:tc>
        <w:tc>
          <w:tcPr>
            <w:tcW w:w="2551" w:type="dxa"/>
          </w:tcPr>
          <w:p w14:paraId="3E39962C" w14:textId="77777777" w:rsidR="00922CCB" w:rsidRPr="008D398F" w:rsidRDefault="00922CCB" w:rsidP="006F7629">
            <w:pPr>
              <w:rPr>
                <w:rFonts w:ascii="Calibri" w:hAnsi="Calibri" w:cs="Arial"/>
              </w:rPr>
            </w:pPr>
          </w:p>
        </w:tc>
        <w:tc>
          <w:tcPr>
            <w:tcW w:w="3119" w:type="dxa"/>
          </w:tcPr>
          <w:p w14:paraId="4242DE11" w14:textId="77777777" w:rsidR="00922CCB" w:rsidRPr="008D398F" w:rsidRDefault="00922CCB" w:rsidP="006F7629">
            <w:pPr>
              <w:rPr>
                <w:rFonts w:ascii="Calibri" w:hAnsi="Calibri" w:cs="Arial"/>
              </w:rPr>
            </w:pPr>
          </w:p>
        </w:tc>
        <w:tc>
          <w:tcPr>
            <w:tcW w:w="1366" w:type="dxa"/>
          </w:tcPr>
          <w:p w14:paraId="1A4E01FA" w14:textId="77777777" w:rsidR="00922CCB" w:rsidRPr="008D398F" w:rsidRDefault="00922CCB" w:rsidP="006F7629">
            <w:pPr>
              <w:rPr>
                <w:rFonts w:ascii="Calibri" w:hAnsi="Calibri" w:cs="Arial"/>
              </w:rPr>
            </w:pPr>
          </w:p>
        </w:tc>
      </w:tr>
      <w:tr w:rsidR="00922CCB" w:rsidRPr="008D398F" w14:paraId="04F9B3E0" w14:textId="77777777" w:rsidTr="006F7629">
        <w:tc>
          <w:tcPr>
            <w:tcW w:w="1980" w:type="dxa"/>
          </w:tcPr>
          <w:p w14:paraId="6E1B82AA" w14:textId="77777777" w:rsidR="00922CCB" w:rsidRPr="008D398F" w:rsidRDefault="00922CCB" w:rsidP="006F7629">
            <w:pPr>
              <w:rPr>
                <w:rFonts w:ascii="Calibri" w:hAnsi="Calibri" w:cs="Arial"/>
              </w:rPr>
            </w:pPr>
          </w:p>
        </w:tc>
        <w:tc>
          <w:tcPr>
            <w:tcW w:w="2551" w:type="dxa"/>
          </w:tcPr>
          <w:p w14:paraId="30709C82" w14:textId="77777777" w:rsidR="00922CCB" w:rsidRPr="008D398F" w:rsidRDefault="00922CCB" w:rsidP="006F7629">
            <w:pPr>
              <w:rPr>
                <w:rFonts w:ascii="Calibri" w:hAnsi="Calibri" w:cs="Arial"/>
              </w:rPr>
            </w:pPr>
          </w:p>
        </w:tc>
        <w:tc>
          <w:tcPr>
            <w:tcW w:w="3119" w:type="dxa"/>
          </w:tcPr>
          <w:p w14:paraId="6B30FEAA" w14:textId="77777777" w:rsidR="00922CCB" w:rsidRPr="008D398F" w:rsidRDefault="00922CCB" w:rsidP="006F7629">
            <w:pPr>
              <w:rPr>
                <w:rFonts w:ascii="Calibri" w:hAnsi="Calibri" w:cs="Arial"/>
              </w:rPr>
            </w:pPr>
          </w:p>
        </w:tc>
        <w:tc>
          <w:tcPr>
            <w:tcW w:w="1366" w:type="dxa"/>
          </w:tcPr>
          <w:p w14:paraId="51A6BEFC" w14:textId="77777777" w:rsidR="00922CCB" w:rsidRPr="008D398F" w:rsidRDefault="00922CCB" w:rsidP="006F7629">
            <w:pPr>
              <w:rPr>
                <w:rFonts w:ascii="Calibri" w:hAnsi="Calibri" w:cs="Arial"/>
              </w:rPr>
            </w:pPr>
          </w:p>
        </w:tc>
      </w:tr>
    </w:tbl>
    <w:p w14:paraId="3C8EFFD7" w14:textId="0641BEC1" w:rsidR="00922CCB" w:rsidRPr="0061020A" w:rsidRDefault="00012D60" w:rsidP="00922CCB">
      <w:pPr>
        <w:pStyle w:val="Heading1"/>
        <w:rPr>
          <w:b/>
          <w:bCs/>
          <w:color w:val="auto"/>
          <w:sz w:val="28"/>
          <w:szCs w:val="28"/>
        </w:rPr>
      </w:pPr>
      <w:bookmarkStart w:id="2" w:name="_Toc48830569"/>
      <w:r w:rsidRPr="0061020A">
        <w:rPr>
          <w:b/>
          <w:bCs/>
          <w:color w:val="auto"/>
          <w:sz w:val="28"/>
          <w:szCs w:val="28"/>
        </w:rPr>
        <w:t xml:space="preserve">3.0 </w:t>
      </w:r>
      <w:r w:rsidR="00922CCB" w:rsidRPr="0061020A">
        <w:rPr>
          <w:b/>
          <w:bCs/>
          <w:color w:val="auto"/>
          <w:sz w:val="28"/>
          <w:szCs w:val="28"/>
        </w:rPr>
        <w:t>Acronyms and Definitions</w:t>
      </w:r>
      <w:bookmarkEnd w:id="2"/>
    </w:p>
    <w:p w14:paraId="69E76AAE" w14:textId="4BF5970C" w:rsidR="0010323B" w:rsidRPr="0010323B" w:rsidRDefault="0010323B" w:rsidP="0010323B">
      <w:pPr>
        <w:pStyle w:val="Heading2"/>
        <w:ind w:left="720"/>
        <w:rPr>
          <w:b/>
          <w:bCs/>
          <w:color w:val="auto"/>
        </w:rPr>
      </w:pPr>
      <w:bookmarkStart w:id="3" w:name="_Toc37358172"/>
      <w:bookmarkStart w:id="4" w:name="_Toc48830570"/>
      <w:r w:rsidRPr="0010323B">
        <w:rPr>
          <w:b/>
          <w:bCs/>
          <w:color w:val="auto"/>
        </w:rPr>
        <w:t>3.1 Acronyms used in this document:</w:t>
      </w:r>
      <w:bookmarkEnd w:id="3"/>
      <w:bookmarkEnd w:id="4"/>
    </w:p>
    <w:p w14:paraId="71274E05" w14:textId="76FB682C" w:rsidR="00A346EE" w:rsidRDefault="00A346EE" w:rsidP="0010323B">
      <w:pPr>
        <w:ind w:left="1440"/>
      </w:pPr>
      <w:r>
        <w:t>CAM</w:t>
      </w:r>
      <w:r>
        <w:tab/>
        <w:t>Customer Advocate Manager</w:t>
      </w:r>
    </w:p>
    <w:p w14:paraId="6DF479B0" w14:textId="62C66BED" w:rsidR="0010323B" w:rsidRDefault="0010323B" w:rsidP="0010323B">
      <w:pPr>
        <w:ind w:left="1440"/>
      </w:pPr>
      <w:r>
        <w:t>PAC</w:t>
      </w:r>
      <w:r>
        <w:tab/>
        <w:t>Performance Assurance Committee</w:t>
      </w:r>
    </w:p>
    <w:p w14:paraId="677E138E" w14:textId="29FAACAD" w:rsidR="0010323B" w:rsidRDefault="002A2774" w:rsidP="0010323B">
      <w:pPr>
        <w:ind w:left="1440"/>
      </w:pPr>
      <w:r>
        <w:t>PAFD</w:t>
      </w:r>
      <w:r w:rsidR="0010323B">
        <w:tab/>
        <w:t>Performance Assurance Framework Document</w:t>
      </w:r>
    </w:p>
    <w:p w14:paraId="6AC10BA5" w14:textId="343A2E33" w:rsidR="0010323B" w:rsidRDefault="0010323B" w:rsidP="0010323B">
      <w:pPr>
        <w:ind w:left="1440"/>
      </w:pPr>
      <w:r>
        <w:t>PAFA</w:t>
      </w:r>
      <w:r>
        <w:tab/>
        <w:t>Performance Assurance Framework Administrator</w:t>
      </w:r>
    </w:p>
    <w:p w14:paraId="370B1EA3" w14:textId="5DA4C11C" w:rsidR="004C528D" w:rsidRDefault="004C528D" w:rsidP="0010323B">
      <w:pPr>
        <w:ind w:left="1440"/>
      </w:pPr>
      <w:r>
        <w:t>PARR</w:t>
      </w:r>
      <w:r>
        <w:tab/>
        <w:t>Performance Assurance Reports Register</w:t>
      </w:r>
    </w:p>
    <w:p w14:paraId="0AE8A9B6" w14:textId="77777777" w:rsidR="0010323B" w:rsidRDefault="0010323B" w:rsidP="0010323B">
      <w:pPr>
        <w:ind w:left="1440"/>
      </w:pPr>
      <w:r>
        <w:t>PAT</w:t>
      </w:r>
      <w:r>
        <w:tab/>
        <w:t>Performance Assurance Technique</w:t>
      </w:r>
    </w:p>
    <w:p w14:paraId="1AC36CC2" w14:textId="77777777" w:rsidR="0010323B" w:rsidRDefault="0010323B" w:rsidP="0010323B">
      <w:pPr>
        <w:ind w:left="1440"/>
      </w:pPr>
      <w:r>
        <w:t>PAO</w:t>
      </w:r>
      <w:r>
        <w:tab/>
        <w:t>Performance Assurance Objective</w:t>
      </w:r>
    </w:p>
    <w:p w14:paraId="56300672" w14:textId="77777777" w:rsidR="0010323B" w:rsidRDefault="0010323B" w:rsidP="0010323B">
      <w:pPr>
        <w:ind w:left="1440"/>
      </w:pPr>
      <w:r>
        <w:t>CDSP</w:t>
      </w:r>
      <w:r>
        <w:tab/>
        <w:t>Central Data Services Provider</w:t>
      </w:r>
    </w:p>
    <w:p w14:paraId="0B74378E" w14:textId="77777777" w:rsidR="0010323B" w:rsidRDefault="0010323B" w:rsidP="0010323B">
      <w:pPr>
        <w:ind w:left="1440"/>
      </w:pPr>
      <w:r>
        <w:t>GT</w:t>
      </w:r>
      <w:r>
        <w:tab/>
        <w:t>Gas Transporter</w:t>
      </w:r>
    </w:p>
    <w:p w14:paraId="04840AE5" w14:textId="77777777" w:rsidR="0010323B" w:rsidRDefault="0010323B" w:rsidP="0010323B">
      <w:pPr>
        <w:ind w:left="1440"/>
      </w:pPr>
      <w:r>
        <w:lastRenderedPageBreak/>
        <w:t>IGT</w:t>
      </w:r>
      <w:r>
        <w:tab/>
        <w:t>Independent Gas Transporter</w:t>
      </w:r>
    </w:p>
    <w:p w14:paraId="58A2B188" w14:textId="0EB29C65" w:rsidR="0010323B" w:rsidRDefault="0010323B" w:rsidP="0010323B">
      <w:pPr>
        <w:ind w:left="1440"/>
      </w:pPr>
      <w:r>
        <w:t>NTS</w:t>
      </w:r>
      <w:r>
        <w:tab/>
        <w:t>National Transmission System</w:t>
      </w:r>
    </w:p>
    <w:p w14:paraId="75268EE7" w14:textId="3C66FBF4" w:rsidR="000D4E38" w:rsidRDefault="000D4E38" w:rsidP="0010323B">
      <w:pPr>
        <w:ind w:left="1440"/>
      </w:pPr>
      <w:r>
        <w:t>TPA</w:t>
      </w:r>
      <w:r>
        <w:tab/>
        <w:t>Targeted Performance Audit</w:t>
      </w:r>
    </w:p>
    <w:p w14:paraId="55DC88FF" w14:textId="52385FCB" w:rsidR="000D4E38" w:rsidRDefault="000D4E38" w:rsidP="0010323B">
      <w:pPr>
        <w:ind w:left="1440"/>
      </w:pPr>
      <w:r>
        <w:t>PA</w:t>
      </w:r>
      <w:r>
        <w:tab/>
        <w:t>Performance Audit</w:t>
      </w:r>
    </w:p>
    <w:p w14:paraId="74818D0A" w14:textId="77777777" w:rsidR="0010323B" w:rsidRDefault="0010323B" w:rsidP="0010323B">
      <w:pPr>
        <w:ind w:left="1440"/>
      </w:pPr>
      <w:r>
        <w:t>UNC</w:t>
      </w:r>
      <w:r>
        <w:tab/>
        <w:t>Uniform Network Code</w:t>
      </w:r>
    </w:p>
    <w:p w14:paraId="290CA249" w14:textId="77777777" w:rsidR="0010323B" w:rsidRDefault="0010323B" w:rsidP="0010323B">
      <w:pPr>
        <w:ind w:left="1440"/>
      </w:pPr>
      <w:r>
        <w:t>UNCC</w:t>
      </w:r>
      <w:r>
        <w:tab/>
        <w:t>Uniform Network Code Committee</w:t>
      </w:r>
    </w:p>
    <w:p w14:paraId="64BA827D" w14:textId="222CB097" w:rsidR="0010323B" w:rsidRDefault="0010323B" w:rsidP="0010323B"/>
    <w:p w14:paraId="277F484E" w14:textId="05E79403" w:rsidR="001B1C56" w:rsidRDefault="001B1C56" w:rsidP="0010323B"/>
    <w:p w14:paraId="2025E1A7" w14:textId="684E7DBC" w:rsidR="001B1C56" w:rsidRDefault="001B1C56" w:rsidP="0010323B"/>
    <w:p w14:paraId="263A8CBC" w14:textId="2F35D04E" w:rsidR="001B1C56" w:rsidRDefault="001B1C56" w:rsidP="0010323B"/>
    <w:p w14:paraId="3E85092B" w14:textId="77777777" w:rsidR="001B1C56" w:rsidRDefault="001B1C56" w:rsidP="0010323B"/>
    <w:p w14:paraId="622CE98C" w14:textId="59365CD1" w:rsidR="0010323B" w:rsidRPr="0010323B" w:rsidRDefault="0010323B" w:rsidP="001B1C56">
      <w:pPr>
        <w:pStyle w:val="Heading2"/>
      </w:pPr>
      <w:r w:rsidRPr="0010323B">
        <w:rPr>
          <w:b/>
          <w:bCs/>
        </w:rPr>
        <w:t xml:space="preserve"> </w:t>
      </w:r>
      <w:bookmarkStart w:id="5" w:name="_Toc37358173"/>
      <w:bookmarkStart w:id="6" w:name="_Toc48830571"/>
      <w:r w:rsidRPr="0010323B">
        <w:rPr>
          <w:b/>
          <w:bCs/>
          <w:color w:val="auto"/>
        </w:rPr>
        <w:t>3.2 Definitions used in this document:</w:t>
      </w:r>
      <w:bookmarkEnd w:id="5"/>
      <w:bookmarkEnd w:id="6"/>
    </w:p>
    <w:p w14:paraId="70088E87" w14:textId="77777777" w:rsidR="0010323B" w:rsidRDefault="0010323B" w:rsidP="0010323B">
      <w:pPr>
        <w:ind w:left="720" w:firstLine="720"/>
      </w:pPr>
      <w:r>
        <w:t>The following terms shall have the following meanings:</w:t>
      </w:r>
    </w:p>
    <w:p w14:paraId="1350B5C0" w14:textId="77777777" w:rsidR="0010323B" w:rsidRDefault="0010323B" w:rsidP="0010323B">
      <w:pPr>
        <w:ind w:left="720"/>
      </w:pPr>
    </w:p>
    <w:p w14:paraId="1A593F06" w14:textId="77777777" w:rsidR="0010323B" w:rsidRDefault="0010323B" w:rsidP="0010323B">
      <w:pPr>
        <w:ind w:left="720" w:firstLine="720"/>
      </w:pPr>
      <w:r>
        <w:t>‘Confidential Information’</w:t>
      </w:r>
    </w:p>
    <w:p w14:paraId="6CD38C76" w14:textId="77777777" w:rsidR="0010323B" w:rsidRDefault="0010323B" w:rsidP="0010323B">
      <w:pPr>
        <w:ind w:left="720"/>
      </w:pPr>
      <w:r>
        <w:tab/>
      </w:r>
      <w:r>
        <w:tab/>
        <w:t>means all information provided to PAC unless otherwise stated</w:t>
      </w:r>
    </w:p>
    <w:p w14:paraId="0AC08F6B" w14:textId="77777777" w:rsidR="0010323B" w:rsidRDefault="0010323B" w:rsidP="0010323B">
      <w:pPr>
        <w:ind w:left="720"/>
      </w:pPr>
    </w:p>
    <w:p w14:paraId="39FBCF9C" w14:textId="06627491" w:rsidR="00A346EE" w:rsidRDefault="00A346EE" w:rsidP="0010323B">
      <w:pPr>
        <w:ind w:left="720" w:firstLine="720"/>
      </w:pPr>
      <w:r>
        <w:t>‘Customer Adv</w:t>
      </w:r>
      <w:r w:rsidR="00DA55DF">
        <w:t>o</w:t>
      </w:r>
      <w:r>
        <w:t>cate Manager’</w:t>
      </w:r>
    </w:p>
    <w:p w14:paraId="77FCE36A" w14:textId="403A94ED" w:rsidR="00A346EE" w:rsidRDefault="00A346EE" w:rsidP="00A346EE">
      <w:pPr>
        <w:ind w:left="1440" w:firstLine="720"/>
      </w:pPr>
      <w:r>
        <w:t xml:space="preserve">means the Network Operator and User Representative Management </w:t>
      </w:r>
      <w:r w:rsidR="00DA55DF">
        <w:t xml:space="preserve">(NOURM) </w:t>
      </w:r>
      <w:r>
        <w:t>as defined in DSC</w:t>
      </w:r>
    </w:p>
    <w:p w14:paraId="13FD019F" w14:textId="77777777" w:rsidR="00A346EE" w:rsidRDefault="00A346EE" w:rsidP="00A346EE">
      <w:pPr>
        <w:ind w:left="1440" w:firstLine="720"/>
      </w:pPr>
    </w:p>
    <w:p w14:paraId="184ABBCA" w14:textId="64D4277D" w:rsidR="0010323B" w:rsidRDefault="0010323B" w:rsidP="0010323B">
      <w:pPr>
        <w:ind w:left="720" w:firstLine="720"/>
      </w:pPr>
      <w:r>
        <w:t>‘Employer Assurance Document’</w:t>
      </w:r>
    </w:p>
    <w:p w14:paraId="0612E58A" w14:textId="77777777" w:rsidR="0010323B" w:rsidRDefault="0010323B" w:rsidP="0010323B">
      <w:pPr>
        <w:ind w:left="2160"/>
      </w:pPr>
      <w:r>
        <w:t>means a document signed by an Office Bearer of the employer of the Performance Assurance Committee (PAC) Member assuring that the PAC Member can attend PAC meetings and that they are attending and voting at PAC meetings in the interest of the GB gas market and that they will not be representing any commercial interest or commercial body</w:t>
      </w:r>
    </w:p>
    <w:p w14:paraId="1DFC989B" w14:textId="77777777" w:rsidR="0010323B" w:rsidRDefault="0010323B" w:rsidP="0010323B">
      <w:pPr>
        <w:ind w:left="720"/>
      </w:pPr>
    </w:p>
    <w:p w14:paraId="7E7731FF" w14:textId="77777777" w:rsidR="0010323B" w:rsidRDefault="0010323B" w:rsidP="0010323B">
      <w:pPr>
        <w:ind w:left="720" w:firstLine="720"/>
      </w:pPr>
      <w:r>
        <w:t>‘Gas Settlement’</w:t>
      </w:r>
      <w:r>
        <w:tab/>
      </w:r>
    </w:p>
    <w:p w14:paraId="3DC5EC9D" w14:textId="77777777" w:rsidR="0010323B" w:rsidRDefault="0010323B" w:rsidP="0010323B">
      <w:pPr>
        <w:ind w:left="1440" w:firstLine="720"/>
      </w:pPr>
      <w:r>
        <w:t>means the allocation and reconciliation of gas at supply point level</w:t>
      </w:r>
    </w:p>
    <w:p w14:paraId="6D1308F1" w14:textId="77777777" w:rsidR="0010323B" w:rsidRDefault="0010323B" w:rsidP="0010323B">
      <w:pPr>
        <w:ind w:left="720"/>
      </w:pPr>
    </w:p>
    <w:p w14:paraId="0E4AF173" w14:textId="77777777" w:rsidR="0010323B" w:rsidRDefault="0010323B" w:rsidP="0010323B">
      <w:pPr>
        <w:ind w:left="720" w:firstLine="720"/>
      </w:pPr>
      <w:r>
        <w:t>‘Performance Assurance Committee Member - Confidentiality Agreement’</w:t>
      </w:r>
    </w:p>
    <w:p w14:paraId="6C1D91D4" w14:textId="77777777" w:rsidR="0010323B" w:rsidRDefault="0010323B" w:rsidP="0010323B">
      <w:pPr>
        <w:ind w:left="2160"/>
      </w:pPr>
      <w:r>
        <w:lastRenderedPageBreak/>
        <w:t>means a document signed by the Performance Assurance Committee Member assuring that they are attending and voting at Performance Assurance Committee meetings in the interest of the GB gas market and that they will not be representing the commercial interest of any commercial body and that they will not divulge confidential matters nor confidential information.</w:t>
      </w:r>
    </w:p>
    <w:p w14:paraId="4570760A" w14:textId="77777777" w:rsidR="0010323B" w:rsidRDefault="0010323B" w:rsidP="0010323B">
      <w:pPr>
        <w:ind w:left="720"/>
      </w:pPr>
    </w:p>
    <w:p w14:paraId="066D3993" w14:textId="77777777" w:rsidR="0010323B" w:rsidRDefault="0010323B" w:rsidP="0010323B">
      <w:pPr>
        <w:ind w:left="720" w:firstLine="720"/>
      </w:pPr>
      <w:r>
        <w:t xml:space="preserve">‘Performance Assurance Committee Document’ </w:t>
      </w:r>
    </w:p>
    <w:p w14:paraId="27466B02" w14:textId="77777777" w:rsidR="0010323B" w:rsidRDefault="0010323B" w:rsidP="0010323B">
      <w:pPr>
        <w:ind w:left="2160"/>
      </w:pPr>
      <w:r>
        <w:t xml:space="preserve">means the series of documents detailed in Section 8 of this Framework Document, </w:t>
      </w:r>
      <w:proofErr w:type="gramStart"/>
      <w:r>
        <w:t>prepared</w:t>
      </w:r>
      <w:proofErr w:type="gramEnd"/>
      <w:r>
        <w:t xml:space="preserve"> and maintained to support the general operation of the Performance Assurance Scheme.  These documents are governed by the Performance Assurance Committee </w:t>
      </w:r>
    </w:p>
    <w:p w14:paraId="538404D1" w14:textId="77777777" w:rsidR="0010323B" w:rsidRDefault="0010323B" w:rsidP="0010323B">
      <w:pPr>
        <w:ind w:left="720"/>
      </w:pPr>
    </w:p>
    <w:p w14:paraId="0AB99EA5" w14:textId="77777777" w:rsidR="0010323B" w:rsidRDefault="0010323B" w:rsidP="0010323B">
      <w:pPr>
        <w:ind w:left="720" w:firstLine="720"/>
      </w:pPr>
      <w:r>
        <w:t>‘Performance Assurance Framework Document’</w:t>
      </w:r>
    </w:p>
    <w:p w14:paraId="0E07D5D1" w14:textId="77777777" w:rsidR="0010323B" w:rsidRDefault="0010323B" w:rsidP="0010323B">
      <w:pPr>
        <w:ind w:left="2160"/>
      </w:pPr>
      <w:r>
        <w:t>Is a Performance Assurance Committee controlled document that sets out methods by which the PAC will work to achieve its objectives.</w:t>
      </w:r>
    </w:p>
    <w:p w14:paraId="5DA27D67" w14:textId="77777777" w:rsidR="0010323B" w:rsidRDefault="0010323B" w:rsidP="0010323B">
      <w:pPr>
        <w:ind w:left="2160"/>
      </w:pPr>
    </w:p>
    <w:p w14:paraId="3DB1C763" w14:textId="77777777" w:rsidR="0010323B" w:rsidRDefault="0010323B" w:rsidP="0010323B">
      <w:pPr>
        <w:ind w:left="720" w:firstLine="720"/>
      </w:pPr>
      <w:r>
        <w:t xml:space="preserve">‘Performance Assurance Framework (PAF) Year’ </w:t>
      </w:r>
    </w:p>
    <w:p w14:paraId="683AFB2D" w14:textId="77777777" w:rsidR="0010323B" w:rsidRDefault="0010323B" w:rsidP="0010323B">
      <w:pPr>
        <w:ind w:left="1440" w:firstLine="720"/>
      </w:pPr>
      <w:r>
        <w:t>means the year commencing on 01 October each year</w:t>
      </w:r>
    </w:p>
    <w:p w14:paraId="39C2E1DD" w14:textId="77777777" w:rsidR="0010323B" w:rsidRDefault="0010323B" w:rsidP="0010323B">
      <w:pPr>
        <w:ind w:left="720"/>
      </w:pPr>
    </w:p>
    <w:p w14:paraId="045FA013" w14:textId="77777777" w:rsidR="0010323B" w:rsidRDefault="0010323B" w:rsidP="0010323B">
      <w:pPr>
        <w:ind w:left="720" w:firstLine="720"/>
      </w:pPr>
      <w:r>
        <w:t>‘Performance Assurance Framework Administrator Scope’</w:t>
      </w:r>
    </w:p>
    <w:p w14:paraId="638CA2A3" w14:textId="4710C273" w:rsidR="0010323B" w:rsidRDefault="0010323B" w:rsidP="0010323B">
      <w:pPr>
        <w:ind w:left="2160"/>
      </w:pPr>
      <w:r>
        <w:t xml:space="preserve">means the scope of works set by the Performance Assurance Committee and agreed with the Performance Assurance Framework Administrator (PAFA) as set out in </w:t>
      </w:r>
      <w:r w:rsidR="006B1CC4">
        <w:t>section 6 of this document</w:t>
      </w:r>
    </w:p>
    <w:p w14:paraId="458CB69A" w14:textId="424612FA" w:rsidR="00405762" w:rsidRDefault="00405762" w:rsidP="0010323B">
      <w:pPr>
        <w:ind w:left="2160"/>
      </w:pPr>
    </w:p>
    <w:p w14:paraId="1552E347" w14:textId="0A261687" w:rsidR="00405762" w:rsidRDefault="00405762" w:rsidP="00405762">
      <w:pPr>
        <w:ind w:left="1440"/>
      </w:pPr>
      <w:r>
        <w:t>‘Performance Assurance Objective’</w:t>
      </w:r>
    </w:p>
    <w:p w14:paraId="723B0145" w14:textId="3501712B" w:rsidR="00405762" w:rsidRDefault="00405762" w:rsidP="001B1C56">
      <w:pPr>
        <w:ind w:left="1440"/>
      </w:pPr>
      <w:r>
        <w:tab/>
      </w:r>
      <w:r w:rsidR="004E1AD1">
        <w:t>h</w:t>
      </w:r>
      <w:r>
        <w:t xml:space="preserve">as the meaning as defined in UNC </w:t>
      </w:r>
      <w:r w:rsidR="004E1AD1">
        <w:t>V</w:t>
      </w:r>
      <w:r>
        <w:t>16.1</w:t>
      </w:r>
    </w:p>
    <w:p w14:paraId="254827B9" w14:textId="77777777" w:rsidR="0010323B" w:rsidRDefault="0010323B" w:rsidP="0010323B">
      <w:pPr>
        <w:ind w:left="720"/>
      </w:pPr>
    </w:p>
    <w:p w14:paraId="5C28BC3F" w14:textId="03376987" w:rsidR="0010323B" w:rsidRDefault="0010323B" w:rsidP="0010323B">
      <w:pPr>
        <w:ind w:left="720" w:firstLine="720"/>
      </w:pPr>
      <w:r>
        <w:t>‘Performance Assurance Party’</w:t>
      </w:r>
      <w:r w:rsidR="000D63C9">
        <w:t xml:space="preserve"> (also ‘PAP’)</w:t>
      </w:r>
      <w:r>
        <w:t xml:space="preserve"> </w:t>
      </w:r>
    </w:p>
    <w:p w14:paraId="767AB2EB" w14:textId="701291F4" w:rsidR="0010323B" w:rsidRDefault="0010323B" w:rsidP="001B1C56">
      <w:pPr>
        <w:ind w:left="2160"/>
      </w:pPr>
      <w:r>
        <w:t>means the party subject to performance ass</w:t>
      </w:r>
      <w:r w:rsidR="00D858A1">
        <w:t xml:space="preserve">urance as described in </w:t>
      </w:r>
      <w:r w:rsidR="006B1CC4">
        <w:t>V16.1.1</w:t>
      </w:r>
    </w:p>
    <w:p w14:paraId="5C2ECCF7" w14:textId="77777777" w:rsidR="0010323B" w:rsidRDefault="0010323B" w:rsidP="0010323B">
      <w:pPr>
        <w:ind w:left="720" w:firstLine="720"/>
      </w:pPr>
      <w:r>
        <w:t xml:space="preserve">‘Performance Report(s)’ </w:t>
      </w:r>
      <w:r>
        <w:tab/>
      </w:r>
    </w:p>
    <w:p w14:paraId="0A7A19A4" w14:textId="24551482" w:rsidR="0010323B" w:rsidRDefault="0010323B" w:rsidP="001B1C56">
      <w:pPr>
        <w:ind w:left="2160"/>
      </w:pPr>
      <w:r>
        <w:t xml:space="preserve">means a report or reports </w:t>
      </w:r>
      <w:r w:rsidR="002C4ED3">
        <w:t xml:space="preserve">discussed in section 17 of this document and </w:t>
      </w:r>
      <w:r>
        <w:t>defined in the Performance Report Register</w:t>
      </w:r>
    </w:p>
    <w:p w14:paraId="0936705D" w14:textId="77777777" w:rsidR="0010323B" w:rsidRDefault="0010323B" w:rsidP="0010323B">
      <w:pPr>
        <w:ind w:left="720"/>
      </w:pPr>
    </w:p>
    <w:p w14:paraId="088153B7" w14:textId="3ADB3873" w:rsidR="0010323B" w:rsidRDefault="0010323B" w:rsidP="0010323B">
      <w:pPr>
        <w:ind w:left="720" w:firstLine="720"/>
      </w:pPr>
      <w:r>
        <w:t xml:space="preserve">‘Performance </w:t>
      </w:r>
      <w:r w:rsidR="00A57D86">
        <w:t xml:space="preserve">Assurance </w:t>
      </w:r>
      <w:r>
        <w:t>Report Register</w:t>
      </w:r>
      <w:r w:rsidR="00A57D86">
        <w:t>s</w:t>
      </w:r>
      <w:r>
        <w:t>’</w:t>
      </w:r>
    </w:p>
    <w:p w14:paraId="6475423C" w14:textId="5EB0FD17" w:rsidR="0010323B" w:rsidRDefault="0010323B" w:rsidP="002C4ED3">
      <w:pPr>
        <w:ind w:left="2160"/>
      </w:pPr>
      <w:r>
        <w:lastRenderedPageBreak/>
        <w:t xml:space="preserve">means the register of agreed reports defined in </w:t>
      </w:r>
      <w:r w:rsidR="00B534FD">
        <w:t>PAFD</w:t>
      </w:r>
      <w:r>
        <w:t xml:space="preserve"> </w:t>
      </w:r>
      <w:r w:rsidR="00A57D86">
        <w:t xml:space="preserve">Appendix 1 </w:t>
      </w:r>
      <w:r w:rsidR="002C4ED3">
        <w:t>which is appended to this document</w:t>
      </w:r>
    </w:p>
    <w:p w14:paraId="653B8B6F" w14:textId="77777777" w:rsidR="002C4ED3" w:rsidRDefault="002C4ED3" w:rsidP="001B1C56">
      <w:pPr>
        <w:ind w:left="2160"/>
      </w:pPr>
    </w:p>
    <w:p w14:paraId="0DF67913" w14:textId="17618E20" w:rsidR="00B02ADB" w:rsidRDefault="00B02ADB" w:rsidP="00B02ADB">
      <w:pPr>
        <w:ind w:left="720" w:firstLine="720"/>
      </w:pPr>
      <w:r>
        <w:t>‘Relevant Third Party’</w:t>
      </w:r>
    </w:p>
    <w:p w14:paraId="14961135" w14:textId="46EA48AD" w:rsidR="00B02ADB" w:rsidRDefault="00B02ADB" w:rsidP="00B02ADB">
      <w:pPr>
        <w:ind w:left="720" w:firstLine="720"/>
      </w:pPr>
      <w:r>
        <w:tab/>
        <w:t xml:space="preserve">Shall have the meaning as defined in UNC V16 1.1(c) </w:t>
      </w:r>
    </w:p>
    <w:p w14:paraId="017ADED4" w14:textId="77777777" w:rsidR="0010323B" w:rsidRDefault="0010323B" w:rsidP="0010323B">
      <w:pPr>
        <w:ind w:left="720"/>
      </w:pPr>
    </w:p>
    <w:p w14:paraId="61C31520" w14:textId="77777777" w:rsidR="0010323B" w:rsidRDefault="0010323B" w:rsidP="0010323B">
      <w:pPr>
        <w:ind w:left="720" w:firstLine="720"/>
      </w:pPr>
      <w:r>
        <w:t>‘Report Specification’</w:t>
      </w:r>
      <w:r>
        <w:tab/>
      </w:r>
    </w:p>
    <w:p w14:paraId="140E499D" w14:textId="24F2EF37" w:rsidR="0010323B" w:rsidRDefault="0010323B" w:rsidP="001B1C56">
      <w:pPr>
        <w:ind w:left="2160"/>
      </w:pPr>
      <w:r>
        <w:t xml:space="preserve">means the report specification defined in </w:t>
      </w:r>
      <w:r w:rsidR="00B534FD">
        <w:t>PAFD</w:t>
      </w:r>
      <w:r>
        <w:t xml:space="preserve"> </w:t>
      </w:r>
      <w:r w:rsidR="00A57D86">
        <w:t xml:space="preserve">Appendix </w:t>
      </w:r>
      <w:r>
        <w:t>1</w:t>
      </w:r>
      <w:r w:rsidR="002C4ED3">
        <w:t xml:space="preserve"> which is appended to this document</w:t>
      </w:r>
    </w:p>
    <w:p w14:paraId="032ADAF0" w14:textId="77777777" w:rsidR="0010323B" w:rsidRDefault="0010323B" w:rsidP="0010323B">
      <w:pPr>
        <w:ind w:left="720"/>
      </w:pPr>
    </w:p>
    <w:p w14:paraId="1E1DE6EE" w14:textId="77777777" w:rsidR="0010323B" w:rsidRDefault="0010323B" w:rsidP="0010323B">
      <w:pPr>
        <w:ind w:left="720" w:firstLine="720"/>
      </w:pPr>
      <w:r>
        <w:t xml:space="preserve">‘Risk Register’ </w:t>
      </w:r>
      <w:r>
        <w:tab/>
      </w:r>
    </w:p>
    <w:p w14:paraId="7C3105B6" w14:textId="16CFC6B5" w:rsidR="0010323B" w:rsidRDefault="0010323B" w:rsidP="001B1C56">
      <w:pPr>
        <w:ind w:left="2160"/>
      </w:pPr>
      <w:r>
        <w:t>means the register of</w:t>
      </w:r>
      <w:r w:rsidR="006B1CC4">
        <w:t xml:space="preserve"> identified </w:t>
      </w:r>
      <w:r>
        <w:t xml:space="preserve">risks </w:t>
      </w:r>
      <w:r w:rsidR="006B1CC4">
        <w:t xml:space="preserve">which can be found at </w:t>
      </w:r>
      <w:proofErr w:type="gramStart"/>
      <w:r w:rsidR="006B1CC4">
        <w:t>https://www.gasgovernance.co.uk/PAC.</w:t>
      </w:r>
      <w:r>
        <w:t>.</w:t>
      </w:r>
      <w:proofErr w:type="gramEnd"/>
    </w:p>
    <w:p w14:paraId="7FB5125F" w14:textId="77777777" w:rsidR="0010323B" w:rsidRDefault="0010323B" w:rsidP="0010323B">
      <w:pPr>
        <w:ind w:left="1440" w:firstLine="720"/>
      </w:pPr>
    </w:p>
    <w:p w14:paraId="608EBF12" w14:textId="77777777" w:rsidR="0010323B" w:rsidRDefault="0010323B" w:rsidP="0061020A">
      <w:pPr>
        <w:ind w:left="720" w:firstLine="720"/>
      </w:pPr>
      <w:r>
        <w:t xml:space="preserve">‘Shipper’ </w:t>
      </w:r>
    </w:p>
    <w:p w14:paraId="5F44F96B" w14:textId="77777777" w:rsidR="0010323B" w:rsidRDefault="0010323B" w:rsidP="0010323B">
      <w:pPr>
        <w:ind w:left="1440" w:firstLine="720"/>
      </w:pPr>
      <w:r>
        <w:t>has the meaning as ‘Shipper User’ as described in UNC GTB2.2.1(a)</w:t>
      </w:r>
    </w:p>
    <w:p w14:paraId="74215C94" w14:textId="77777777" w:rsidR="0010323B" w:rsidRDefault="0010323B" w:rsidP="0010323B">
      <w:pPr>
        <w:ind w:left="1440" w:firstLine="720"/>
      </w:pPr>
    </w:p>
    <w:p w14:paraId="3EE98A62" w14:textId="77777777" w:rsidR="0010323B" w:rsidRDefault="0010323B" w:rsidP="0061020A">
      <w:pPr>
        <w:ind w:left="720" w:firstLine="720"/>
      </w:pPr>
      <w:r>
        <w:t>‘Transporter’</w:t>
      </w:r>
    </w:p>
    <w:p w14:paraId="789D68F0" w14:textId="5B1D9D8A" w:rsidR="00922CCB" w:rsidRDefault="0010323B" w:rsidP="0061020A">
      <w:pPr>
        <w:ind w:firstLine="720"/>
      </w:pPr>
      <w:r>
        <w:tab/>
      </w:r>
      <w:r>
        <w:tab/>
        <w:t>has the meaning as described in UNC GTB2.1.3</w:t>
      </w:r>
    </w:p>
    <w:p w14:paraId="3FC649E8" w14:textId="29165599" w:rsidR="00922CCB" w:rsidRPr="0061020A" w:rsidRDefault="00012D60" w:rsidP="00D858A1">
      <w:pPr>
        <w:pStyle w:val="Heading1"/>
        <w:spacing w:line="360" w:lineRule="auto"/>
        <w:rPr>
          <w:b/>
          <w:bCs/>
          <w:color w:val="auto"/>
          <w:sz w:val="28"/>
          <w:szCs w:val="28"/>
        </w:rPr>
      </w:pPr>
      <w:bookmarkStart w:id="7" w:name="_Toc48830572"/>
      <w:r w:rsidRPr="0061020A">
        <w:rPr>
          <w:b/>
          <w:bCs/>
          <w:color w:val="auto"/>
          <w:sz w:val="28"/>
          <w:szCs w:val="28"/>
        </w:rPr>
        <w:t xml:space="preserve">4.0 </w:t>
      </w:r>
      <w:r w:rsidR="00922CCB" w:rsidRPr="0061020A">
        <w:rPr>
          <w:b/>
          <w:bCs/>
          <w:color w:val="auto"/>
          <w:sz w:val="28"/>
          <w:szCs w:val="28"/>
        </w:rPr>
        <w:t>Objectives</w:t>
      </w:r>
      <w:bookmarkEnd w:id="7"/>
    </w:p>
    <w:p w14:paraId="2D6BB26E" w14:textId="6B8B9674" w:rsidR="00922CCB" w:rsidRDefault="00922CCB" w:rsidP="00922CCB">
      <w:r>
        <w:t xml:space="preserve">The Framework will facilitate the achievement of the </w:t>
      </w:r>
      <w:r w:rsidR="000E2E98">
        <w:t xml:space="preserve">Performance Assurance </w:t>
      </w:r>
      <w:r w:rsidR="00A57D86">
        <w:t>O</w:t>
      </w:r>
      <w:r>
        <w:t>bjective</w:t>
      </w:r>
      <w:r w:rsidR="000E2E98">
        <w:t xml:space="preserve"> as defined in the UNC in section V16.1</w:t>
      </w:r>
      <w:r w:rsidR="006B1CC4">
        <w:t>.1. (b)</w:t>
      </w:r>
      <w:r w:rsidR="00A57D86">
        <w:t xml:space="preserve"> </w:t>
      </w:r>
      <w:r w:rsidR="000E2E98">
        <w:t>of the UNC by working to</w:t>
      </w:r>
      <w:r>
        <w:t>:</w:t>
      </w:r>
    </w:p>
    <w:p w14:paraId="0786D530" w14:textId="1A319001" w:rsidR="006F7629" w:rsidRDefault="000E2E98" w:rsidP="00BC546F">
      <w:pPr>
        <w:pStyle w:val="ListParagraph"/>
        <w:numPr>
          <w:ilvl w:val="0"/>
          <w:numId w:val="13"/>
        </w:numPr>
      </w:pPr>
      <w:r>
        <w:t>M</w:t>
      </w:r>
      <w:r w:rsidR="00922CCB">
        <w:t>aintain appropriate reporting and analysis to measure energy settlement performance and the risks to it</w:t>
      </w:r>
    </w:p>
    <w:p w14:paraId="7BF25021" w14:textId="7A6E2ACF" w:rsidR="006F7629" w:rsidRDefault="000E2E98" w:rsidP="00BC546F">
      <w:pPr>
        <w:pStyle w:val="ListParagraph"/>
        <w:numPr>
          <w:ilvl w:val="0"/>
          <w:numId w:val="13"/>
        </w:numPr>
      </w:pPr>
      <w:r>
        <w:t>M</w:t>
      </w:r>
      <w:r w:rsidR="00922CCB">
        <w:t>aintain a risk register and supporting analysis to assess risks, evaluate and determine mitigation activities for energy settlement performance</w:t>
      </w:r>
    </w:p>
    <w:p w14:paraId="3F9A141F" w14:textId="77777777" w:rsidR="006F7629" w:rsidRDefault="00922CCB" w:rsidP="00BC546F">
      <w:pPr>
        <w:pStyle w:val="ListParagraph"/>
        <w:numPr>
          <w:ilvl w:val="0"/>
          <w:numId w:val="13"/>
        </w:numPr>
      </w:pPr>
      <w:r>
        <w:t>To report as necessary</w:t>
      </w:r>
    </w:p>
    <w:p w14:paraId="6FE259B7" w14:textId="77777777" w:rsidR="006F7629" w:rsidRDefault="00922CCB" w:rsidP="00BC546F">
      <w:pPr>
        <w:pStyle w:val="ListParagraph"/>
        <w:numPr>
          <w:ilvl w:val="0"/>
          <w:numId w:val="13"/>
        </w:numPr>
      </w:pPr>
      <w:r>
        <w:t>To create a regime incentivising the required performance, if necessary, by proposing modifications to the UNC</w:t>
      </w:r>
    </w:p>
    <w:p w14:paraId="705C32F3" w14:textId="77777777" w:rsidR="006F7629" w:rsidRDefault="00922CCB" w:rsidP="00BC546F">
      <w:pPr>
        <w:pStyle w:val="ListParagraph"/>
        <w:numPr>
          <w:ilvl w:val="0"/>
          <w:numId w:val="13"/>
        </w:numPr>
      </w:pPr>
      <w:r>
        <w:t>To produce and publish a schedule of reports and to provide access arrangements where necessary.</w:t>
      </w:r>
    </w:p>
    <w:p w14:paraId="0A20CA76" w14:textId="77777777" w:rsidR="006F7629" w:rsidRDefault="00922CCB" w:rsidP="00BC546F">
      <w:pPr>
        <w:pStyle w:val="ListParagraph"/>
        <w:numPr>
          <w:ilvl w:val="0"/>
          <w:numId w:val="13"/>
        </w:numPr>
      </w:pPr>
      <w:r>
        <w:t>To determine performance improvements required and where relevant, by whom.</w:t>
      </w:r>
    </w:p>
    <w:p w14:paraId="6931AC87" w14:textId="77777777" w:rsidR="006F7629" w:rsidRDefault="00922CCB" w:rsidP="00BC546F">
      <w:pPr>
        <w:pStyle w:val="ListParagraph"/>
        <w:numPr>
          <w:ilvl w:val="0"/>
          <w:numId w:val="13"/>
        </w:numPr>
      </w:pPr>
      <w:r>
        <w:t xml:space="preserve">To specify improvements needed to performance and agree, where relevant, </w:t>
      </w:r>
      <w:proofErr w:type="gramStart"/>
      <w:r>
        <w:t>specific</w:t>
      </w:r>
      <w:proofErr w:type="gramEnd"/>
      <w:r>
        <w:t xml:space="preserve"> and identified targets.</w:t>
      </w:r>
    </w:p>
    <w:p w14:paraId="5296BEB1" w14:textId="197C269C" w:rsidR="00922CCB" w:rsidRDefault="00922CCB" w:rsidP="00BC546F">
      <w:pPr>
        <w:pStyle w:val="ListParagraph"/>
        <w:numPr>
          <w:ilvl w:val="0"/>
          <w:numId w:val="13"/>
        </w:numPr>
      </w:pPr>
      <w:r>
        <w:t xml:space="preserve">To provide assurance to </w:t>
      </w:r>
      <w:r w:rsidR="000D63C9">
        <w:t>UNC P</w:t>
      </w:r>
      <w:r>
        <w:t>arties with regards to the settlement regime.</w:t>
      </w:r>
    </w:p>
    <w:p w14:paraId="6D63B1C5" w14:textId="6517DFF7" w:rsidR="00012D60" w:rsidRDefault="00922CCB" w:rsidP="00922CCB">
      <w:r>
        <w:t xml:space="preserve">These </w:t>
      </w:r>
      <w:r w:rsidR="00A57D86">
        <w:t xml:space="preserve">activities </w:t>
      </w:r>
      <w:r>
        <w:t>may be updated by the PAC from time to time as the PAF develops.</w:t>
      </w:r>
    </w:p>
    <w:p w14:paraId="54EBE5B6" w14:textId="2E740342" w:rsidR="00012D60" w:rsidRPr="0061020A" w:rsidRDefault="00012D60" w:rsidP="00D858A1">
      <w:pPr>
        <w:pStyle w:val="Heading1"/>
        <w:spacing w:line="360" w:lineRule="auto"/>
        <w:rPr>
          <w:b/>
          <w:bCs/>
          <w:color w:val="auto"/>
          <w:sz w:val="28"/>
          <w:szCs w:val="28"/>
        </w:rPr>
      </w:pPr>
      <w:bookmarkStart w:id="8" w:name="_Toc48830573"/>
      <w:r w:rsidRPr="0061020A">
        <w:rPr>
          <w:b/>
          <w:bCs/>
          <w:color w:val="auto"/>
          <w:sz w:val="28"/>
          <w:szCs w:val="28"/>
        </w:rPr>
        <w:lastRenderedPageBreak/>
        <w:t>5.0 Application and Operation</w:t>
      </w:r>
      <w:bookmarkEnd w:id="8"/>
    </w:p>
    <w:p w14:paraId="1A93C481" w14:textId="7015CD50" w:rsidR="00012D60" w:rsidRDefault="00012D60" w:rsidP="00012D60">
      <w:r>
        <w:t xml:space="preserve">The Performance Assurance Framework applies to </w:t>
      </w:r>
      <w:r w:rsidR="00994405">
        <w:t xml:space="preserve">each party who, under the provisions of </w:t>
      </w:r>
      <w:r>
        <w:t>UNC and IGT UNC</w:t>
      </w:r>
      <w:r w:rsidR="00994405">
        <w:t>,</w:t>
      </w:r>
      <w:r>
        <w:t xml:space="preserve"> directly contribute</w:t>
      </w:r>
      <w:r w:rsidR="00994405">
        <w:t>s</w:t>
      </w:r>
      <w:r>
        <w:t xml:space="preserve"> to Energy Settlement performance, i.e. those </w:t>
      </w:r>
      <w:r w:rsidR="00994405">
        <w:t xml:space="preserve">parties </w:t>
      </w:r>
      <w:r>
        <w:t xml:space="preserve">in direct control of the data inputs to Energy Settlement (the </w:t>
      </w:r>
      <w:r w:rsidR="00994405">
        <w:t>“</w:t>
      </w:r>
      <w:r>
        <w:t>Performance Assurance Party</w:t>
      </w:r>
      <w:r w:rsidR="00994405">
        <w:t>”</w:t>
      </w:r>
      <w:r>
        <w:t xml:space="preserve">).  </w:t>
      </w:r>
    </w:p>
    <w:p w14:paraId="31E63B4B" w14:textId="1BD8CD08" w:rsidR="00012D60" w:rsidRDefault="00012D60" w:rsidP="00012D60">
      <w:r>
        <w:t>For the avoidance of doubt this includes all Gas Transporters (including the Independent Gas Transporters (IGTs)), the Transporter Agency (or Central Data Service Provider as its successor</w:t>
      </w:r>
      <w:r w:rsidR="000D63C9">
        <w:t xml:space="preserve"> and pursuant to both UNC </w:t>
      </w:r>
      <w:r w:rsidR="000D63C9" w:rsidRPr="000D63C9">
        <w:t xml:space="preserve">General </w:t>
      </w:r>
      <w:r w:rsidR="000D63C9">
        <w:t xml:space="preserve">Terms Section </w:t>
      </w:r>
      <w:r w:rsidR="000D63C9" w:rsidRPr="000D63C9">
        <w:t>D</w:t>
      </w:r>
      <w:r w:rsidR="000D63C9">
        <w:t xml:space="preserve"> </w:t>
      </w:r>
      <w:r w:rsidR="000D63C9" w:rsidRPr="000D63C9">
        <w:t xml:space="preserve">2.3.1 </w:t>
      </w:r>
      <w:r w:rsidR="000D63C9">
        <w:t>and DSC Section 3.5</w:t>
      </w:r>
      <w:r>
        <w:t xml:space="preserve">) and Shipper Users (of both GT and IGT pipelines). </w:t>
      </w:r>
    </w:p>
    <w:p w14:paraId="2E355DB7" w14:textId="77777777" w:rsidR="00012D60" w:rsidRDefault="00012D60" w:rsidP="00012D60">
      <w:r>
        <w:t xml:space="preserve">The Performance Assurance Framework will comprise reporting against certain performance indices and the management of a Risk Register comprising risks to Energy Settlement performance. </w:t>
      </w:r>
    </w:p>
    <w:p w14:paraId="0126CB90" w14:textId="77777777" w:rsidR="00012D60" w:rsidRDefault="00012D60" w:rsidP="00012D60">
      <w:r>
        <w:t>The Performance Assurance Framework includes:</w:t>
      </w:r>
    </w:p>
    <w:p w14:paraId="485C0CDB" w14:textId="77777777" w:rsidR="00012D60" w:rsidRDefault="00012D60" w:rsidP="00B4122D">
      <w:pPr>
        <w:ind w:left="720"/>
      </w:pPr>
      <w:r>
        <w:t>•</w:t>
      </w:r>
      <w:r>
        <w:tab/>
        <w:t xml:space="preserve">Management of a risk model </w:t>
      </w:r>
    </w:p>
    <w:p w14:paraId="0E661A95" w14:textId="77777777" w:rsidR="00012D60" w:rsidRDefault="00012D60" w:rsidP="00B4122D">
      <w:pPr>
        <w:ind w:left="1440" w:hanging="720"/>
      </w:pPr>
      <w:r>
        <w:t>•</w:t>
      </w:r>
      <w:r>
        <w:tab/>
        <w:t>The operation of an incentive regime requiring the creation and settlement of incentive charges</w:t>
      </w:r>
    </w:p>
    <w:p w14:paraId="7E169014" w14:textId="77777777" w:rsidR="00012D60" w:rsidRDefault="00012D60" w:rsidP="00B4122D">
      <w:pPr>
        <w:ind w:left="720"/>
      </w:pPr>
      <w:r>
        <w:t>•</w:t>
      </w:r>
      <w:r>
        <w:tab/>
        <w:t>The provision of training and awareness services to existing and new Users</w:t>
      </w:r>
    </w:p>
    <w:p w14:paraId="42A25A2F" w14:textId="77777777" w:rsidR="00012D60" w:rsidRDefault="00012D60" w:rsidP="00B4122D">
      <w:pPr>
        <w:ind w:left="720"/>
      </w:pPr>
      <w:r>
        <w:t>•</w:t>
      </w:r>
      <w:r>
        <w:tab/>
        <w:t>Dynamic access to performance data on matters impacting settlement.</w:t>
      </w:r>
    </w:p>
    <w:p w14:paraId="696A8DEB" w14:textId="039AE83A" w:rsidR="00012D60" w:rsidRDefault="00012D60" w:rsidP="00012D60">
      <w:r>
        <w:t xml:space="preserve">The provision of advisory or mentoring services for </w:t>
      </w:r>
      <w:r w:rsidR="000D63C9">
        <w:t>PAPs</w:t>
      </w:r>
      <w:r>
        <w:t xml:space="preserve"> in fulfilling code obligations and understanding their consequences on settlement risk.</w:t>
      </w:r>
    </w:p>
    <w:p w14:paraId="33ADC0E3" w14:textId="6DEBF340" w:rsidR="00012D60" w:rsidRDefault="00012D60" w:rsidP="00012D60">
      <w:r>
        <w:t>Other activities yet to be determined.</w:t>
      </w:r>
    </w:p>
    <w:p w14:paraId="0FDFD8FC" w14:textId="1C0C8788" w:rsidR="00B4122D" w:rsidRPr="001B1C56" w:rsidRDefault="00877DA0" w:rsidP="001B1C56">
      <w:pPr>
        <w:pStyle w:val="Heading1"/>
        <w:rPr>
          <w:b/>
          <w:bCs/>
          <w:color w:val="auto"/>
          <w:sz w:val="28"/>
          <w:szCs w:val="28"/>
        </w:rPr>
      </w:pPr>
      <w:bookmarkStart w:id="9" w:name="_Toc48830574"/>
      <w:r w:rsidRPr="001B1C56">
        <w:rPr>
          <w:b/>
          <w:bCs/>
          <w:color w:val="auto"/>
          <w:sz w:val="28"/>
          <w:szCs w:val="28"/>
        </w:rPr>
        <w:t>6.0 Performance Assurance Committee</w:t>
      </w:r>
      <w:bookmarkEnd w:id="9"/>
    </w:p>
    <w:p w14:paraId="27B8261A" w14:textId="64F25CD2" w:rsidR="00877DA0" w:rsidRDefault="00E46C24" w:rsidP="00E46C24">
      <w:r>
        <w:t>The Performance Assurance Committee is established and operated under the rules outlined in section TPD V16 of the UNC.</w:t>
      </w:r>
    </w:p>
    <w:p w14:paraId="40DFBE81" w14:textId="66EBA360" w:rsidR="00744108" w:rsidRDefault="00744108" w:rsidP="00E46C24">
      <w:r>
        <w:t xml:space="preserve">The relevant clauses of V16 are as </w:t>
      </w:r>
      <w:proofErr w:type="gramStart"/>
      <w:r>
        <w:t>follows;</w:t>
      </w:r>
      <w:proofErr w:type="gramEnd"/>
    </w:p>
    <w:p w14:paraId="78E78099" w14:textId="1B2F1EEB" w:rsidR="00744108" w:rsidRDefault="00744108" w:rsidP="00BC546F">
      <w:pPr>
        <w:pStyle w:val="ListParagraph"/>
        <w:numPr>
          <w:ilvl w:val="0"/>
          <w:numId w:val="32"/>
        </w:numPr>
      </w:pPr>
      <w:r>
        <w:t>V16.2 Performance Assurance Committee</w:t>
      </w:r>
    </w:p>
    <w:p w14:paraId="79C1CBAC" w14:textId="09ADC6C1" w:rsidR="00744108" w:rsidRDefault="00744108" w:rsidP="00BC546F">
      <w:pPr>
        <w:pStyle w:val="ListParagraph"/>
        <w:numPr>
          <w:ilvl w:val="0"/>
          <w:numId w:val="32"/>
        </w:numPr>
      </w:pPr>
      <w:r>
        <w:t>V16.3 Constitution of the Performance Assurance Committee</w:t>
      </w:r>
    </w:p>
    <w:p w14:paraId="6AAE898A" w14:textId="64DD1466" w:rsidR="00744108" w:rsidRDefault="00744108" w:rsidP="00BC546F">
      <w:pPr>
        <w:pStyle w:val="ListParagraph"/>
        <w:numPr>
          <w:ilvl w:val="0"/>
          <w:numId w:val="32"/>
        </w:numPr>
      </w:pPr>
      <w:r>
        <w:t>V16.4 Functions of the Performance Assurance Committee</w:t>
      </w:r>
    </w:p>
    <w:p w14:paraId="29DC62F0" w14:textId="4C109C54" w:rsidR="00DF6EDC" w:rsidRDefault="00744108" w:rsidP="00BC546F">
      <w:pPr>
        <w:pStyle w:val="ListParagraph"/>
        <w:numPr>
          <w:ilvl w:val="0"/>
          <w:numId w:val="32"/>
        </w:numPr>
      </w:pPr>
      <w:r>
        <w:t>V16.5 Voting Arrangements of the Performance Assurance Committee</w:t>
      </w:r>
    </w:p>
    <w:p w14:paraId="5E5367AC" w14:textId="6CE30492" w:rsidR="00B4122D" w:rsidRPr="001B1C56" w:rsidRDefault="001B1C56" w:rsidP="001B1C56">
      <w:pPr>
        <w:pStyle w:val="Heading1"/>
        <w:rPr>
          <w:b/>
          <w:bCs/>
          <w:color w:val="auto"/>
          <w:sz w:val="28"/>
          <w:szCs w:val="28"/>
        </w:rPr>
      </w:pPr>
      <w:bookmarkStart w:id="10" w:name="_Toc48830575"/>
      <w:r w:rsidRPr="001B1C56">
        <w:rPr>
          <w:b/>
          <w:bCs/>
          <w:color w:val="auto"/>
          <w:sz w:val="28"/>
          <w:szCs w:val="28"/>
        </w:rPr>
        <w:t>7</w:t>
      </w:r>
      <w:r w:rsidR="00B4122D" w:rsidRPr="001B1C56">
        <w:rPr>
          <w:b/>
          <w:bCs/>
          <w:color w:val="auto"/>
          <w:sz w:val="28"/>
          <w:szCs w:val="28"/>
        </w:rPr>
        <w:t>.0 Procurement and Provision of Services</w:t>
      </w:r>
      <w:bookmarkEnd w:id="10"/>
    </w:p>
    <w:p w14:paraId="566B6E73" w14:textId="0487A2B2" w:rsidR="00B4122D" w:rsidRDefault="00B4122D" w:rsidP="00B4122D">
      <w:r w:rsidRPr="00B4122D">
        <w:t>Responsibilities under the tender process, appointment process, review process, termination process and provision of data for the Performance Assurance Framework Administrator Scope</w:t>
      </w:r>
    </w:p>
    <w:p w14:paraId="76053C1D" w14:textId="4E49EB3A" w:rsidR="00B4122D" w:rsidRPr="003360E7" w:rsidRDefault="00877DA0" w:rsidP="00B4122D">
      <w:pPr>
        <w:pStyle w:val="Heading2"/>
        <w:ind w:left="720"/>
        <w:rPr>
          <w:b/>
          <w:bCs/>
          <w:color w:val="auto"/>
        </w:rPr>
      </w:pPr>
      <w:bookmarkStart w:id="11" w:name="_Toc48830576"/>
      <w:r>
        <w:rPr>
          <w:b/>
          <w:bCs/>
          <w:color w:val="auto"/>
        </w:rPr>
        <w:t>7</w:t>
      </w:r>
      <w:r w:rsidR="00B4122D" w:rsidRPr="003360E7">
        <w:rPr>
          <w:b/>
          <w:bCs/>
          <w:color w:val="auto"/>
        </w:rPr>
        <w:t>.1 PAFA Scope</w:t>
      </w:r>
      <w:bookmarkEnd w:id="11"/>
    </w:p>
    <w:p w14:paraId="23012350" w14:textId="77777777" w:rsidR="00A60C83" w:rsidRDefault="00A60C83" w:rsidP="00A60C83">
      <w:pPr>
        <w:ind w:left="720"/>
      </w:pPr>
      <w:r>
        <w:t>The role of the PAFA is to provide the following services:</w:t>
      </w:r>
    </w:p>
    <w:p w14:paraId="7DB47014" w14:textId="77777777" w:rsidR="00A60C83" w:rsidRDefault="00A60C83" w:rsidP="00A60C83">
      <w:pPr>
        <w:ind w:left="720"/>
      </w:pPr>
      <w:r>
        <w:t>• Management of a Register of Risks to Gas Settlement</w:t>
      </w:r>
    </w:p>
    <w:p w14:paraId="0E3C9C11" w14:textId="77777777" w:rsidR="00A60C83" w:rsidRDefault="00A60C83" w:rsidP="00A60C83">
      <w:pPr>
        <w:ind w:left="720"/>
      </w:pPr>
      <w:r>
        <w:t>• Development/maintenance (including periodic updates) of a Gas Settlement Risk Model</w:t>
      </w:r>
    </w:p>
    <w:p w14:paraId="463BE1C3" w14:textId="77777777" w:rsidR="00A60C83" w:rsidRDefault="00A60C83" w:rsidP="00A60C83">
      <w:pPr>
        <w:ind w:left="720"/>
      </w:pPr>
      <w:r>
        <w:t xml:space="preserve">• Collation, validation, </w:t>
      </w:r>
      <w:proofErr w:type="gramStart"/>
      <w:r>
        <w:t>publication</w:t>
      </w:r>
      <w:proofErr w:type="gramEnd"/>
      <w:r>
        <w:t xml:space="preserve"> and interpretation of a suite of reports on Shipper</w:t>
      </w:r>
    </w:p>
    <w:p w14:paraId="0250C86A" w14:textId="77777777" w:rsidR="00A60C83" w:rsidRDefault="00A60C83" w:rsidP="001B1C56">
      <w:pPr>
        <w:ind w:left="720" w:firstLine="720"/>
      </w:pPr>
      <w:r>
        <w:lastRenderedPageBreak/>
        <w:t>Performance, with appropriate versions for each channel</w:t>
      </w:r>
    </w:p>
    <w:p w14:paraId="7025446D" w14:textId="77777777" w:rsidR="00A60C83" w:rsidRDefault="00A60C83" w:rsidP="00A60C83">
      <w:pPr>
        <w:ind w:left="720"/>
      </w:pPr>
      <w:r>
        <w:t>• Provision of expert advice on Gas Settlement and associated risks</w:t>
      </w:r>
    </w:p>
    <w:p w14:paraId="60BEF319" w14:textId="77777777" w:rsidR="00A60C83" w:rsidRDefault="00A60C83" w:rsidP="00A60C83">
      <w:pPr>
        <w:ind w:left="720"/>
      </w:pPr>
      <w:r>
        <w:t>• Administration of the service</w:t>
      </w:r>
    </w:p>
    <w:p w14:paraId="1880ED69" w14:textId="77777777" w:rsidR="00A60C83" w:rsidRDefault="00A60C83" w:rsidP="00A60C83">
      <w:pPr>
        <w:ind w:left="720"/>
      </w:pPr>
      <w:r>
        <w:t>• Management of changes to the service</w:t>
      </w:r>
    </w:p>
    <w:p w14:paraId="25209B21" w14:textId="77777777" w:rsidR="00A60C83" w:rsidRDefault="00A60C83" w:rsidP="00A60C83">
      <w:pPr>
        <w:ind w:left="720"/>
      </w:pPr>
      <w:r>
        <w:t>• Liaison with UNC parties in relation to areas of Settlement performance</w:t>
      </w:r>
    </w:p>
    <w:p w14:paraId="6EEC0D7D" w14:textId="7754D2BA" w:rsidR="00A60C83" w:rsidRDefault="00A60C83" w:rsidP="00A60C83">
      <w:pPr>
        <w:ind w:left="720"/>
      </w:pPr>
      <w:r>
        <w:t>• Use of Performance Assurance Techniques (PATs) as requested by PAC</w:t>
      </w:r>
    </w:p>
    <w:p w14:paraId="563C7DA8" w14:textId="5FF8026F" w:rsidR="00BC546F" w:rsidRDefault="00A60C83" w:rsidP="00BC546F">
      <w:pPr>
        <w:ind w:left="720"/>
      </w:pPr>
      <w:r>
        <w:t>• Co-ordination of the Annual PAF Review</w:t>
      </w:r>
      <w:r w:rsidR="00B73777">
        <w:t xml:space="preserve"> (ref 17.2)</w:t>
      </w:r>
      <w:r>
        <w:t xml:space="preserve">On request from PAC the PAFA will provide the role of </w:t>
      </w:r>
      <w:r w:rsidR="005127D2">
        <w:t>champion</w:t>
      </w:r>
      <w:r>
        <w:t xml:space="preserve"> to UNC Modifications that are relevant to Settlement and/or Performance Assurance, where the Modification Proposer is unable to do so.</w:t>
      </w:r>
      <w:r>
        <w:cr/>
      </w:r>
    </w:p>
    <w:p w14:paraId="76BF90E7" w14:textId="77777777" w:rsidR="00BC546F" w:rsidRPr="00AD34EB" w:rsidRDefault="00BC546F" w:rsidP="00AD34EB">
      <w:pPr>
        <w:ind w:left="720"/>
      </w:pPr>
      <w:r w:rsidRPr="00AD34EB">
        <w:t xml:space="preserve">The scope will be subject to periodic updates as requested by PAC. CDSP will use reasonable endeavours to put place suitable terms with PAFA for the delivery of any such change in scope as soon as practicable. </w:t>
      </w:r>
    </w:p>
    <w:p w14:paraId="2E26D4A5" w14:textId="77777777" w:rsidR="00BC546F" w:rsidRPr="00AD34EB" w:rsidRDefault="00BC546F" w:rsidP="00AD34EB">
      <w:pPr>
        <w:ind w:left="720"/>
      </w:pPr>
      <w:r w:rsidRPr="00AD34EB">
        <w:t xml:space="preserve">PAC will update the PAFD as appropriate and publish. To the extent that any such changes would reasonably be thought to affect PAPs PAC will endeavour to give at least 3 </w:t>
      </w:r>
      <w:proofErr w:type="spellStart"/>
      <w:r w:rsidRPr="00AD34EB">
        <w:t>months notice</w:t>
      </w:r>
      <w:proofErr w:type="spellEnd"/>
      <w:r w:rsidRPr="00AD34EB">
        <w:t>.”</w:t>
      </w:r>
    </w:p>
    <w:p w14:paraId="7C2D689F" w14:textId="206D617D" w:rsidR="00A60C83" w:rsidRPr="001B1C56" w:rsidRDefault="00877DA0" w:rsidP="001B1C56">
      <w:pPr>
        <w:pStyle w:val="Heading2"/>
        <w:ind w:left="720"/>
        <w:rPr>
          <w:b/>
          <w:bCs/>
        </w:rPr>
      </w:pPr>
      <w:bookmarkStart w:id="12" w:name="_Toc48830577"/>
      <w:r>
        <w:rPr>
          <w:b/>
          <w:bCs/>
          <w:color w:val="auto"/>
        </w:rPr>
        <w:t>7</w:t>
      </w:r>
      <w:r w:rsidR="00A60C83" w:rsidRPr="001B1C56">
        <w:rPr>
          <w:b/>
          <w:bCs/>
          <w:color w:val="auto"/>
        </w:rPr>
        <w:t>.2 Overview of the activities</w:t>
      </w:r>
      <w:bookmarkEnd w:id="1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134"/>
        <w:gridCol w:w="1985"/>
        <w:gridCol w:w="1842"/>
        <w:gridCol w:w="1650"/>
      </w:tblGrid>
      <w:tr w:rsidR="00A60C83" w14:paraId="2897690A" w14:textId="77777777" w:rsidTr="001B1C56">
        <w:tc>
          <w:tcPr>
            <w:tcW w:w="1685" w:type="dxa"/>
          </w:tcPr>
          <w:p w14:paraId="18E0F2A5" w14:textId="3E9A7BD8" w:rsidR="00A60C83" w:rsidRPr="001B1C56" w:rsidRDefault="00A60C83" w:rsidP="001B1C56">
            <w:pPr>
              <w:jc w:val="center"/>
              <w:rPr>
                <w:rFonts w:cstheme="minorHAnsi"/>
                <w:b/>
                <w:bCs/>
              </w:rPr>
            </w:pPr>
            <w:r w:rsidRPr="001B1C56">
              <w:rPr>
                <w:rFonts w:cstheme="minorHAnsi"/>
                <w:b/>
                <w:bCs/>
              </w:rPr>
              <w:t>ACTIVITY</w:t>
            </w:r>
          </w:p>
        </w:tc>
        <w:tc>
          <w:tcPr>
            <w:tcW w:w="1134" w:type="dxa"/>
          </w:tcPr>
          <w:p w14:paraId="08C95C4B" w14:textId="20799531" w:rsidR="00A60C83" w:rsidRPr="001B1C56" w:rsidRDefault="00A60C83" w:rsidP="00A60C83">
            <w:pPr>
              <w:rPr>
                <w:rFonts w:cstheme="minorHAnsi"/>
                <w:b/>
                <w:bCs/>
              </w:rPr>
            </w:pPr>
            <w:r w:rsidRPr="001B1C56">
              <w:rPr>
                <w:rFonts w:cstheme="minorHAnsi"/>
                <w:b/>
                <w:bCs/>
              </w:rPr>
              <w:t>T</w:t>
            </w:r>
            <w:r>
              <w:rPr>
                <w:rFonts w:cstheme="minorHAnsi"/>
                <w:b/>
                <w:bCs/>
              </w:rPr>
              <w:t>IMING</w:t>
            </w:r>
            <w:r w:rsidRPr="001B1C56">
              <w:rPr>
                <w:rFonts w:cstheme="minorHAnsi"/>
                <w:b/>
                <w:bCs/>
              </w:rPr>
              <w:t>/</w:t>
            </w:r>
            <w:r>
              <w:rPr>
                <w:rFonts w:cstheme="minorHAnsi"/>
                <w:b/>
                <w:bCs/>
              </w:rPr>
              <w:t xml:space="preserve"> </w:t>
            </w:r>
            <w:r w:rsidRPr="001B1C56">
              <w:rPr>
                <w:rFonts w:cstheme="minorHAnsi"/>
                <w:b/>
                <w:bCs/>
              </w:rPr>
              <w:t>T</w:t>
            </w:r>
            <w:r>
              <w:rPr>
                <w:rFonts w:cstheme="minorHAnsi"/>
                <w:b/>
                <w:bCs/>
              </w:rPr>
              <w:t>RIGGER</w:t>
            </w:r>
          </w:p>
        </w:tc>
        <w:tc>
          <w:tcPr>
            <w:tcW w:w="1985" w:type="dxa"/>
          </w:tcPr>
          <w:p w14:paraId="2FE64D23" w14:textId="71D2C09D" w:rsidR="00A60C83" w:rsidRPr="001B1C56" w:rsidRDefault="00A60C83" w:rsidP="001B1C56">
            <w:pPr>
              <w:jc w:val="center"/>
              <w:rPr>
                <w:rFonts w:cstheme="minorHAnsi"/>
                <w:b/>
                <w:bCs/>
              </w:rPr>
            </w:pPr>
            <w:r w:rsidRPr="001B1C56">
              <w:rPr>
                <w:rFonts w:cstheme="minorHAnsi"/>
                <w:b/>
                <w:bCs/>
              </w:rPr>
              <w:t>INPUTS</w:t>
            </w:r>
          </w:p>
        </w:tc>
        <w:tc>
          <w:tcPr>
            <w:tcW w:w="1842" w:type="dxa"/>
          </w:tcPr>
          <w:p w14:paraId="312A11C8" w14:textId="2323586C" w:rsidR="00A60C83" w:rsidRPr="001B1C56" w:rsidRDefault="00A60C83" w:rsidP="001B1C56">
            <w:pPr>
              <w:jc w:val="center"/>
              <w:rPr>
                <w:rFonts w:cstheme="minorHAnsi"/>
                <w:b/>
                <w:bCs/>
              </w:rPr>
            </w:pPr>
            <w:r w:rsidRPr="001B1C56">
              <w:rPr>
                <w:rFonts w:cstheme="minorHAnsi"/>
                <w:b/>
                <w:bCs/>
              </w:rPr>
              <w:t>OUTPUTS</w:t>
            </w:r>
          </w:p>
        </w:tc>
        <w:tc>
          <w:tcPr>
            <w:tcW w:w="1650" w:type="dxa"/>
          </w:tcPr>
          <w:p w14:paraId="35F8E5DF" w14:textId="3B6A0148" w:rsidR="00A60C83" w:rsidRPr="001B1C56" w:rsidRDefault="00A60C83" w:rsidP="001B1C56">
            <w:pPr>
              <w:jc w:val="center"/>
              <w:rPr>
                <w:rFonts w:cstheme="minorHAnsi"/>
                <w:b/>
                <w:bCs/>
              </w:rPr>
            </w:pPr>
            <w:r w:rsidRPr="001B1C56">
              <w:rPr>
                <w:rFonts w:cstheme="minorHAnsi"/>
                <w:b/>
                <w:bCs/>
              </w:rPr>
              <w:t>RECIPIENTS</w:t>
            </w:r>
          </w:p>
        </w:tc>
      </w:tr>
      <w:tr w:rsidR="00A60C83" w:rsidRPr="00A60C83" w14:paraId="6DC4501F" w14:textId="77777777" w:rsidTr="001B1C56">
        <w:tc>
          <w:tcPr>
            <w:tcW w:w="1685" w:type="dxa"/>
          </w:tcPr>
          <w:p w14:paraId="53A573FB" w14:textId="560E5E7E" w:rsidR="00A60C83" w:rsidRPr="00DC6846" w:rsidRDefault="00A60C83" w:rsidP="00A60C83">
            <w:pPr>
              <w:rPr>
                <w:rFonts w:cstheme="minorHAnsi"/>
              </w:rPr>
            </w:pPr>
            <w:r w:rsidRPr="0036382B">
              <w:rPr>
                <w:rFonts w:cstheme="minorHAnsi"/>
              </w:rPr>
              <w:t>Management of a Register of Risks to Gas Settlement</w:t>
            </w:r>
          </w:p>
        </w:tc>
        <w:tc>
          <w:tcPr>
            <w:tcW w:w="1134" w:type="dxa"/>
          </w:tcPr>
          <w:p w14:paraId="0D5F4BBD" w14:textId="6F859015" w:rsidR="00A60C83" w:rsidRPr="00DC6846" w:rsidRDefault="00A60C83" w:rsidP="00A60C83">
            <w:pPr>
              <w:rPr>
                <w:rFonts w:cstheme="minorHAnsi"/>
              </w:rPr>
            </w:pPr>
            <w:r>
              <w:rPr>
                <w:rFonts w:cstheme="minorHAnsi"/>
              </w:rPr>
              <w:t>Monthly</w:t>
            </w:r>
          </w:p>
        </w:tc>
        <w:tc>
          <w:tcPr>
            <w:tcW w:w="1985" w:type="dxa"/>
          </w:tcPr>
          <w:p w14:paraId="1BE94630" w14:textId="09441DBC" w:rsidR="00A60C83" w:rsidRPr="00DC6846" w:rsidRDefault="00A60C83" w:rsidP="00A60C83">
            <w:pPr>
              <w:rPr>
                <w:rFonts w:cstheme="minorHAnsi"/>
              </w:rPr>
            </w:pPr>
            <w:r w:rsidRPr="0036382B">
              <w:rPr>
                <w:rFonts w:cstheme="minorHAnsi"/>
              </w:rPr>
              <w:t>Risk templates from any UNC Party, scores, action updates from owners</w:t>
            </w:r>
          </w:p>
        </w:tc>
        <w:tc>
          <w:tcPr>
            <w:tcW w:w="1842" w:type="dxa"/>
          </w:tcPr>
          <w:p w14:paraId="5F365F93" w14:textId="31BD29EE" w:rsidR="00A60C83" w:rsidRPr="00DC6846" w:rsidRDefault="00A60C83" w:rsidP="00A60C83">
            <w:pPr>
              <w:rPr>
                <w:rFonts w:cstheme="minorHAnsi"/>
              </w:rPr>
            </w:pPr>
            <w:r w:rsidRPr="0036382B">
              <w:rPr>
                <w:rFonts w:cstheme="minorHAnsi"/>
              </w:rPr>
              <w:t>Risk reports to PAC, including visual representations</w:t>
            </w:r>
          </w:p>
        </w:tc>
        <w:tc>
          <w:tcPr>
            <w:tcW w:w="1650" w:type="dxa"/>
          </w:tcPr>
          <w:p w14:paraId="43FD76D3" w14:textId="2930E4B4" w:rsidR="00A60C83" w:rsidRPr="00DC6846" w:rsidRDefault="00A60C83" w:rsidP="00A60C83">
            <w:pPr>
              <w:rPr>
                <w:rFonts w:cstheme="minorHAnsi"/>
              </w:rPr>
            </w:pPr>
            <w:r w:rsidRPr="0036382B">
              <w:rPr>
                <w:rFonts w:cstheme="minorHAnsi"/>
              </w:rPr>
              <w:t>PAC, other UNC Parties, Government and Regulatory Bodies</w:t>
            </w:r>
          </w:p>
        </w:tc>
      </w:tr>
      <w:tr w:rsidR="00A60C83" w:rsidRPr="00A60C83" w14:paraId="6A7BC4A9" w14:textId="77777777" w:rsidTr="001B1C56">
        <w:tc>
          <w:tcPr>
            <w:tcW w:w="1685" w:type="dxa"/>
          </w:tcPr>
          <w:p w14:paraId="1F429C71" w14:textId="13886FE7" w:rsidR="00A60C83" w:rsidRPr="00DC6846" w:rsidRDefault="00A60C83" w:rsidP="00A60C83">
            <w:pPr>
              <w:rPr>
                <w:rFonts w:cstheme="minorHAnsi"/>
              </w:rPr>
            </w:pPr>
            <w:r w:rsidRPr="0036382B">
              <w:rPr>
                <w:rFonts w:cstheme="minorHAnsi"/>
              </w:rPr>
              <w:t>Maintenance Development/ maintenance (including periodic updates) of a Gas Settlement Risk Model</w:t>
            </w:r>
          </w:p>
        </w:tc>
        <w:tc>
          <w:tcPr>
            <w:tcW w:w="1134" w:type="dxa"/>
          </w:tcPr>
          <w:p w14:paraId="5978532C" w14:textId="4AAF30CC" w:rsidR="00A60C83" w:rsidRPr="00DC6846" w:rsidRDefault="00A60C83" w:rsidP="00A60C83">
            <w:pPr>
              <w:rPr>
                <w:rFonts w:cstheme="minorHAnsi"/>
              </w:rPr>
            </w:pPr>
            <w:r>
              <w:rPr>
                <w:rFonts w:cstheme="minorHAnsi"/>
              </w:rPr>
              <w:t>Quarterly</w:t>
            </w:r>
          </w:p>
        </w:tc>
        <w:tc>
          <w:tcPr>
            <w:tcW w:w="1985" w:type="dxa"/>
          </w:tcPr>
          <w:p w14:paraId="781B9AB2" w14:textId="3FA90130" w:rsidR="00A60C83" w:rsidRPr="00DC6846" w:rsidRDefault="00A60C83" w:rsidP="00A60C83">
            <w:pPr>
              <w:rPr>
                <w:rFonts w:cstheme="minorHAnsi"/>
              </w:rPr>
            </w:pPr>
            <w:r w:rsidRPr="0036382B">
              <w:rPr>
                <w:rFonts w:cstheme="minorHAnsi"/>
              </w:rPr>
              <w:t>Risk Register, data from the CDSP and other UNC parties</w:t>
            </w:r>
          </w:p>
        </w:tc>
        <w:tc>
          <w:tcPr>
            <w:tcW w:w="1842" w:type="dxa"/>
          </w:tcPr>
          <w:p w14:paraId="560A8517" w14:textId="6565C2DF" w:rsidR="00A60C83" w:rsidRPr="00DC6846" w:rsidRDefault="00A60C83" w:rsidP="00A60C83">
            <w:pPr>
              <w:rPr>
                <w:rFonts w:cstheme="minorHAnsi"/>
              </w:rPr>
            </w:pPr>
            <w:r w:rsidRPr="0036382B">
              <w:rPr>
                <w:rFonts w:cstheme="minorHAnsi"/>
              </w:rPr>
              <w:t>Model (and overview of subsequent changes), possibly a Dashboard</w:t>
            </w:r>
          </w:p>
        </w:tc>
        <w:tc>
          <w:tcPr>
            <w:tcW w:w="1650" w:type="dxa"/>
          </w:tcPr>
          <w:p w14:paraId="6CA0A8E2" w14:textId="78455E98" w:rsidR="00A60C83" w:rsidRPr="00DC6846" w:rsidRDefault="00A60C83" w:rsidP="00A60C83">
            <w:pPr>
              <w:rPr>
                <w:rFonts w:cstheme="minorHAnsi"/>
              </w:rPr>
            </w:pPr>
            <w:r w:rsidRPr="0036382B">
              <w:rPr>
                <w:rFonts w:cstheme="minorHAnsi"/>
              </w:rPr>
              <w:t>PAC, other UNC Parties, Government and Regulatory Bodies</w:t>
            </w:r>
          </w:p>
        </w:tc>
      </w:tr>
      <w:tr w:rsidR="00A60C83" w:rsidRPr="00A60C83" w14:paraId="3CF96653" w14:textId="77777777" w:rsidTr="001B1C56">
        <w:tc>
          <w:tcPr>
            <w:tcW w:w="1685" w:type="dxa"/>
          </w:tcPr>
          <w:p w14:paraId="29346A3A" w14:textId="2B9F3C1D" w:rsidR="00A60C83" w:rsidRPr="00DC6846" w:rsidRDefault="00A60C83" w:rsidP="00A60C83">
            <w:pPr>
              <w:rPr>
                <w:rFonts w:cstheme="minorHAnsi"/>
              </w:rPr>
            </w:pPr>
            <w:r w:rsidRPr="0036382B">
              <w:rPr>
                <w:rFonts w:cstheme="minorHAnsi"/>
              </w:rPr>
              <w:t xml:space="preserve">Collation, validation, </w:t>
            </w:r>
            <w:proofErr w:type="gramStart"/>
            <w:r w:rsidRPr="0036382B">
              <w:rPr>
                <w:rFonts w:cstheme="minorHAnsi"/>
              </w:rPr>
              <w:t>publication</w:t>
            </w:r>
            <w:proofErr w:type="gramEnd"/>
            <w:r w:rsidRPr="0036382B">
              <w:rPr>
                <w:rFonts w:cstheme="minorHAnsi"/>
              </w:rPr>
              <w:t xml:space="preserve"> and interpretation of a suite of </w:t>
            </w:r>
            <w:r w:rsidRPr="0036382B">
              <w:rPr>
                <w:rFonts w:cstheme="minorHAnsi"/>
              </w:rPr>
              <w:lastRenderedPageBreak/>
              <w:t>reports on Shipper Performance</w:t>
            </w:r>
          </w:p>
        </w:tc>
        <w:tc>
          <w:tcPr>
            <w:tcW w:w="1134" w:type="dxa"/>
          </w:tcPr>
          <w:p w14:paraId="5ADBFCF3" w14:textId="4F6D337A" w:rsidR="00A60C83" w:rsidRPr="00DC6846" w:rsidRDefault="00A60C83" w:rsidP="00A60C83">
            <w:pPr>
              <w:rPr>
                <w:rFonts w:cstheme="minorHAnsi"/>
              </w:rPr>
            </w:pPr>
            <w:r>
              <w:rPr>
                <w:rFonts w:cstheme="minorHAnsi"/>
              </w:rPr>
              <w:lastRenderedPageBreak/>
              <w:t>Monthly</w:t>
            </w:r>
          </w:p>
        </w:tc>
        <w:tc>
          <w:tcPr>
            <w:tcW w:w="1985" w:type="dxa"/>
          </w:tcPr>
          <w:p w14:paraId="4483D3DD" w14:textId="146BC6CD" w:rsidR="00A60C83" w:rsidRPr="00DC6846" w:rsidRDefault="00A60C83" w:rsidP="00A60C83">
            <w:pPr>
              <w:rPr>
                <w:rFonts w:cstheme="minorHAnsi"/>
              </w:rPr>
            </w:pPr>
            <w:r w:rsidRPr="0036382B">
              <w:rPr>
                <w:rFonts w:cstheme="minorHAnsi"/>
              </w:rPr>
              <w:t xml:space="preserve">PARR requirements, Data from The CDSP (and others) Shipper Code </w:t>
            </w:r>
            <w:r w:rsidRPr="0036382B">
              <w:rPr>
                <w:rFonts w:cstheme="minorHAnsi"/>
              </w:rPr>
              <w:lastRenderedPageBreak/>
              <w:t>Names (for anonymous view) Further report requirements as identified by PAC</w:t>
            </w:r>
          </w:p>
        </w:tc>
        <w:tc>
          <w:tcPr>
            <w:tcW w:w="1842" w:type="dxa"/>
          </w:tcPr>
          <w:p w14:paraId="10639A1B" w14:textId="503E734C" w:rsidR="00A60C83" w:rsidRPr="00DC6846" w:rsidRDefault="00A60C83" w:rsidP="00A60C83">
            <w:pPr>
              <w:rPr>
                <w:rFonts w:cstheme="minorHAnsi"/>
              </w:rPr>
            </w:pPr>
            <w:r w:rsidRPr="0036382B">
              <w:rPr>
                <w:rFonts w:cstheme="minorHAnsi"/>
              </w:rPr>
              <w:lastRenderedPageBreak/>
              <w:t xml:space="preserve">Report publication via appropriate channels for each audience, </w:t>
            </w:r>
            <w:r w:rsidRPr="0036382B">
              <w:rPr>
                <w:rFonts w:cstheme="minorHAnsi"/>
              </w:rPr>
              <w:lastRenderedPageBreak/>
              <w:t xml:space="preserve">balancing ease of access, </w:t>
            </w:r>
            <w:proofErr w:type="gramStart"/>
            <w:r w:rsidRPr="0036382B">
              <w:rPr>
                <w:rFonts w:cstheme="minorHAnsi"/>
              </w:rPr>
              <w:t>efficiency</w:t>
            </w:r>
            <w:proofErr w:type="gramEnd"/>
            <w:r w:rsidRPr="0036382B">
              <w:rPr>
                <w:rFonts w:cstheme="minorHAnsi"/>
              </w:rPr>
              <w:t xml:space="preserve"> and confidentiality, including fully anonymised dashboards for wider industry use</w:t>
            </w:r>
          </w:p>
        </w:tc>
        <w:tc>
          <w:tcPr>
            <w:tcW w:w="1650" w:type="dxa"/>
          </w:tcPr>
          <w:p w14:paraId="581BC8F6" w14:textId="3705FDE0" w:rsidR="00A60C83" w:rsidRPr="00DC6846" w:rsidRDefault="00A60C83" w:rsidP="00A60C83">
            <w:pPr>
              <w:rPr>
                <w:rFonts w:cstheme="minorHAnsi"/>
              </w:rPr>
            </w:pPr>
            <w:r w:rsidRPr="0036382B">
              <w:rPr>
                <w:rFonts w:cstheme="minorHAnsi"/>
              </w:rPr>
              <w:lastRenderedPageBreak/>
              <w:t>PAC, other UNC Parties, Government and Regulatory Bodies</w:t>
            </w:r>
          </w:p>
        </w:tc>
      </w:tr>
      <w:tr w:rsidR="00A60C83" w:rsidRPr="00A60C83" w14:paraId="1CC4B319" w14:textId="77777777" w:rsidTr="001B1C56">
        <w:tc>
          <w:tcPr>
            <w:tcW w:w="1685" w:type="dxa"/>
          </w:tcPr>
          <w:p w14:paraId="46D759A4" w14:textId="4C198226" w:rsidR="00A60C83" w:rsidRPr="00DC6846" w:rsidRDefault="00C0564F" w:rsidP="00A60C83">
            <w:pPr>
              <w:rPr>
                <w:rFonts w:cstheme="minorHAnsi"/>
              </w:rPr>
            </w:pPr>
            <w:r w:rsidRPr="0036382B">
              <w:rPr>
                <w:rFonts w:cstheme="minorHAnsi"/>
              </w:rPr>
              <w:lastRenderedPageBreak/>
              <w:t>Provision of expert advice on Gas Settlement and associated risks</w:t>
            </w:r>
          </w:p>
        </w:tc>
        <w:tc>
          <w:tcPr>
            <w:tcW w:w="1134" w:type="dxa"/>
          </w:tcPr>
          <w:p w14:paraId="4E96BA19" w14:textId="2DF185AF" w:rsidR="00A60C83" w:rsidRPr="00DC6846" w:rsidRDefault="00C0564F" w:rsidP="00A60C83">
            <w:pPr>
              <w:rPr>
                <w:rFonts w:cstheme="minorHAnsi"/>
              </w:rPr>
            </w:pPr>
            <w:r w:rsidRPr="0036382B">
              <w:rPr>
                <w:rFonts w:cstheme="minorHAnsi"/>
              </w:rPr>
              <w:t xml:space="preserve">As </w:t>
            </w:r>
            <w:proofErr w:type="gramStart"/>
            <w:r w:rsidRPr="0036382B">
              <w:rPr>
                <w:rFonts w:cstheme="minorHAnsi"/>
              </w:rPr>
              <w:t>requested</w:t>
            </w:r>
            <w:proofErr w:type="gramEnd"/>
            <w:r w:rsidRPr="0036382B">
              <w:rPr>
                <w:rFonts w:cstheme="minorHAnsi"/>
              </w:rPr>
              <w:t>/as identified</w:t>
            </w:r>
          </w:p>
        </w:tc>
        <w:tc>
          <w:tcPr>
            <w:tcW w:w="1985" w:type="dxa"/>
          </w:tcPr>
          <w:p w14:paraId="076E42E7" w14:textId="62F92258" w:rsidR="00A60C83" w:rsidRPr="00DC6846" w:rsidRDefault="00C0564F" w:rsidP="00A60C83">
            <w:pPr>
              <w:rPr>
                <w:rFonts w:cstheme="minorHAnsi"/>
              </w:rPr>
            </w:pPr>
            <w:r w:rsidRPr="0036382B">
              <w:rPr>
                <w:rFonts w:cstheme="minorHAnsi"/>
              </w:rPr>
              <w:t>Requests for advice on Settlement and/or Risks to Settlement Own identification of opportunities to provide expertise</w:t>
            </w:r>
          </w:p>
        </w:tc>
        <w:tc>
          <w:tcPr>
            <w:tcW w:w="1842" w:type="dxa"/>
          </w:tcPr>
          <w:p w14:paraId="2C094806" w14:textId="73AE8EE4" w:rsidR="00A60C83" w:rsidRPr="00DC6846" w:rsidRDefault="00C0564F" w:rsidP="00A60C83">
            <w:pPr>
              <w:rPr>
                <w:rFonts w:cstheme="minorHAnsi"/>
              </w:rPr>
            </w:pPr>
            <w:r w:rsidRPr="0036382B">
              <w:rPr>
                <w:rFonts w:cstheme="minorHAnsi"/>
              </w:rPr>
              <w:t>Impartial advice and guidance, Impact Assessment Recommendations for additional risks/reports</w:t>
            </w:r>
          </w:p>
        </w:tc>
        <w:tc>
          <w:tcPr>
            <w:tcW w:w="1650" w:type="dxa"/>
          </w:tcPr>
          <w:p w14:paraId="7B1CD92E" w14:textId="5069C81A" w:rsidR="00A60C83" w:rsidRPr="00DC6846" w:rsidRDefault="00C0564F" w:rsidP="00A60C83">
            <w:pPr>
              <w:rPr>
                <w:rFonts w:cstheme="minorHAnsi"/>
              </w:rPr>
            </w:pPr>
            <w:r w:rsidRPr="0036382B">
              <w:rPr>
                <w:rFonts w:cstheme="minorHAnsi"/>
              </w:rPr>
              <w:t>PAC, other UNC Parties, Government and Regulatory Bodies, CDSP</w:t>
            </w:r>
          </w:p>
        </w:tc>
      </w:tr>
      <w:tr w:rsidR="00A60C83" w:rsidRPr="00A60C83" w14:paraId="2049020B" w14:textId="77777777" w:rsidTr="001B1C56">
        <w:tc>
          <w:tcPr>
            <w:tcW w:w="1685" w:type="dxa"/>
          </w:tcPr>
          <w:p w14:paraId="41178373" w14:textId="1DE5291F" w:rsidR="00A60C83" w:rsidRPr="00DC6846" w:rsidRDefault="00C0564F" w:rsidP="00A60C83">
            <w:pPr>
              <w:rPr>
                <w:rFonts w:cstheme="minorHAnsi"/>
              </w:rPr>
            </w:pPr>
            <w:r w:rsidRPr="0036382B">
              <w:rPr>
                <w:rFonts w:cstheme="minorHAnsi"/>
              </w:rPr>
              <w:t>Administration of the service</w:t>
            </w:r>
          </w:p>
        </w:tc>
        <w:tc>
          <w:tcPr>
            <w:tcW w:w="1134" w:type="dxa"/>
          </w:tcPr>
          <w:p w14:paraId="3E1AA38D" w14:textId="7FA28D77" w:rsidR="00A60C83" w:rsidRPr="00DC6846" w:rsidRDefault="00C0564F" w:rsidP="00A60C83">
            <w:pPr>
              <w:rPr>
                <w:rFonts w:cstheme="minorHAnsi"/>
              </w:rPr>
            </w:pPr>
            <w:r>
              <w:rPr>
                <w:rFonts w:cstheme="minorHAnsi"/>
              </w:rPr>
              <w:t>Monthly</w:t>
            </w:r>
          </w:p>
        </w:tc>
        <w:tc>
          <w:tcPr>
            <w:tcW w:w="1985" w:type="dxa"/>
          </w:tcPr>
          <w:p w14:paraId="1F012AB9" w14:textId="0139107A" w:rsidR="00A60C83" w:rsidRPr="00DC6846" w:rsidRDefault="00C0564F" w:rsidP="00A60C83">
            <w:pPr>
              <w:rPr>
                <w:rFonts w:cstheme="minorHAnsi"/>
              </w:rPr>
            </w:pPr>
            <w:r w:rsidRPr="0036382B">
              <w:rPr>
                <w:rFonts w:cstheme="minorHAnsi"/>
              </w:rPr>
              <w:t>Internal and external cost information Feedback from stakeholders</w:t>
            </w:r>
          </w:p>
        </w:tc>
        <w:tc>
          <w:tcPr>
            <w:tcW w:w="1842" w:type="dxa"/>
          </w:tcPr>
          <w:p w14:paraId="0AD0AE29" w14:textId="50BC6869" w:rsidR="00A60C83" w:rsidRPr="00DC6846" w:rsidRDefault="00C0564F" w:rsidP="00A60C83">
            <w:pPr>
              <w:rPr>
                <w:rFonts w:cstheme="minorHAnsi"/>
              </w:rPr>
            </w:pPr>
            <w:r w:rsidRPr="0036382B">
              <w:rPr>
                <w:rFonts w:cstheme="minorHAnsi"/>
              </w:rPr>
              <w:t xml:space="preserve">Timely and accurate periodic budgetary reports </w:t>
            </w:r>
            <w:proofErr w:type="spellStart"/>
            <w:r w:rsidRPr="0036382B">
              <w:rPr>
                <w:rFonts w:cstheme="minorHAnsi"/>
              </w:rPr>
              <w:t>Reports</w:t>
            </w:r>
            <w:proofErr w:type="spellEnd"/>
            <w:r w:rsidRPr="0036382B">
              <w:rPr>
                <w:rFonts w:cstheme="minorHAnsi"/>
              </w:rPr>
              <w:t xml:space="preserve"> on Scheme effectiveness and recommendations for improvement</w:t>
            </w:r>
          </w:p>
        </w:tc>
        <w:tc>
          <w:tcPr>
            <w:tcW w:w="1650" w:type="dxa"/>
          </w:tcPr>
          <w:p w14:paraId="02B62228" w14:textId="52ED8FAE" w:rsidR="00A60C83" w:rsidRPr="00DC6846" w:rsidRDefault="00C0564F" w:rsidP="00A60C83">
            <w:pPr>
              <w:rPr>
                <w:rFonts w:cstheme="minorHAnsi"/>
              </w:rPr>
            </w:pPr>
            <w:r w:rsidRPr="0036382B">
              <w:rPr>
                <w:rFonts w:cstheme="minorHAnsi"/>
              </w:rPr>
              <w:t>PAC, other UNC Parties, Government and Regulatory Bodies, CDSP</w:t>
            </w:r>
          </w:p>
        </w:tc>
      </w:tr>
      <w:tr w:rsidR="00A60C83" w:rsidRPr="00A60C83" w14:paraId="02DB462F" w14:textId="77777777" w:rsidTr="001B1C56">
        <w:tc>
          <w:tcPr>
            <w:tcW w:w="1685" w:type="dxa"/>
          </w:tcPr>
          <w:p w14:paraId="2BE02B9A" w14:textId="5C00069A" w:rsidR="00A60C83" w:rsidRPr="00DC6846" w:rsidRDefault="00C0564F" w:rsidP="00A60C83">
            <w:pPr>
              <w:rPr>
                <w:rFonts w:cstheme="minorHAnsi"/>
              </w:rPr>
            </w:pPr>
            <w:r w:rsidRPr="0036382B">
              <w:rPr>
                <w:rFonts w:cstheme="minorHAnsi"/>
              </w:rPr>
              <w:t>Management of changes to the service</w:t>
            </w:r>
          </w:p>
        </w:tc>
        <w:tc>
          <w:tcPr>
            <w:tcW w:w="1134" w:type="dxa"/>
          </w:tcPr>
          <w:p w14:paraId="51F587FD" w14:textId="304F7F0B" w:rsidR="00A60C83" w:rsidRPr="00DC6846" w:rsidRDefault="00C0564F" w:rsidP="00A60C83">
            <w:pPr>
              <w:rPr>
                <w:rFonts w:cstheme="minorHAnsi"/>
              </w:rPr>
            </w:pPr>
            <w:r w:rsidRPr="0036382B">
              <w:rPr>
                <w:rFonts w:cstheme="minorHAnsi"/>
              </w:rPr>
              <w:t>Ad</w:t>
            </w:r>
            <w:r w:rsidR="00A57D86">
              <w:rPr>
                <w:rFonts w:cstheme="minorHAnsi"/>
              </w:rPr>
              <w:t xml:space="preserve"> </w:t>
            </w:r>
            <w:r w:rsidRPr="0036382B">
              <w:rPr>
                <w:rFonts w:cstheme="minorHAnsi"/>
              </w:rPr>
              <w:t>hoc</w:t>
            </w:r>
          </w:p>
        </w:tc>
        <w:tc>
          <w:tcPr>
            <w:tcW w:w="1985" w:type="dxa"/>
          </w:tcPr>
          <w:p w14:paraId="536ED4F8" w14:textId="7E76F944" w:rsidR="00A60C83" w:rsidRPr="00DC6846" w:rsidRDefault="00C0564F" w:rsidP="00A60C83">
            <w:pPr>
              <w:rPr>
                <w:rFonts w:cstheme="minorHAnsi"/>
              </w:rPr>
            </w:pPr>
            <w:r w:rsidRPr="0036382B">
              <w:rPr>
                <w:rFonts w:cstheme="minorHAnsi"/>
              </w:rPr>
              <w:t>Requests from PAC or CDSP for assessment of possible changes</w:t>
            </w:r>
          </w:p>
        </w:tc>
        <w:tc>
          <w:tcPr>
            <w:tcW w:w="1842" w:type="dxa"/>
          </w:tcPr>
          <w:p w14:paraId="5DED02B0" w14:textId="4BD1D80D" w:rsidR="00A60C83" w:rsidRPr="00DC6846" w:rsidRDefault="00C0564F" w:rsidP="00A60C83">
            <w:pPr>
              <w:rPr>
                <w:rFonts w:cstheme="minorHAnsi"/>
              </w:rPr>
            </w:pPr>
            <w:r w:rsidRPr="0036382B">
              <w:rPr>
                <w:rFonts w:cstheme="minorHAnsi"/>
              </w:rPr>
              <w:t>Impact assessment to current service, including financial implications</w:t>
            </w:r>
          </w:p>
        </w:tc>
        <w:tc>
          <w:tcPr>
            <w:tcW w:w="1650" w:type="dxa"/>
          </w:tcPr>
          <w:p w14:paraId="688CF68C" w14:textId="5C52B3D8" w:rsidR="00A60C83" w:rsidRPr="00DC6846" w:rsidRDefault="00C0564F" w:rsidP="00A60C83">
            <w:pPr>
              <w:rPr>
                <w:rFonts w:cstheme="minorHAnsi"/>
              </w:rPr>
            </w:pPr>
            <w:r w:rsidRPr="0036382B">
              <w:rPr>
                <w:rFonts w:cstheme="minorHAnsi"/>
              </w:rPr>
              <w:t>PAC, CDSP</w:t>
            </w:r>
          </w:p>
        </w:tc>
      </w:tr>
      <w:tr w:rsidR="00A60C83" w:rsidRPr="00A60C83" w14:paraId="7D02C221" w14:textId="77777777" w:rsidTr="001B1C56">
        <w:tc>
          <w:tcPr>
            <w:tcW w:w="1685" w:type="dxa"/>
          </w:tcPr>
          <w:p w14:paraId="31202D13" w14:textId="7913302B" w:rsidR="00A60C83" w:rsidRPr="00DC6846" w:rsidRDefault="00C0564F" w:rsidP="00A60C83">
            <w:pPr>
              <w:rPr>
                <w:rFonts w:cstheme="minorHAnsi"/>
              </w:rPr>
            </w:pPr>
            <w:r w:rsidRPr="0036382B">
              <w:rPr>
                <w:rFonts w:cstheme="minorHAnsi"/>
              </w:rPr>
              <w:t>Liaison with UNC parties in relation to areas of Settlement performance</w:t>
            </w:r>
          </w:p>
        </w:tc>
        <w:tc>
          <w:tcPr>
            <w:tcW w:w="1134" w:type="dxa"/>
          </w:tcPr>
          <w:p w14:paraId="3A6E0DFE" w14:textId="7D96CC3D" w:rsidR="00A60C83" w:rsidRPr="00DC6846" w:rsidRDefault="00C0564F" w:rsidP="00A60C83">
            <w:pPr>
              <w:rPr>
                <w:rFonts w:cstheme="minorHAnsi"/>
              </w:rPr>
            </w:pPr>
            <w:r w:rsidRPr="0036382B">
              <w:rPr>
                <w:rFonts w:cstheme="minorHAnsi"/>
              </w:rPr>
              <w:t>As requested by PAC</w:t>
            </w:r>
          </w:p>
        </w:tc>
        <w:tc>
          <w:tcPr>
            <w:tcW w:w="1985" w:type="dxa"/>
          </w:tcPr>
          <w:p w14:paraId="2B1B9CD2" w14:textId="445EA4E4" w:rsidR="00A60C83" w:rsidRPr="00DC6846" w:rsidRDefault="00C0564F" w:rsidP="00A60C83">
            <w:pPr>
              <w:rPr>
                <w:rFonts w:cstheme="minorHAnsi"/>
              </w:rPr>
            </w:pPr>
            <w:r w:rsidRPr="0036382B">
              <w:rPr>
                <w:rFonts w:cstheme="minorHAnsi"/>
              </w:rPr>
              <w:t>Request by PAC, based on PAFA’s analysis of individual party’s performance</w:t>
            </w:r>
          </w:p>
        </w:tc>
        <w:tc>
          <w:tcPr>
            <w:tcW w:w="1842" w:type="dxa"/>
          </w:tcPr>
          <w:p w14:paraId="5D5BEC12" w14:textId="6879BE5F" w:rsidR="00A60C83" w:rsidRPr="00DC6846" w:rsidRDefault="00C0564F" w:rsidP="00A60C83">
            <w:pPr>
              <w:rPr>
                <w:rFonts w:cstheme="minorHAnsi"/>
              </w:rPr>
            </w:pPr>
            <w:r w:rsidRPr="0036382B">
              <w:rPr>
                <w:rFonts w:cstheme="minorHAnsi"/>
              </w:rPr>
              <w:t xml:space="preserve">Contact with parties, e.g. Shippers, Transporters, to highlight current performance levels, UNC obligations and areas of concern raised by PAC (including but not limited to email, letter, telephone, </w:t>
            </w:r>
            <w:r w:rsidRPr="0036382B">
              <w:rPr>
                <w:rFonts w:cstheme="minorHAnsi"/>
              </w:rPr>
              <w:lastRenderedPageBreak/>
              <w:t>face-to-face meeting)</w:t>
            </w:r>
          </w:p>
        </w:tc>
        <w:tc>
          <w:tcPr>
            <w:tcW w:w="1650" w:type="dxa"/>
          </w:tcPr>
          <w:p w14:paraId="2A7C48D4" w14:textId="0CE854BE" w:rsidR="00A60C83" w:rsidRPr="00DC6846" w:rsidRDefault="00C0564F" w:rsidP="00A60C83">
            <w:pPr>
              <w:rPr>
                <w:rFonts w:cstheme="minorHAnsi"/>
              </w:rPr>
            </w:pPr>
            <w:r w:rsidRPr="0036382B">
              <w:rPr>
                <w:rFonts w:cstheme="minorHAnsi"/>
              </w:rPr>
              <w:lastRenderedPageBreak/>
              <w:t>PAC, other UNC Parties</w:t>
            </w:r>
          </w:p>
        </w:tc>
      </w:tr>
    </w:tbl>
    <w:p w14:paraId="1D42CE64" w14:textId="77777777" w:rsidR="00A60C83" w:rsidRDefault="00A60C83" w:rsidP="00A60C83">
      <w:pPr>
        <w:ind w:left="720"/>
      </w:pPr>
    </w:p>
    <w:p w14:paraId="357BAED9" w14:textId="481CCC1E" w:rsidR="00E82D5E" w:rsidRPr="003360E7" w:rsidRDefault="00877DA0" w:rsidP="00E82D5E">
      <w:pPr>
        <w:pStyle w:val="Heading2"/>
        <w:ind w:firstLine="720"/>
        <w:rPr>
          <w:b/>
          <w:bCs/>
          <w:color w:val="auto"/>
        </w:rPr>
      </w:pPr>
      <w:bookmarkStart w:id="13" w:name="_Toc48830578"/>
      <w:r>
        <w:rPr>
          <w:b/>
          <w:bCs/>
          <w:color w:val="auto"/>
        </w:rPr>
        <w:t>7</w:t>
      </w:r>
      <w:r w:rsidR="00E82D5E" w:rsidRPr="003360E7">
        <w:rPr>
          <w:b/>
          <w:bCs/>
          <w:color w:val="auto"/>
        </w:rPr>
        <w:t>.</w:t>
      </w:r>
      <w:r w:rsidR="004E1AD1">
        <w:rPr>
          <w:b/>
          <w:bCs/>
          <w:color w:val="auto"/>
        </w:rPr>
        <w:t>3</w:t>
      </w:r>
      <w:r w:rsidR="00E82D5E" w:rsidRPr="003360E7">
        <w:rPr>
          <w:b/>
          <w:bCs/>
          <w:color w:val="auto"/>
        </w:rPr>
        <w:t xml:space="preserve"> PAFA Appointment Criteria</w:t>
      </w:r>
      <w:bookmarkEnd w:id="13"/>
    </w:p>
    <w:p w14:paraId="24C275D1" w14:textId="488C35E1" w:rsidR="00E82D5E" w:rsidRDefault="00CD0B3F" w:rsidP="00E82D5E">
      <w:pPr>
        <w:pStyle w:val="ListParagraph"/>
        <w:numPr>
          <w:ilvl w:val="0"/>
          <w:numId w:val="1"/>
        </w:numPr>
      </w:pPr>
      <w:r>
        <w:t>The PAC should p</w:t>
      </w:r>
      <w:r w:rsidR="00E82D5E">
        <w:t xml:space="preserve">roduce a clear scope of works and activities that the PAFA is required to perform, against which the CDSP can undertake a tender process.  The scope of works is as detailed in </w:t>
      </w:r>
      <w:r w:rsidR="00B73777">
        <w:t>7</w:t>
      </w:r>
      <w:r w:rsidR="006E1A5C">
        <w:t xml:space="preserve">.1 of this Framework </w:t>
      </w:r>
      <w:proofErr w:type="gramStart"/>
      <w:r w:rsidR="006E1A5C">
        <w:t>document</w:t>
      </w:r>
      <w:proofErr w:type="gramEnd"/>
      <w:r w:rsidR="00E82D5E">
        <w:t>.</w:t>
      </w:r>
    </w:p>
    <w:p w14:paraId="2F1A91DD" w14:textId="6A22B775" w:rsidR="00E82D5E" w:rsidRDefault="00E82D5E" w:rsidP="00E82D5E">
      <w:pPr>
        <w:pStyle w:val="ListParagraph"/>
        <w:numPr>
          <w:ilvl w:val="0"/>
          <w:numId w:val="1"/>
        </w:numPr>
      </w:pPr>
      <w:r>
        <w:t xml:space="preserve">The appointment is expected to be for a period of </w:t>
      </w:r>
      <w:r w:rsidR="00E53319">
        <w:t>four</w:t>
      </w:r>
      <w:r>
        <w:t xml:space="preserve"> years, with arrangements for a minimum </w:t>
      </w:r>
      <w:proofErr w:type="gramStart"/>
      <w:r>
        <w:t>2 year</w:t>
      </w:r>
      <w:proofErr w:type="gramEnd"/>
      <w:r>
        <w:t xml:space="preserve"> initial period, with the option for </w:t>
      </w:r>
      <w:r w:rsidR="00E53319">
        <w:t xml:space="preserve">two subsequent consecutive </w:t>
      </w:r>
      <w:r>
        <w:t>one-year extension</w:t>
      </w:r>
      <w:r w:rsidR="00E53319">
        <w:t>s</w:t>
      </w:r>
      <w:r>
        <w:t>;</w:t>
      </w:r>
    </w:p>
    <w:p w14:paraId="3749A96A" w14:textId="77777777" w:rsidR="00E82D5E" w:rsidRDefault="00E82D5E" w:rsidP="00E82D5E">
      <w:pPr>
        <w:pStyle w:val="ListParagraph"/>
        <w:numPr>
          <w:ilvl w:val="0"/>
          <w:numId w:val="1"/>
        </w:numPr>
      </w:pPr>
      <w:r>
        <w:t>The PAC shall produce a clear set of criteria for the appointment of the PAFA including (without limitation):</w:t>
      </w:r>
    </w:p>
    <w:p w14:paraId="5A12E416" w14:textId="77777777" w:rsidR="00E82D5E" w:rsidRDefault="00E82D5E" w:rsidP="00BC546F">
      <w:pPr>
        <w:pStyle w:val="ListParagraph"/>
        <w:numPr>
          <w:ilvl w:val="6"/>
          <w:numId w:val="14"/>
        </w:numPr>
      </w:pPr>
      <w:r>
        <w:t>The ability of the PAFA to produce, publish and maintain a Performance Report Register and the creation, management and maintenance of the PAF Risk Register which shall be in line with the Terms of Reference plus any other criteria agreed by the PAC;</w:t>
      </w:r>
    </w:p>
    <w:p w14:paraId="65ADE47D" w14:textId="77777777" w:rsidR="00E82D5E" w:rsidRDefault="00E82D5E" w:rsidP="00BC546F">
      <w:pPr>
        <w:pStyle w:val="ListParagraph"/>
        <w:numPr>
          <w:ilvl w:val="6"/>
          <w:numId w:val="14"/>
        </w:numPr>
      </w:pPr>
      <w:r>
        <w:t xml:space="preserve">The ability of the PAFA to deliver new services in the </w:t>
      </w:r>
      <w:proofErr w:type="gramStart"/>
      <w:r>
        <w:t>future;</w:t>
      </w:r>
      <w:proofErr w:type="gramEnd"/>
    </w:p>
    <w:p w14:paraId="5F7BC855" w14:textId="77777777" w:rsidR="00E82D5E" w:rsidRDefault="00E82D5E" w:rsidP="00BC546F">
      <w:pPr>
        <w:pStyle w:val="ListParagraph"/>
        <w:numPr>
          <w:ilvl w:val="6"/>
          <w:numId w:val="14"/>
        </w:numPr>
      </w:pPr>
      <w:r>
        <w:t>The consideration of the relevant knowledge and expertise of the candidates; and</w:t>
      </w:r>
    </w:p>
    <w:p w14:paraId="12C749CB" w14:textId="582B33D2" w:rsidR="00E82D5E" w:rsidRDefault="00E82D5E" w:rsidP="00BC546F">
      <w:pPr>
        <w:pStyle w:val="ListParagraph"/>
        <w:numPr>
          <w:ilvl w:val="6"/>
          <w:numId w:val="14"/>
        </w:numPr>
      </w:pPr>
      <w:r>
        <w:t>Details of how much weight/percentage should be placed for each set of criteria.</w:t>
      </w:r>
    </w:p>
    <w:p w14:paraId="4B1A158F" w14:textId="1B2E8C51" w:rsidR="00E82D5E" w:rsidRDefault="00E82D5E" w:rsidP="00E82D5E">
      <w:pPr>
        <w:ind w:firstLine="720"/>
      </w:pPr>
      <w:r>
        <w:t>CDSP to prepare the draft recitals/introduction for the PAFA contract.</w:t>
      </w:r>
    </w:p>
    <w:p w14:paraId="63C9BE24" w14:textId="77777777" w:rsidR="00E82D5E" w:rsidRDefault="00E82D5E" w:rsidP="00E82D5E">
      <w:pPr>
        <w:ind w:firstLine="720"/>
      </w:pPr>
    </w:p>
    <w:p w14:paraId="0E1F1CBC" w14:textId="6280870B" w:rsidR="00E82D5E" w:rsidRPr="005836DC" w:rsidRDefault="00877DA0" w:rsidP="001B1C56">
      <w:pPr>
        <w:pStyle w:val="Heading1"/>
        <w:rPr>
          <w:b/>
          <w:bCs/>
          <w:color w:val="auto"/>
          <w:sz w:val="28"/>
          <w:szCs w:val="28"/>
        </w:rPr>
      </w:pPr>
      <w:bookmarkStart w:id="14" w:name="_Toc48830579"/>
      <w:r w:rsidRPr="001B1C56">
        <w:rPr>
          <w:b/>
          <w:bCs/>
          <w:color w:val="auto"/>
          <w:sz w:val="28"/>
          <w:szCs w:val="28"/>
        </w:rPr>
        <w:t>8</w:t>
      </w:r>
      <w:r w:rsidR="00E46C24" w:rsidRPr="001B1C56">
        <w:rPr>
          <w:b/>
          <w:bCs/>
          <w:color w:val="auto"/>
          <w:sz w:val="28"/>
          <w:szCs w:val="28"/>
        </w:rPr>
        <w:t>.</w:t>
      </w:r>
      <w:r w:rsidR="00E82D5E" w:rsidRPr="001B1C56">
        <w:rPr>
          <w:b/>
          <w:bCs/>
          <w:color w:val="auto"/>
          <w:sz w:val="28"/>
          <w:szCs w:val="28"/>
        </w:rPr>
        <w:t>0 CDSP tender for and appointment of the PAFA</w:t>
      </w:r>
      <w:bookmarkEnd w:id="14"/>
    </w:p>
    <w:p w14:paraId="3F4D2DD7" w14:textId="033B26AE" w:rsidR="00E82D5E" w:rsidRDefault="00E82D5E" w:rsidP="00E82D5E">
      <w:r w:rsidRPr="00E82D5E">
        <w:t>This is as set out in the UNC Transportation Principal Document Section V</w:t>
      </w:r>
      <w:r w:rsidR="00CD0B3F">
        <w:t>16.</w:t>
      </w:r>
      <w:r w:rsidR="004D0A96">
        <w:t>9</w:t>
      </w:r>
      <w:r>
        <w:t>.</w:t>
      </w:r>
    </w:p>
    <w:p w14:paraId="299D7640" w14:textId="0F47948A" w:rsidR="00E82D5E" w:rsidRPr="00BA152A" w:rsidRDefault="00877DA0" w:rsidP="00D858A1">
      <w:pPr>
        <w:pStyle w:val="Heading1"/>
        <w:spacing w:line="360" w:lineRule="auto"/>
        <w:rPr>
          <w:b/>
          <w:bCs/>
          <w:color w:val="auto"/>
          <w:sz w:val="28"/>
          <w:szCs w:val="28"/>
        </w:rPr>
      </w:pPr>
      <w:bookmarkStart w:id="15" w:name="_Toc48830580"/>
      <w:r>
        <w:rPr>
          <w:b/>
          <w:bCs/>
          <w:color w:val="auto"/>
          <w:sz w:val="28"/>
          <w:szCs w:val="28"/>
        </w:rPr>
        <w:t>9</w:t>
      </w:r>
      <w:r w:rsidR="00E82D5E" w:rsidRPr="00BA152A">
        <w:rPr>
          <w:b/>
          <w:bCs/>
          <w:color w:val="auto"/>
          <w:sz w:val="28"/>
          <w:szCs w:val="28"/>
        </w:rPr>
        <w:t>.0 Procurement and Provision of Services not included in PAFA Scope</w:t>
      </w:r>
      <w:bookmarkEnd w:id="15"/>
    </w:p>
    <w:p w14:paraId="00036A55" w14:textId="57E7DDCD" w:rsidR="006E1A5C" w:rsidRPr="001B1C56" w:rsidRDefault="00877DA0" w:rsidP="001B1C56">
      <w:pPr>
        <w:pStyle w:val="Heading2"/>
        <w:ind w:firstLine="720"/>
        <w:rPr>
          <w:b/>
          <w:bCs/>
        </w:rPr>
      </w:pPr>
      <w:bookmarkStart w:id="16" w:name="_Toc48830581"/>
      <w:r>
        <w:rPr>
          <w:b/>
          <w:bCs/>
          <w:color w:val="auto"/>
        </w:rPr>
        <w:t>9</w:t>
      </w:r>
      <w:r w:rsidR="006E1A5C" w:rsidRPr="001B1C56">
        <w:rPr>
          <w:b/>
          <w:bCs/>
          <w:color w:val="auto"/>
        </w:rPr>
        <w:t>.1</w:t>
      </w:r>
      <w:r w:rsidR="00524DB3">
        <w:rPr>
          <w:b/>
          <w:bCs/>
          <w:color w:val="auto"/>
        </w:rPr>
        <w:t xml:space="preserve"> </w:t>
      </w:r>
      <w:r w:rsidR="006E1A5C">
        <w:rPr>
          <w:b/>
          <w:bCs/>
          <w:color w:val="auto"/>
        </w:rPr>
        <w:t>Change control p</w:t>
      </w:r>
      <w:r w:rsidR="006E1A5C" w:rsidRPr="001B1C56">
        <w:rPr>
          <w:b/>
          <w:bCs/>
          <w:color w:val="auto"/>
        </w:rPr>
        <w:t>rinciples</w:t>
      </w:r>
      <w:bookmarkEnd w:id="16"/>
    </w:p>
    <w:p w14:paraId="17BEBB66" w14:textId="092588F2" w:rsidR="005D43E8" w:rsidRDefault="005D43E8" w:rsidP="001B1C56">
      <w:pPr>
        <w:ind w:left="720"/>
      </w:pPr>
      <w:r>
        <w:t>From time to time the PAC may identify additional requirements which have not been scoped as a PAFA activity.</w:t>
      </w:r>
    </w:p>
    <w:p w14:paraId="6A923E2C" w14:textId="77777777" w:rsidR="001B1C56" w:rsidRDefault="005D43E8" w:rsidP="001B1C56">
      <w:pPr>
        <w:ind w:left="720"/>
      </w:pPr>
      <w:r>
        <w:t xml:space="preserve">Where such a requirement arises, the PAC will make an initial assessment of the requirement and, where it determines that the additional requirement can be reasonably implemented, shall submit a </w:t>
      </w:r>
      <w:r w:rsidR="006E1A5C">
        <w:t>PAFA Scope change request form</w:t>
      </w:r>
      <w:r>
        <w:t xml:space="preserve"> to the CDSP</w:t>
      </w:r>
      <w:r w:rsidR="006E1A5C">
        <w:t>.</w:t>
      </w:r>
      <w:r>
        <w:t xml:space="preserve"> </w:t>
      </w:r>
      <w:r w:rsidR="006E1A5C">
        <w:t>Any additions to the scope of the PAFA should be relevant to the overarching objectives of the Performance Assurance Framework.</w:t>
      </w:r>
    </w:p>
    <w:p w14:paraId="3071A7BE" w14:textId="133B7207" w:rsidR="006E1A5C" w:rsidRDefault="00877DA0" w:rsidP="006E1A5C">
      <w:pPr>
        <w:pStyle w:val="Heading2"/>
        <w:ind w:firstLine="720"/>
        <w:rPr>
          <w:b/>
          <w:bCs/>
          <w:color w:val="auto"/>
        </w:rPr>
      </w:pPr>
      <w:bookmarkStart w:id="17" w:name="_Toc48830582"/>
      <w:r>
        <w:rPr>
          <w:b/>
          <w:bCs/>
          <w:color w:val="auto"/>
        </w:rPr>
        <w:t>9</w:t>
      </w:r>
      <w:r w:rsidR="006E1A5C" w:rsidRPr="001B1C56">
        <w:rPr>
          <w:b/>
          <w:bCs/>
          <w:color w:val="auto"/>
        </w:rPr>
        <w:t>.</w:t>
      </w:r>
      <w:r w:rsidR="006E1A5C">
        <w:rPr>
          <w:b/>
          <w:bCs/>
          <w:color w:val="auto"/>
        </w:rPr>
        <w:t>2 Change control process overview</w:t>
      </w:r>
      <w:bookmarkEnd w:id="17"/>
    </w:p>
    <w:p w14:paraId="6034EE3D" w14:textId="77777777" w:rsidR="006E1A5C" w:rsidRDefault="006E1A5C" w:rsidP="00BC546F">
      <w:pPr>
        <w:pStyle w:val="ListParagraph"/>
        <w:numPr>
          <w:ilvl w:val="0"/>
          <w:numId w:val="22"/>
        </w:numPr>
        <w:ind w:left="1080"/>
      </w:pPr>
      <w:r>
        <w:t xml:space="preserve">PAC should approve each change request to the PAFA Scope in accordance with its voting arrangements prior to submission to the CDSP. </w:t>
      </w:r>
    </w:p>
    <w:p w14:paraId="3EDAC6DE" w14:textId="77777777" w:rsidR="006E1A5C" w:rsidRDefault="006E1A5C" w:rsidP="00BC546F">
      <w:pPr>
        <w:pStyle w:val="ListParagraph"/>
        <w:numPr>
          <w:ilvl w:val="0"/>
          <w:numId w:val="22"/>
        </w:numPr>
        <w:ind w:left="1080"/>
      </w:pPr>
      <w:r>
        <w:t>The CDSP will liaise with the PAFA as required and update the Request Form with a response. Wherever possible the CDSP should respond within 15 working days.</w:t>
      </w:r>
    </w:p>
    <w:p w14:paraId="6214AA90" w14:textId="77777777" w:rsidR="006E1A5C" w:rsidRDefault="006E1A5C" w:rsidP="00BC546F">
      <w:pPr>
        <w:pStyle w:val="ListParagraph"/>
        <w:numPr>
          <w:ilvl w:val="0"/>
          <w:numId w:val="22"/>
        </w:numPr>
        <w:ind w:left="1080"/>
      </w:pPr>
      <w:r>
        <w:lastRenderedPageBreak/>
        <w:t xml:space="preserve">PAC will consider the CDSP’s response and decide </w:t>
      </w:r>
      <w:proofErr w:type="gramStart"/>
      <w:r>
        <w:t>whether or not</w:t>
      </w:r>
      <w:proofErr w:type="gramEnd"/>
      <w:r>
        <w:t xml:space="preserve"> to progress with the change in accordance with its voting arrangements. If PAC cannot reach a decision, the change will not be progressed.</w:t>
      </w:r>
    </w:p>
    <w:p w14:paraId="314184B0" w14:textId="77777777" w:rsidR="006E1A5C" w:rsidRDefault="006E1A5C" w:rsidP="001B1C56">
      <w:pPr>
        <w:pStyle w:val="ListParagraph"/>
        <w:ind w:left="1080"/>
      </w:pPr>
    </w:p>
    <w:p w14:paraId="5B6DF69C" w14:textId="398C278F" w:rsidR="006E1A5C" w:rsidRDefault="006E1A5C" w:rsidP="006E1A5C">
      <w:pPr>
        <w:pStyle w:val="ListParagraph"/>
        <w:ind w:left="1080"/>
      </w:pPr>
      <w:r>
        <w:t>Requests should be submitted in the following format, wherever possible.</w:t>
      </w:r>
    </w:p>
    <w:p w14:paraId="50D667B3" w14:textId="4C551432" w:rsidR="006E1A5C" w:rsidRDefault="006E1A5C" w:rsidP="006E1A5C">
      <w:pPr>
        <w:pStyle w:val="ListParagraph"/>
        <w:ind w:left="1080"/>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6E1A5C" w14:paraId="0F6433CF" w14:textId="77777777" w:rsidTr="001B1C56">
        <w:tc>
          <w:tcPr>
            <w:tcW w:w="9356" w:type="dxa"/>
            <w:gridSpan w:val="2"/>
          </w:tcPr>
          <w:p w14:paraId="5F14F1F1" w14:textId="77777777" w:rsidR="006E1A5C" w:rsidRPr="001B1C56" w:rsidRDefault="006E1A5C" w:rsidP="006E1A5C">
            <w:pPr>
              <w:pStyle w:val="ListParagraph"/>
              <w:ind w:left="0"/>
              <w:jc w:val="center"/>
              <w:rPr>
                <w:rFonts w:cstheme="minorHAnsi"/>
                <w:b/>
                <w:bCs/>
              </w:rPr>
            </w:pPr>
            <w:r w:rsidRPr="001B1C56">
              <w:rPr>
                <w:rFonts w:cstheme="minorHAnsi"/>
                <w:b/>
                <w:bCs/>
              </w:rPr>
              <w:t>Performance Assurance Framework</w:t>
            </w:r>
          </w:p>
          <w:p w14:paraId="4812AC2E" w14:textId="72CE4BE7" w:rsidR="006E1A5C" w:rsidRPr="00DC6846" w:rsidRDefault="006E1A5C" w:rsidP="001B1C56">
            <w:pPr>
              <w:pStyle w:val="ListParagraph"/>
              <w:ind w:left="0"/>
              <w:jc w:val="center"/>
              <w:rPr>
                <w:rFonts w:cstheme="minorHAnsi"/>
              </w:rPr>
            </w:pPr>
            <w:r w:rsidRPr="001B1C56">
              <w:rPr>
                <w:rFonts w:cstheme="minorHAnsi"/>
                <w:b/>
                <w:bCs/>
              </w:rPr>
              <w:t>PAFA Scope Change Request Form</w:t>
            </w:r>
          </w:p>
        </w:tc>
      </w:tr>
      <w:tr w:rsidR="006E1A5C" w14:paraId="2643561B" w14:textId="77777777" w:rsidTr="001B1C56">
        <w:tc>
          <w:tcPr>
            <w:tcW w:w="4536" w:type="dxa"/>
          </w:tcPr>
          <w:p w14:paraId="12245089" w14:textId="1ECE8F6C" w:rsidR="006E1A5C" w:rsidRPr="00DC6846" w:rsidRDefault="006E1A5C" w:rsidP="006E1A5C">
            <w:pPr>
              <w:pStyle w:val="ListParagraph"/>
              <w:ind w:left="0"/>
              <w:rPr>
                <w:rFonts w:cstheme="minorHAnsi"/>
              </w:rPr>
            </w:pPr>
            <w:r w:rsidRPr="0036382B">
              <w:rPr>
                <w:rFonts w:cstheme="minorHAnsi"/>
              </w:rPr>
              <w:t>Request date</w:t>
            </w:r>
          </w:p>
        </w:tc>
        <w:tc>
          <w:tcPr>
            <w:tcW w:w="4820" w:type="dxa"/>
          </w:tcPr>
          <w:p w14:paraId="1632646D" w14:textId="77777777" w:rsidR="006E1A5C" w:rsidRDefault="006E1A5C" w:rsidP="006E1A5C">
            <w:pPr>
              <w:pStyle w:val="ListParagraph"/>
              <w:ind w:left="0"/>
            </w:pPr>
          </w:p>
        </w:tc>
      </w:tr>
      <w:tr w:rsidR="006E1A5C" w14:paraId="1E24C21E" w14:textId="77777777" w:rsidTr="001B1C56">
        <w:tc>
          <w:tcPr>
            <w:tcW w:w="4536" w:type="dxa"/>
          </w:tcPr>
          <w:p w14:paraId="004B1F9B" w14:textId="18FC6854" w:rsidR="006E1A5C" w:rsidRPr="00DC6846" w:rsidRDefault="006E1A5C" w:rsidP="006E1A5C">
            <w:pPr>
              <w:pStyle w:val="ListParagraph"/>
              <w:ind w:left="0"/>
              <w:rPr>
                <w:rFonts w:cstheme="minorHAnsi"/>
              </w:rPr>
            </w:pPr>
            <w:r>
              <w:rPr>
                <w:rFonts w:cstheme="minorHAnsi"/>
              </w:rPr>
              <w:t>Request Prepared By</w:t>
            </w:r>
          </w:p>
        </w:tc>
        <w:tc>
          <w:tcPr>
            <w:tcW w:w="4820" w:type="dxa"/>
          </w:tcPr>
          <w:p w14:paraId="5D082FF5" w14:textId="77777777" w:rsidR="006E1A5C" w:rsidRDefault="006E1A5C" w:rsidP="006E1A5C">
            <w:pPr>
              <w:pStyle w:val="ListParagraph"/>
              <w:ind w:left="0"/>
            </w:pPr>
          </w:p>
        </w:tc>
      </w:tr>
      <w:tr w:rsidR="006E1A5C" w14:paraId="212B2BC0" w14:textId="77777777" w:rsidTr="001B1C56">
        <w:tc>
          <w:tcPr>
            <w:tcW w:w="4536" w:type="dxa"/>
          </w:tcPr>
          <w:p w14:paraId="0337C149" w14:textId="1E31CA7D" w:rsidR="006E1A5C" w:rsidRPr="00DC6846" w:rsidRDefault="006E1A5C" w:rsidP="006E1A5C">
            <w:pPr>
              <w:pStyle w:val="ListParagraph"/>
              <w:ind w:left="0"/>
              <w:rPr>
                <w:rFonts w:cstheme="minorHAnsi"/>
              </w:rPr>
            </w:pPr>
            <w:r w:rsidRPr="0036382B">
              <w:rPr>
                <w:rFonts w:cstheme="minorHAnsi"/>
              </w:rPr>
              <w:t xml:space="preserve">Service Change details (specify whether addition, </w:t>
            </w:r>
            <w:proofErr w:type="gramStart"/>
            <w:r w:rsidRPr="0036382B">
              <w:rPr>
                <w:rFonts w:cstheme="minorHAnsi"/>
              </w:rPr>
              <w:t>removal</w:t>
            </w:r>
            <w:proofErr w:type="gramEnd"/>
            <w:r w:rsidRPr="0036382B">
              <w:rPr>
                <w:rFonts w:cstheme="minorHAnsi"/>
              </w:rPr>
              <w:t xml:space="preserve"> or amendment to existing):</w:t>
            </w:r>
          </w:p>
        </w:tc>
        <w:tc>
          <w:tcPr>
            <w:tcW w:w="4820" w:type="dxa"/>
          </w:tcPr>
          <w:p w14:paraId="0CFEAC78" w14:textId="77777777" w:rsidR="006E1A5C" w:rsidRDefault="006E1A5C" w:rsidP="006E1A5C">
            <w:pPr>
              <w:pStyle w:val="ListParagraph"/>
              <w:ind w:left="0"/>
            </w:pPr>
          </w:p>
        </w:tc>
      </w:tr>
      <w:tr w:rsidR="006E1A5C" w14:paraId="5BD87FF5" w14:textId="77777777" w:rsidTr="001B1C56">
        <w:tc>
          <w:tcPr>
            <w:tcW w:w="4536" w:type="dxa"/>
          </w:tcPr>
          <w:p w14:paraId="103A190B" w14:textId="6E47F47D" w:rsidR="006E1A5C" w:rsidRPr="00DC6846" w:rsidRDefault="006E1A5C" w:rsidP="006E1A5C">
            <w:pPr>
              <w:pStyle w:val="ListParagraph"/>
              <w:ind w:left="0"/>
              <w:rPr>
                <w:rFonts w:cstheme="minorHAnsi"/>
              </w:rPr>
            </w:pPr>
            <w:r w:rsidRPr="0036382B">
              <w:rPr>
                <w:rFonts w:cstheme="minorHAnsi"/>
              </w:rPr>
              <w:t>When is the changed service required (from/to)</w:t>
            </w:r>
          </w:p>
        </w:tc>
        <w:tc>
          <w:tcPr>
            <w:tcW w:w="4820" w:type="dxa"/>
          </w:tcPr>
          <w:p w14:paraId="1FDF7D59" w14:textId="77777777" w:rsidR="006E1A5C" w:rsidRDefault="006E1A5C" w:rsidP="006E1A5C">
            <w:pPr>
              <w:pStyle w:val="ListParagraph"/>
              <w:ind w:left="0"/>
            </w:pPr>
          </w:p>
        </w:tc>
      </w:tr>
      <w:tr w:rsidR="006E1A5C" w14:paraId="1285BD4C" w14:textId="77777777" w:rsidTr="001B1C56">
        <w:tc>
          <w:tcPr>
            <w:tcW w:w="4536" w:type="dxa"/>
          </w:tcPr>
          <w:p w14:paraId="1BB1BA2D" w14:textId="5B3BFD82" w:rsidR="006E1A5C" w:rsidRPr="00DC6846" w:rsidRDefault="006E1A5C" w:rsidP="006E1A5C">
            <w:pPr>
              <w:pStyle w:val="ListParagraph"/>
              <w:ind w:left="0"/>
              <w:rPr>
                <w:rFonts w:cstheme="minorHAnsi"/>
              </w:rPr>
            </w:pPr>
            <w:r w:rsidRPr="0036382B">
              <w:rPr>
                <w:rFonts w:cstheme="minorHAnsi"/>
              </w:rPr>
              <w:t>Beneficiaries of the change, and overview of the expected benefits</w:t>
            </w:r>
          </w:p>
        </w:tc>
        <w:tc>
          <w:tcPr>
            <w:tcW w:w="4820" w:type="dxa"/>
          </w:tcPr>
          <w:p w14:paraId="0C401C2E" w14:textId="77777777" w:rsidR="006E1A5C" w:rsidRDefault="006E1A5C" w:rsidP="006E1A5C">
            <w:pPr>
              <w:pStyle w:val="ListParagraph"/>
              <w:ind w:left="0"/>
            </w:pPr>
          </w:p>
        </w:tc>
      </w:tr>
      <w:tr w:rsidR="006E1A5C" w14:paraId="7832BDE1" w14:textId="77777777" w:rsidTr="001B1C56">
        <w:tc>
          <w:tcPr>
            <w:tcW w:w="4536" w:type="dxa"/>
          </w:tcPr>
          <w:p w14:paraId="2FBBC302" w14:textId="41C6D4F5" w:rsidR="006E1A5C" w:rsidRPr="00DC6846" w:rsidRDefault="006E1A5C" w:rsidP="006E1A5C">
            <w:pPr>
              <w:pStyle w:val="ListParagraph"/>
              <w:ind w:left="0"/>
              <w:rPr>
                <w:rFonts w:cstheme="minorHAnsi"/>
              </w:rPr>
            </w:pPr>
            <w:r w:rsidRPr="0036382B">
              <w:rPr>
                <w:rFonts w:cstheme="minorHAnsi"/>
              </w:rPr>
              <w:t>Any dependencies, e.g. Legislation/Licence changes, UNC Modifications, updates to Framework Document</w:t>
            </w:r>
          </w:p>
        </w:tc>
        <w:tc>
          <w:tcPr>
            <w:tcW w:w="4820" w:type="dxa"/>
          </w:tcPr>
          <w:p w14:paraId="5134F89F" w14:textId="77777777" w:rsidR="006E1A5C" w:rsidRDefault="006E1A5C" w:rsidP="006E1A5C">
            <w:pPr>
              <w:pStyle w:val="ListParagraph"/>
              <w:ind w:left="0"/>
            </w:pPr>
          </w:p>
        </w:tc>
      </w:tr>
      <w:tr w:rsidR="006E1A5C" w14:paraId="1BC80299" w14:textId="77777777" w:rsidTr="001B1C56">
        <w:tc>
          <w:tcPr>
            <w:tcW w:w="4536" w:type="dxa"/>
          </w:tcPr>
          <w:p w14:paraId="4DAB63F0" w14:textId="253358DD" w:rsidR="006E1A5C" w:rsidRPr="00DC6846" w:rsidRDefault="000709D5" w:rsidP="006E1A5C">
            <w:pPr>
              <w:pStyle w:val="ListParagraph"/>
              <w:ind w:left="0"/>
              <w:rPr>
                <w:rFonts w:cstheme="minorHAnsi"/>
              </w:rPr>
            </w:pPr>
            <w:r w:rsidRPr="0036382B">
              <w:rPr>
                <w:rFonts w:cstheme="minorHAnsi"/>
              </w:rPr>
              <w:t>Date Request approved at PAC</w:t>
            </w:r>
          </w:p>
        </w:tc>
        <w:tc>
          <w:tcPr>
            <w:tcW w:w="4820" w:type="dxa"/>
          </w:tcPr>
          <w:p w14:paraId="4325CA20" w14:textId="77777777" w:rsidR="006E1A5C" w:rsidRDefault="006E1A5C" w:rsidP="006E1A5C">
            <w:pPr>
              <w:pStyle w:val="ListParagraph"/>
              <w:ind w:left="0"/>
            </w:pPr>
          </w:p>
        </w:tc>
      </w:tr>
      <w:tr w:rsidR="000709D5" w14:paraId="705E5EFC" w14:textId="77777777" w:rsidTr="001B1C56">
        <w:tc>
          <w:tcPr>
            <w:tcW w:w="9356" w:type="dxa"/>
            <w:gridSpan w:val="2"/>
          </w:tcPr>
          <w:p w14:paraId="33F8F1BB" w14:textId="06193472" w:rsidR="000709D5" w:rsidRPr="001B1C56" w:rsidRDefault="000709D5" w:rsidP="001B1C56">
            <w:pPr>
              <w:pStyle w:val="ListParagraph"/>
              <w:ind w:left="0"/>
              <w:jc w:val="center"/>
              <w:rPr>
                <w:rFonts w:cstheme="minorHAnsi"/>
                <w:b/>
                <w:bCs/>
              </w:rPr>
            </w:pPr>
            <w:r w:rsidRPr="001B1C56">
              <w:rPr>
                <w:rFonts w:cstheme="minorHAnsi"/>
                <w:b/>
                <w:bCs/>
              </w:rPr>
              <w:t>CDSP Comment</w:t>
            </w:r>
          </w:p>
        </w:tc>
      </w:tr>
      <w:tr w:rsidR="000709D5" w14:paraId="5D5E25F9" w14:textId="77777777" w:rsidTr="001B1C56">
        <w:tc>
          <w:tcPr>
            <w:tcW w:w="4536" w:type="dxa"/>
          </w:tcPr>
          <w:p w14:paraId="6F6ED165" w14:textId="6E3B21FF" w:rsidR="000709D5" w:rsidRPr="000709D5" w:rsidRDefault="000709D5" w:rsidP="006E1A5C">
            <w:pPr>
              <w:pStyle w:val="ListParagraph"/>
              <w:ind w:left="0"/>
              <w:rPr>
                <w:rFonts w:cstheme="minorHAnsi"/>
              </w:rPr>
            </w:pPr>
            <w:r w:rsidRPr="0036382B">
              <w:rPr>
                <w:rFonts w:cstheme="minorHAnsi"/>
              </w:rPr>
              <w:t>Date response prepared (Target within 3 working weeks of receipt of Request)</w:t>
            </w:r>
          </w:p>
        </w:tc>
        <w:tc>
          <w:tcPr>
            <w:tcW w:w="4820" w:type="dxa"/>
          </w:tcPr>
          <w:p w14:paraId="0964069B" w14:textId="77777777" w:rsidR="000709D5" w:rsidRDefault="000709D5" w:rsidP="006E1A5C">
            <w:pPr>
              <w:pStyle w:val="ListParagraph"/>
              <w:ind w:left="0"/>
            </w:pPr>
          </w:p>
        </w:tc>
      </w:tr>
      <w:tr w:rsidR="000709D5" w14:paraId="41EE6A2D" w14:textId="77777777" w:rsidTr="001B1C56">
        <w:tc>
          <w:tcPr>
            <w:tcW w:w="4536" w:type="dxa"/>
          </w:tcPr>
          <w:p w14:paraId="7FE3AE19" w14:textId="33D3CF97" w:rsidR="000709D5" w:rsidRPr="000709D5" w:rsidRDefault="000709D5" w:rsidP="006E1A5C">
            <w:pPr>
              <w:pStyle w:val="ListParagraph"/>
              <w:ind w:left="0"/>
              <w:rPr>
                <w:rFonts w:cstheme="minorHAnsi"/>
              </w:rPr>
            </w:pPr>
            <w:r w:rsidRPr="0036382B">
              <w:rPr>
                <w:rFonts w:cstheme="minorHAnsi"/>
              </w:rPr>
              <w:t>Any implementation options (if appropriate)</w:t>
            </w:r>
          </w:p>
        </w:tc>
        <w:tc>
          <w:tcPr>
            <w:tcW w:w="4820" w:type="dxa"/>
          </w:tcPr>
          <w:p w14:paraId="5C9B03D2" w14:textId="77777777" w:rsidR="000709D5" w:rsidRDefault="000709D5" w:rsidP="006E1A5C">
            <w:pPr>
              <w:pStyle w:val="ListParagraph"/>
              <w:ind w:left="0"/>
            </w:pPr>
          </w:p>
        </w:tc>
      </w:tr>
      <w:tr w:rsidR="000709D5" w14:paraId="42567429" w14:textId="77777777" w:rsidTr="001B1C56">
        <w:tc>
          <w:tcPr>
            <w:tcW w:w="4536" w:type="dxa"/>
          </w:tcPr>
          <w:p w14:paraId="726C26D9" w14:textId="2AFC2E83" w:rsidR="000709D5" w:rsidRPr="000709D5" w:rsidRDefault="000709D5" w:rsidP="006E1A5C">
            <w:pPr>
              <w:pStyle w:val="ListParagraph"/>
              <w:ind w:left="0"/>
              <w:rPr>
                <w:rFonts w:cstheme="minorHAnsi"/>
              </w:rPr>
            </w:pPr>
            <w:r w:rsidRPr="0036382B">
              <w:rPr>
                <w:rFonts w:cstheme="minorHAnsi"/>
              </w:rPr>
              <w:t>Estimated cost of the change, including timeframe (e.g. one-off/annual) [increase/(decrease)]</w:t>
            </w:r>
          </w:p>
        </w:tc>
        <w:tc>
          <w:tcPr>
            <w:tcW w:w="4820" w:type="dxa"/>
          </w:tcPr>
          <w:p w14:paraId="3A1B3F41" w14:textId="77777777" w:rsidR="000709D5" w:rsidRDefault="000709D5" w:rsidP="006E1A5C">
            <w:pPr>
              <w:pStyle w:val="ListParagraph"/>
              <w:ind w:left="0"/>
            </w:pPr>
          </w:p>
        </w:tc>
      </w:tr>
      <w:tr w:rsidR="000709D5" w14:paraId="7A19EED5" w14:textId="77777777" w:rsidTr="001B1C56">
        <w:tc>
          <w:tcPr>
            <w:tcW w:w="4536" w:type="dxa"/>
          </w:tcPr>
          <w:p w14:paraId="09B310AE" w14:textId="061C9072" w:rsidR="000709D5" w:rsidRPr="000709D5" w:rsidRDefault="000709D5" w:rsidP="006E1A5C">
            <w:pPr>
              <w:pStyle w:val="ListParagraph"/>
              <w:ind w:left="0"/>
              <w:rPr>
                <w:rFonts w:cstheme="minorHAnsi"/>
              </w:rPr>
            </w:pPr>
            <w:r w:rsidRPr="0036382B">
              <w:rPr>
                <w:rFonts w:cstheme="minorHAnsi"/>
              </w:rPr>
              <w:t>Estimated lead time – how soon/when could the change be implemented</w:t>
            </w:r>
          </w:p>
        </w:tc>
        <w:tc>
          <w:tcPr>
            <w:tcW w:w="4820" w:type="dxa"/>
          </w:tcPr>
          <w:p w14:paraId="35939723" w14:textId="77777777" w:rsidR="000709D5" w:rsidRDefault="000709D5" w:rsidP="006E1A5C">
            <w:pPr>
              <w:pStyle w:val="ListParagraph"/>
              <w:ind w:left="0"/>
            </w:pPr>
          </w:p>
        </w:tc>
      </w:tr>
      <w:tr w:rsidR="000709D5" w14:paraId="153B1079" w14:textId="77777777" w:rsidTr="001B1C56">
        <w:tc>
          <w:tcPr>
            <w:tcW w:w="4536" w:type="dxa"/>
          </w:tcPr>
          <w:p w14:paraId="4FEC4868" w14:textId="32E4652C" w:rsidR="000709D5" w:rsidRPr="000709D5" w:rsidRDefault="000709D5" w:rsidP="006E1A5C">
            <w:pPr>
              <w:pStyle w:val="ListParagraph"/>
              <w:ind w:left="0"/>
              <w:rPr>
                <w:rFonts w:cstheme="minorHAnsi"/>
              </w:rPr>
            </w:pPr>
            <w:r w:rsidRPr="0036382B">
              <w:rPr>
                <w:rFonts w:cstheme="minorHAnsi"/>
              </w:rPr>
              <w:t>Other consequences, e.g. impacts on other PAFA/CDSP deliverables</w:t>
            </w:r>
          </w:p>
        </w:tc>
        <w:tc>
          <w:tcPr>
            <w:tcW w:w="4820" w:type="dxa"/>
          </w:tcPr>
          <w:p w14:paraId="36A28E54" w14:textId="77777777" w:rsidR="000709D5" w:rsidRDefault="000709D5" w:rsidP="006E1A5C">
            <w:pPr>
              <w:pStyle w:val="ListParagraph"/>
              <w:ind w:left="0"/>
            </w:pPr>
          </w:p>
        </w:tc>
      </w:tr>
      <w:tr w:rsidR="000709D5" w14:paraId="1B8ABEC1" w14:textId="77777777" w:rsidTr="001B1C56">
        <w:tc>
          <w:tcPr>
            <w:tcW w:w="4536" w:type="dxa"/>
          </w:tcPr>
          <w:p w14:paraId="15F3B146" w14:textId="4E9C9690" w:rsidR="000709D5" w:rsidRPr="000709D5" w:rsidRDefault="000709D5" w:rsidP="006E1A5C">
            <w:pPr>
              <w:pStyle w:val="ListParagraph"/>
              <w:ind w:left="0"/>
              <w:rPr>
                <w:rFonts w:cstheme="minorHAnsi"/>
              </w:rPr>
            </w:pPr>
            <w:r w:rsidRPr="0036382B">
              <w:rPr>
                <w:rFonts w:cstheme="minorHAnsi"/>
              </w:rPr>
              <w:t>Any likely system impacts, including PAFA, CDSP, Shippers (if known)</w:t>
            </w:r>
          </w:p>
        </w:tc>
        <w:tc>
          <w:tcPr>
            <w:tcW w:w="4820" w:type="dxa"/>
          </w:tcPr>
          <w:p w14:paraId="40E49090" w14:textId="77777777" w:rsidR="000709D5" w:rsidRDefault="000709D5" w:rsidP="006E1A5C">
            <w:pPr>
              <w:pStyle w:val="ListParagraph"/>
              <w:ind w:left="0"/>
            </w:pPr>
          </w:p>
        </w:tc>
      </w:tr>
      <w:tr w:rsidR="000709D5" w14:paraId="6CF8EBFB" w14:textId="77777777" w:rsidTr="001B1C56">
        <w:tc>
          <w:tcPr>
            <w:tcW w:w="4536" w:type="dxa"/>
          </w:tcPr>
          <w:p w14:paraId="34C4AECE" w14:textId="1151F0A1" w:rsidR="000709D5" w:rsidRPr="000709D5" w:rsidRDefault="000709D5" w:rsidP="006E1A5C">
            <w:pPr>
              <w:pStyle w:val="ListParagraph"/>
              <w:ind w:left="0"/>
              <w:rPr>
                <w:rFonts w:cstheme="minorHAnsi"/>
              </w:rPr>
            </w:pPr>
            <w:r w:rsidRPr="0036382B">
              <w:rPr>
                <w:rFonts w:cstheme="minorHAnsi"/>
              </w:rPr>
              <w:t>Period for which this Response is valid</w:t>
            </w:r>
          </w:p>
        </w:tc>
        <w:tc>
          <w:tcPr>
            <w:tcW w:w="4820" w:type="dxa"/>
          </w:tcPr>
          <w:p w14:paraId="7872F39E" w14:textId="77777777" w:rsidR="000709D5" w:rsidRDefault="000709D5" w:rsidP="006E1A5C">
            <w:pPr>
              <w:pStyle w:val="ListParagraph"/>
              <w:ind w:left="0"/>
            </w:pPr>
          </w:p>
        </w:tc>
      </w:tr>
      <w:tr w:rsidR="000709D5" w14:paraId="3B72B0B4" w14:textId="77777777" w:rsidTr="001B1C56">
        <w:tc>
          <w:tcPr>
            <w:tcW w:w="4536" w:type="dxa"/>
          </w:tcPr>
          <w:p w14:paraId="5522C075" w14:textId="4A440B8E" w:rsidR="000709D5" w:rsidRPr="000709D5" w:rsidRDefault="000709D5" w:rsidP="006E1A5C">
            <w:pPr>
              <w:pStyle w:val="ListParagraph"/>
              <w:ind w:left="0"/>
              <w:rPr>
                <w:rFonts w:cstheme="minorHAnsi"/>
              </w:rPr>
            </w:pPr>
            <w:r w:rsidRPr="0036382B">
              <w:rPr>
                <w:rFonts w:cstheme="minorHAnsi"/>
              </w:rPr>
              <w:t>Confidence level in the accuracy of the response, e.g. costs, lead times, other impacts</w:t>
            </w:r>
          </w:p>
        </w:tc>
        <w:tc>
          <w:tcPr>
            <w:tcW w:w="4820" w:type="dxa"/>
          </w:tcPr>
          <w:p w14:paraId="313E3B38" w14:textId="77777777" w:rsidR="000709D5" w:rsidRDefault="000709D5" w:rsidP="006E1A5C">
            <w:pPr>
              <w:pStyle w:val="ListParagraph"/>
              <w:ind w:left="0"/>
            </w:pPr>
          </w:p>
        </w:tc>
      </w:tr>
      <w:tr w:rsidR="000709D5" w14:paraId="23770F0D" w14:textId="77777777" w:rsidTr="001B1C56">
        <w:tc>
          <w:tcPr>
            <w:tcW w:w="9356" w:type="dxa"/>
            <w:gridSpan w:val="2"/>
          </w:tcPr>
          <w:p w14:paraId="0CB8AAA4" w14:textId="0B1219ED" w:rsidR="000709D5" w:rsidRPr="001B1C56" w:rsidRDefault="000709D5" w:rsidP="001B1C56">
            <w:pPr>
              <w:pStyle w:val="ListParagraph"/>
              <w:ind w:left="0"/>
              <w:jc w:val="center"/>
              <w:rPr>
                <w:rFonts w:cstheme="minorHAnsi"/>
                <w:b/>
                <w:bCs/>
              </w:rPr>
            </w:pPr>
            <w:r w:rsidRPr="001B1C56">
              <w:rPr>
                <w:rFonts w:cstheme="minorHAnsi"/>
                <w:b/>
                <w:bCs/>
              </w:rPr>
              <w:t>PAC Decision</w:t>
            </w:r>
          </w:p>
        </w:tc>
      </w:tr>
      <w:tr w:rsidR="000709D5" w14:paraId="2CF66919" w14:textId="77777777" w:rsidTr="001B1C56">
        <w:tc>
          <w:tcPr>
            <w:tcW w:w="4536" w:type="dxa"/>
          </w:tcPr>
          <w:p w14:paraId="2989256A" w14:textId="5537B2EA" w:rsidR="000709D5" w:rsidRPr="000709D5" w:rsidRDefault="000709D5" w:rsidP="006E1A5C">
            <w:pPr>
              <w:pStyle w:val="ListParagraph"/>
              <w:ind w:left="0"/>
              <w:rPr>
                <w:rFonts w:cstheme="minorHAnsi"/>
              </w:rPr>
            </w:pPr>
            <w:r w:rsidRPr="0036382B">
              <w:rPr>
                <w:rFonts w:cstheme="minorHAnsi"/>
              </w:rPr>
              <w:t>Date Response considered at PAC</w:t>
            </w:r>
          </w:p>
        </w:tc>
        <w:tc>
          <w:tcPr>
            <w:tcW w:w="4820" w:type="dxa"/>
          </w:tcPr>
          <w:p w14:paraId="0D6D161F" w14:textId="77777777" w:rsidR="000709D5" w:rsidRDefault="000709D5" w:rsidP="006E1A5C">
            <w:pPr>
              <w:pStyle w:val="ListParagraph"/>
              <w:ind w:left="0"/>
            </w:pPr>
          </w:p>
        </w:tc>
      </w:tr>
      <w:tr w:rsidR="000709D5" w14:paraId="2C9056F9" w14:textId="77777777" w:rsidTr="001B1C56">
        <w:tc>
          <w:tcPr>
            <w:tcW w:w="4536" w:type="dxa"/>
          </w:tcPr>
          <w:p w14:paraId="042AA2A7" w14:textId="17382F3F" w:rsidR="000709D5" w:rsidRPr="000709D5" w:rsidRDefault="000709D5" w:rsidP="006E1A5C">
            <w:pPr>
              <w:pStyle w:val="ListParagraph"/>
              <w:ind w:left="0"/>
              <w:rPr>
                <w:rFonts w:cstheme="minorHAnsi"/>
              </w:rPr>
            </w:pPr>
            <w:r w:rsidRPr="0036382B">
              <w:rPr>
                <w:rFonts w:cstheme="minorHAnsi"/>
              </w:rPr>
              <w:t>Outcome of PAC consideration: Accept/Decline/Pause/Re-Submit Request with Amendment/Other</w:t>
            </w:r>
          </w:p>
        </w:tc>
        <w:tc>
          <w:tcPr>
            <w:tcW w:w="4820" w:type="dxa"/>
          </w:tcPr>
          <w:p w14:paraId="72AE877A" w14:textId="77777777" w:rsidR="000709D5" w:rsidRDefault="000709D5" w:rsidP="006E1A5C">
            <w:pPr>
              <w:pStyle w:val="ListParagraph"/>
              <w:ind w:left="0"/>
            </w:pPr>
          </w:p>
        </w:tc>
      </w:tr>
      <w:tr w:rsidR="000709D5" w14:paraId="1BAE6070" w14:textId="77777777" w:rsidTr="001B1C56">
        <w:tc>
          <w:tcPr>
            <w:tcW w:w="4536" w:type="dxa"/>
          </w:tcPr>
          <w:p w14:paraId="3865477A" w14:textId="78D27376" w:rsidR="000709D5" w:rsidRPr="000709D5" w:rsidRDefault="000709D5" w:rsidP="006E1A5C">
            <w:pPr>
              <w:pStyle w:val="ListParagraph"/>
              <w:ind w:left="0"/>
              <w:rPr>
                <w:rFonts w:cstheme="minorHAnsi"/>
              </w:rPr>
            </w:pPr>
            <w:r w:rsidRPr="0036382B">
              <w:rPr>
                <w:rFonts w:cstheme="minorHAnsi"/>
              </w:rPr>
              <w:t>Selected implementation option (if appropriate)</w:t>
            </w:r>
          </w:p>
        </w:tc>
        <w:tc>
          <w:tcPr>
            <w:tcW w:w="4820" w:type="dxa"/>
          </w:tcPr>
          <w:p w14:paraId="2073F5EE" w14:textId="77777777" w:rsidR="000709D5" w:rsidRDefault="000709D5" w:rsidP="006E1A5C">
            <w:pPr>
              <w:pStyle w:val="ListParagraph"/>
              <w:ind w:left="0"/>
            </w:pPr>
          </w:p>
        </w:tc>
      </w:tr>
    </w:tbl>
    <w:p w14:paraId="76F497A7" w14:textId="39815D46" w:rsidR="006E1A5C" w:rsidRDefault="006E1A5C" w:rsidP="006E1A5C">
      <w:pPr>
        <w:pStyle w:val="ListParagraph"/>
        <w:ind w:left="1080"/>
      </w:pPr>
    </w:p>
    <w:p w14:paraId="32E41960" w14:textId="56A021EA" w:rsidR="000709D5" w:rsidRDefault="00877DA0" w:rsidP="000709D5">
      <w:pPr>
        <w:pStyle w:val="Heading2"/>
        <w:ind w:firstLine="720"/>
        <w:rPr>
          <w:b/>
          <w:bCs/>
          <w:color w:val="auto"/>
        </w:rPr>
      </w:pPr>
      <w:bookmarkStart w:id="18" w:name="_Toc48830583"/>
      <w:r>
        <w:rPr>
          <w:b/>
          <w:bCs/>
          <w:color w:val="auto"/>
        </w:rPr>
        <w:t>9</w:t>
      </w:r>
      <w:r w:rsidR="000709D5" w:rsidRPr="001B1C56">
        <w:rPr>
          <w:b/>
          <w:bCs/>
          <w:color w:val="auto"/>
        </w:rPr>
        <w:t>.3 Development and Implementation</w:t>
      </w:r>
      <w:bookmarkEnd w:id="18"/>
    </w:p>
    <w:p w14:paraId="23182408" w14:textId="77777777" w:rsidR="00C53047" w:rsidRDefault="000709D5" w:rsidP="000709D5">
      <w:pPr>
        <w:ind w:left="720"/>
      </w:pPr>
      <w:r>
        <w:t>If the PAC agrees and approves the Change, the CDSP will commence work to develop and implement the chosen implementation Option.</w:t>
      </w:r>
    </w:p>
    <w:p w14:paraId="18159644" w14:textId="77777777" w:rsidR="00C53047" w:rsidRDefault="000709D5" w:rsidP="000709D5">
      <w:pPr>
        <w:ind w:left="720"/>
      </w:pPr>
      <w:r>
        <w:t xml:space="preserve">If the PAC agrees and approves the Change, but changes are required to the Data Services Contract then the DSC Service Changes process will be followed. Once (if required) the Data Services Contract has been amended, the CDSP will proceed to implement the chosen implementation Option (if applicable) and the changes to the service as set out in the Change shall be made. </w:t>
      </w:r>
    </w:p>
    <w:p w14:paraId="60DF64ED" w14:textId="3EDF503A" w:rsidR="000709D5" w:rsidRPr="001B1C56" w:rsidRDefault="000709D5" w:rsidP="001B1C56">
      <w:pPr>
        <w:ind w:left="720"/>
      </w:pPr>
      <w:r>
        <w:t>The CDSP will provide ongoing progress reports to the PAC as the development and implementation of the chosen implementation Option progresses. This will include performance against planned timescales and budgets.</w:t>
      </w:r>
    </w:p>
    <w:p w14:paraId="53B1FEB0" w14:textId="0C122DBF" w:rsidR="006E1A5C" w:rsidRPr="001B1C56" w:rsidRDefault="006E1A5C" w:rsidP="001B1C56">
      <w:pPr>
        <w:pStyle w:val="Heading2"/>
        <w:ind w:firstLine="720"/>
        <w:rPr>
          <w:b/>
          <w:bCs/>
        </w:rPr>
      </w:pPr>
      <w:r w:rsidRPr="001B1C56">
        <w:rPr>
          <w:b/>
          <w:bCs/>
          <w:color w:val="auto"/>
        </w:rPr>
        <w:tab/>
      </w:r>
    </w:p>
    <w:p w14:paraId="1155C7E4" w14:textId="46614564" w:rsidR="00E82D5E" w:rsidRDefault="00E82D5E" w:rsidP="006E1A5C"/>
    <w:p w14:paraId="23EAFC5C" w14:textId="75FE38A7" w:rsidR="000709D5" w:rsidRDefault="00877DA0" w:rsidP="00D858A1">
      <w:pPr>
        <w:pStyle w:val="Heading1"/>
        <w:spacing w:line="360" w:lineRule="auto"/>
        <w:rPr>
          <w:b/>
          <w:bCs/>
          <w:color w:val="auto"/>
          <w:sz w:val="28"/>
          <w:szCs w:val="28"/>
        </w:rPr>
      </w:pPr>
      <w:bookmarkStart w:id="19" w:name="_Toc48830584"/>
      <w:r>
        <w:rPr>
          <w:b/>
          <w:bCs/>
          <w:color w:val="auto"/>
          <w:sz w:val="28"/>
          <w:szCs w:val="28"/>
        </w:rPr>
        <w:t>10</w:t>
      </w:r>
      <w:r w:rsidR="000709D5">
        <w:rPr>
          <w:b/>
          <w:bCs/>
          <w:color w:val="auto"/>
          <w:sz w:val="28"/>
          <w:szCs w:val="28"/>
        </w:rPr>
        <w:t xml:space="preserve">.0 </w:t>
      </w:r>
      <w:r w:rsidR="00524DB3">
        <w:rPr>
          <w:b/>
          <w:bCs/>
          <w:color w:val="auto"/>
          <w:sz w:val="28"/>
          <w:szCs w:val="28"/>
        </w:rPr>
        <w:t>Monitoring of PAFA performance</w:t>
      </w:r>
      <w:bookmarkEnd w:id="19"/>
      <w:r w:rsidR="00524DB3">
        <w:rPr>
          <w:b/>
          <w:bCs/>
          <w:color w:val="auto"/>
          <w:sz w:val="28"/>
          <w:szCs w:val="28"/>
        </w:rPr>
        <w:t xml:space="preserve"> </w:t>
      </w:r>
    </w:p>
    <w:p w14:paraId="2613D738" w14:textId="77777777" w:rsidR="00524DB3" w:rsidRDefault="00524DB3" w:rsidP="00524DB3">
      <w:r>
        <w:t xml:space="preserve">The CDSP shall be responsible for reporting the PAFA’s performance of the services and any other obligations under this PAFA Scope to the PAC in accordance with the PAFA Scope and the overview of activities, on a quarterly basis. If the PAFA fails to provide the services in accordance with the Performance Indicators the CDSP shall: </w:t>
      </w:r>
    </w:p>
    <w:p w14:paraId="097AE99B" w14:textId="1DF28D99" w:rsidR="00524DB3" w:rsidRDefault="00C53047" w:rsidP="00BC546F">
      <w:pPr>
        <w:pStyle w:val="ListParagraph"/>
        <w:numPr>
          <w:ilvl w:val="0"/>
          <w:numId w:val="22"/>
        </w:numPr>
      </w:pPr>
      <w:r>
        <w:t>I</w:t>
      </w:r>
      <w:r w:rsidR="00524DB3">
        <w:t xml:space="preserve">dentify the cause of any failure to provide the services in accordance with a specific Service Standard or Performance </w:t>
      </w:r>
      <w:proofErr w:type="gramStart"/>
      <w:r w:rsidR="00524DB3">
        <w:t>Indicator;</w:t>
      </w:r>
      <w:proofErr w:type="gramEnd"/>
      <w:r w:rsidR="00524DB3">
        <w:t xml:space="preserve"> </w:t>
      </w:r>
    </w:p>
    <w:p w14:paraId="7D8A008B" w14:textId="09F75D0C" w:rsidR="00524DB3" w:rsidRDefault="00C53047" w:rsidP="00BC546F">
      <w:pPr>
        <w:pStyle w:val="ListParagraph"/>
        <w:numPr>
          <w:ilvl w:val="0"/>
          <w:numId w:val="22"/>
        </w:numPr>
      </w:pPr>
      <w:r>
        <w:t>I</w:t>
      </w:r>
      <w:r w:rsidR="00524DB3">
        <w:t>nform the PAC of such action necessary to correct such failure and prevent it from recurring; and</w:t>
      </w:r>
    </w:p>
    <w:p w14:paraId="3679021A" w14:textId="6BD5CF4B" w:rsidR="00524DB3" w:rsidRDefault="00C53047" w:rsidP="00BC546F">
      <w:pPr>
        <w:numPr>
          <w:ilvl w:val="0"/>
          <w:numId w:val="22"/>
        </w:numPr>
      </w:pPr>
      <w:r>
        <w:t>K</w:t>
      </w:r>
      <w:r w:rsidR="00524DB3">
        <w:t>eep the PAC advised of the status of remedial efforts and any rectification being undertaken.</w:t>
      </w:r>
    </w:p>
    <w:p w14:paraId="069B116D" w14:textId="430FC4B5" w:rsidR="00524DB3" w:rsidRPr="001B1C56" w:rsidRDefault="00877DA0" w:rsidP="001B1C56">
      <w:pPr>
        <w:pStyle w:val="Heading2"/>
        <w:ind w:firstLine="720"/>
        <w:rPr>
          <w:b/>
          <w:bCs/>
        </w:rPr>
      </w:pPr>
      <w:bookmarkStart w:id="20" w:name="_Toc48830585"/>
      <w:r>
        <w:rPr>
          <w:b/>
          <w:bCs/>
          <w:color w:val="auto"/>
        </w:rPr>
        <w:t>10</w:t>
      </w:r>
      <w:r w:rsidR="00524DB3" w:rsidRPr="001B1C56">
        <w:rPr>
          <w:b/>
          <w:bCs/>
          <w:color w:val="auto"/>
        </w:rPr>
        <w:t>.1 PAFA Performance indicators</w:t>
      </w:r>
      <w:bookmarkEnd w:id="20"/>
    </w:p>
    <w:p w14:paraId="47BD4303" w14:textId="7C784940" w:rsidR="00524DB3" w:rsidRPr="001B1C56" w:rsidRDefault="00524DB3" w:rsidP="001B1C56">
      <w:pPr>
        <w:ind w:left="720"/>
      </w:pPr>
      <w:r>
        <w:t xml:space="preserve">The Performance Indicators and the Services to which they apply are set out in the following table. </w:t>
      </w:r>
    </w:p>
    <w:p w14:paraId="09D9FD85" w14:textId="7B185511" w:rsidR="00524DB3" w:rsidRDefault="000709D5" w:rsidP="00BC546F">
      <w:pPr>
        <w:pStyle w:val="ListParagraph"/>
        <w:numPr>
          <w:ilvl w:val="0"/>
          <w:numId w:val="23"/>
        </w:numPr>
      </w:pPr>
      <w:r>
        <w:t>The CDSP shall produce an exception report on a quarterly basis, which provides relevant information relating to the non-achievement of the Performance Indicators</w:t>
      </w:r>
      <w:r w:rsidR="00524DB3">
        <w:t>.</w:t>
      </w:r>
    </w:p>
    <w:p w14:paraId="430AEAA0" w14:textId="77777777" w:rsidR="00524DB3" w:rsidRDefault="000709D5" w:rsidP="00BC546F">
      <w:pPr>
        <w:pStyle w:val="ListParagraph"/>
        <w:numPr>
          <w:ilvl w:val="0"/>
          <w:numId w:val="23"/>
        </w:numPr>
      </w:pPr>
      <w:proofErr w:type="gramStart"/>
      <w:r>
        <w:t>The introduction,</w:t>
      </w:r>
      <w:proofErr w:type="gramEnd"/>
      <w:r>
        <w:t xml:space="preserve"> change or removal of Performance Indicators can only occur as a result of a Change Order. Any such introductions, changes or removals will come into force in the month immediately following their implementation unless otherwise agreed with the Performance Assurance Committee. </w:t>
      </w:r>
    </w:p>
    <w:p w14:paraId="53DE2B7A" w14:textId="378DB458" w:rsidR="000709D5" w:rsidRDefault="000709D5" w:rsidP="00BC546F">
      <w:pPr>
        <w:pStyle w:val="ListParagraph"/>
        <w:numPr>
          <w:ilvl w:val="0"/>
          <w:numId w:val="23"/>
        </w:numPr>
      </w:pPr>
      <w:r>
        <w:t>In the case of introduction or substitution of a Performance Indicator, where no historic performance and management information is available, a period of at least six months must elapse (or such other period as may be agreed between the CDSP and the Performance Assurance Committee) before a new performance standard can be set for the Performance Indicator.</w:t>
      </w:r>
    </w:p>
    <w:p w14:paraId="524C5707" w14:textId="55B3972F" w:rsidR="00524DB3" w:rsidRDefault="00524DB3" w:rsidP="00524DB3">
      <w:pPr>
        <w:pStyle w:val="ListParagraph"/>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3C45B0" w14:paraId="04F3421F" w14:textId="77777777" w:rsidTr="001B1C56">
        <w:tc>
          <w:tcPr>
            <w:tcW w:w="7936" w:type="dxa"/>
            <w:gridSpan w:val="4"/>
          </w:tcPr>
          <w:p w14:paraId="7B083557" w14:textId="37E60EEA" w:rsidR="003C45B0" w:rsidRPr="001B1C56" w:rsidRDefault="003C45B0" w:rsidP="00524DB3">
            <w:pPr>
              <w:pStyle w:val="ListParagraph"/>
              <w:ind w:left="0"/>
              <w:rPr>
                <w:rFonts w:cstheme="minorHAnsi"/>
                <w:b/>
                <w:bCs/>
              </w:rPr>
            </w:pPr>
            <w:r w:rsidRPr="001B1C56">
              <w:rPr>
                <w:rFonts w:cstheme="minorHAnsi"/>
                <w:b/>
                <w:bCs/>
              </w:rPr>
              <w:lastRenderedPageBreak/>
              <w:t>Performance Indicators</w:t>
            </w:r>
          </w:p>
        </w:tc>
      </w:tr>
      <w:tr w:rsidR="003C45B0" w14:paraId="40F73929" w14:textId="77777777" w:rsidTr="001B1C56">
        <w:tc>
          <w:tcPr>
            <w:tcW w:w="7936" w:type="dxa"/>
            <w:gridSpan w:val="4"/>
          </w:tcPr>
          <w:p w14:paraId="39D87B19" w14:textId="25470139" w:rsidR="003C45B0" w:rsidRPr="00DC6846" w:rsidRDefault="003C45B0" w:rsidP="00524DB3">
            <w:pPr>
              <w:pStyle w:val="ListParagraph"/>
              <w:ind w:left="0"/>
              <w:rPr>
                <w:rFonts w:cstheme="minorHAnsi"/>
              </w:rPr>
            </w:pPr>
            <w:r w:rsidRPr="0036382B">
              <w:rPr>
                <w:rFonts w:cstheme="minorHAnsi"/>
              </w:rPr>
              <w:t>Based upon</w:t>
            </w:r>
            <w:r w:rsidR="00C53047" w:rsidRPr="0036382B">
              <w:rPr>
                <w:rFonts w:cstheme="minorHAnsi"/>
              </w:rPr>
              <w:t xml:space="preserve"> the PAFA Scope and the Overview of activities </w:t>
            </w:r>
            <w:r w:rsidRPr="0036382B">
              <w:rPr>
                <w:rFonts w:cstheme="minorHAnsi"/>
              </w:rPr>
              <w:t xml:space="preserve">and to be updated where required, in line with </w:t>
            </w:r>
            <w:r w:rsidR="00C53047" w:rsidRPr="0036382B">
              <w:rPr>
                <w:rFonts w:cstheme="minorHAnsi"/>
              </w:rPr>
              <w:t>section 8 of this document</w:t>
            </w:r>
          </w:p>
        </w:tc>
      </w:tr>
      <w:tr w:rsidR="003C45B0" w14:paraId="32D15DEC" w14:textId="77777777" w:rsidTr="001B1C56">
        <w:tc>
          <w:tcPr>
            <w:tcW w:w="1984" w:type="dxa"/>
          </w:tcPr>
          <w:p w14:paraId="6758B3E2" w14:textId="4E7EFE9D" w:rsidR="003C45B0" w:rsidRDefault="003C45B0" w:rsidP="003C45B0">
            <w:pPr>
              <w:pStyle w:val="ListParagraph"/>
              <w:ind w:left="0"/>
            </w:pPr>
            <w:r w:rsidRPr="0022677B">
              <w:rPr>
                <w:rFonts w:cstheme="minorHAnsi"/>
              </w:rPr>
              <w:t>Service Line</w:t>
            </w:r>
          </w:p>
        </w:tc>
        <w:tc>
          <w:tcPr>
            <w:tcW w:w="1984" w:type="dxa"/>
          </w:tcPr>
          <w:p w14:paraId="50F9C4B6" w14:textId="78FAA1B3" w:rsidR="003C45B0" w:rsidRDefault="003C45B0" w:rsidP="003C45B0">
            <w:pPr>
              <w:pStyle w:val="ListParagraph"/>
              <w:ind w:left="0"/>
            </w:pPr>
            <w:r w:rsidRPr="0022677B">
              <w:rPr>
                <w:rFonts w:cstheme="minorHAnsi"/>
              </w:rPr>
              <w:t>Timing/Trigger</w:t>
            </w:r>
          </w:p>
        </w:tc>
        <w:tc>
          <w:tcPr>
            <w:tcW w:w="1984" w:type="dxa"/>
          </w:tcPr>
          <w:p w14:paraId="18FC4B44" w14:textId="421A59F8" w:rsidR="003C45B0" w:rsidRDefault="003C45B0" w:rsidP="003C45B0">
            <w:pPr>
              <w:pStyle w:val="ListParagraph"/>
              <w:ind w:left="0"/>
            </w:pPr>
            <w:r w:rsidRPr="0022677B">
              <w:rPr>
                <w:rFonts w:cstheme="minorHAnsi"/>
              </w:rPr>
              <w:t>Outputs</w:t>
            </w:r>
          </w:p>
        </w:tc>
        <w:tc>
          <w:tcPr>
            <w:tcW w:w="1984" w:type="dxa"/>
          </w:tcPr>
          <w:p w14:paraId="21E03EAE" w14:textId="07FA685F" w:rsidR="003C45B0" w:rsidRDefault="003C45B0" w:rsidP="003C45B0">
            <w:pPr>
              <w:pStyle w:val="ListParagraph"/>
              <w:ind w:left="0"/>
            </w:pPr>
            <w:r w:rsidRPr="0022677B">
              <w:rPr>
                <w:rFonts w:cstheme="minorHAnsi"/>
              </w:rPr>
              <w:t>Performance Measure</w:t>
            </w:r>
          </w:p>
        </w:tc>
      </w:tr>
      <w:tr w:rsidR="003C45B0" w14:paraId="78F71029" w14:textId="77777777" w:rsidTr="001B1C56">
        <w:tc>
          <w:tcPr>
            <w:tcW w:w="1984" w:type="dxa"/>
          </w:tcPr>
          <w:p w14:paraId="250CEFDE" w14:textId="48AF236B" w:rsidR="003C45B0" w:rsidRPr="00DC6846" w:rsidRDefault="00C53047" w:rsidP="003C45B0">
            <w:pPr>
              <w:pStyle w:val="ListParagraph"/>
              <w:ind w:left="0"/>
              <w:rPr>
                <w:rFonts w:cstheme="minorHAnsi"/>
              </w:rPr>
            </w:pPr>
            <w:r w:rsidRPr="0036382B">
              <w:rPr>
                <w:rFonts w:cstheme="minorHAnsi"/>
              </w:rPr>
              <w:t>Management of a Register of Risks to Gas Settlement</w:t>
            </w:r>
          </w:p>
        </w:tc>
        <w:tc>
          <w:tcPr>
            <w:tcW w:w="1984" w:type="dxa"/>
          </w:tcPr>
          <w:p w14:paraId="7C5AD5E9" w14:textId="402BC4DF" w:rsidR="003C45B0" w:rsidRPr="00DC6846" w:rsidRDefault="00C53047" w:rsidP="003C45B0">
            <w:pPr>
              <w:pStyle w:val="ListParagraph"/>
              <w:ind w:left="0"/>
              <w:rPr>
                <w:rFonts w:cstheme="minorHAnsi"/>
              </w:rPr>
            </w:pPr>
            <w:r w:rsidRPr="0036382B">
              <w:rPr>
                <w:rFonts w:cstheme="minorHAnsi"/>
              </w:rPr>
              <w:t>Monthly</w:t>
            </w:r>
          </w:p>
        </w:tc>
        <w:tc>
          <w:tcPr>
            <w:tcW w:w="1984" w:type="dxa"/>
          </w:tcPr>
          <w:p w14:paraId="43CD49AD" w14:textId="1827FC00" w:rsidR="003C45B0" w:rsidRPr="00DC6846" w:rsidRDefault="00C53047" w:rsidP="003C45B0">
            <w:pPr>
              <w:pStyle w:val="ListParagraph"/>
              <w:ind w:left="0"/>
              <w:rPr>
                <w:rFonts w:cstheme="minorHAnsi"/>
              </w:rPr>
            </w:pPr>
            <w:r w:rsidRPr="0036382B">
              <w:rPr>
                <w:rFonts w:cstheme="minorHAnsi"/>
              </w:rPr>
              <w:t>Risk reports to PAC, including visual representations</w:t>
            </w:r>
          </w:p>
        </w:tc>
        <w:tc>
          <w:tcPr>
            <w:tcW w:w="1984" w:type="dxa"/>
          </w:tcPr>
          <w:p w14:paraId="35903968" w14:textId="1AF896FA" w:rsidR="003C45B0" w:rsidRPr="00DC6846" w:rsidRDefault="00C53047" w:rsidP="003C45B0">
            <w:pPr>
              <w:pStyle w:val="ListParagraph"/>
              <w:ind w:left="0"/>
              <w:rPr>
                <w:rFonts w:cstheme="minorHAnsi"/>
              </w:rPr>
            </w:pPr>
            <w:r w:rsidRPr="0036382B">
              <w:rPr>
                <w:rFonts w:cstheme="minorHAnsi"/>
              </w:rPr>
              <w:t>Provision of Updated Risk Register to PAC in line with Joint Office publication deadlines</w:t>
            </w:r>
          </w:p>
        </w:tc>
      </w:tr>
      <w:tr w:rsidR="003C45B0" w14:paraId="6A5E96F2" w14:textId="77777777" w:rsidTr="001B1C56">
        <w:tc>
          <w:tcPr>
            <w:tcW w:w="1984" w:type="dxa"/>
          </w:tcPr>
          <w:p w14:paraId="3933FCBE" w14:textId="2ADB141C" w:rsidR="003C45B0" w:rsidRPr="00DC6846" w:rsidRDefault="00C53047" w:rsidP="003C45B0">
            <w:pPr>
              <w:pStyle w:val="ListParagraph"/>
              <w:ind w:left="0"/>
              <w:rPr>
                <w:rFonts w:cstheme="minorHAnsi"/>
              </w:rPr>
            </w:pPr>
            <w:r w:rsidRPr="0036382B">
              <w:rPr>
                <w:rFonts w:cstheme="minorHAnsi"/>
              </w:rPr>
              <w:t>Development/ maintenance (including periodic updates) of a Gas Settlement Risk Model</w:t>
            </w:r>
          </w:p>
        </w:tc>
        <w:tc>
          <w:tcPr>
            <w:tcW w:w="1984" w:type="dxa"/>
          </w:tcPr>
          <w:p w14:paraId="1A73C4A4" w14:textId="7F93AD9C" w:rsidR="003C45B0" w:rsidRPr="00DC6846" w:rsidRDefault="00C53047" w:rsidP="003C45B0">
            <w:pPr>
              <w:pStyle w:val="ListParagraph"/>
              <w:ind w:left="0"/>
              <w:rPr>
                <w:rFonts w:cstheme="minorHAnsi"/>
              </w:rPr>
            </w:pPr>
            <w:r w:rsidRPr="0036382B">
              <w:rPr>
                <w:rFonts w:cstheme="minorHAnsi"/>
              </w:rPr>
              <w:t>Quarterly</w:t>
            </w:r>
          </w:p>
        </w:tc>
        <w:tc>
          <w:tcPr>
            <w:tcW w:w="1984" w:type="dxa"/>
          </w:tcPr>
          <w:p w14:paraId="664B8338" w14:textId="266C884B" w:rsidR="003C45B0" w:rsidRPr="00DC6846" w:rsidRDefault="00C53047" w:rsidP="003C45B0">
            <w:pPr>
              <w:pStyle w:val="ListParagraph"/>
              <w:ind w:left="0"/>
              <w:rPr>
                <w:rFonts w:cstheme="minorHAnsi"/>
              </w:rPr>
            </w:pPr>
            <w:r w:rsidRPr="0036382B">
              <w:rPr>
                <w:rFonts w:cstheme="minorHAnsi"/>
              </w:rPr>
              <w:t>Model (and overview of subsequent changes), possibly a Dashboard</w:t>
            </w:r>
          </w:p>
        </w:tc>
        <w:tc>
          <w:tcPr>
            <w:tcW w:w="1984" w:type="dxa"/>
          </w:tcPr>
          <w:p w14:paraId="79F5EBA8" w14:textId="483244D8" w:rsidR="003C45B0" w:rsidRPr="00DC6846" w:rsidRDefault="00C53047" w:rsidP="003C45B0">
            <w:pPr>
              <w:pStyle w:val="ListParagraph"/>
              <w:ind w:left="0"/>
              <w:rPr>
                <w:rFonts w:cstheme="minorHAnsi"/>
              </w:rPr>
            </w:pPr>
            <w:r w:rsidRPr="0036382B">
              <w:rPr>
                <w:rFonts w:cstheme="minorHAnsi"/>
              </w:rPr>
              <w:t>Provision of Risk Model to PAC in line with Joint Office publication deadlines</w:t>
            </w:r>
          </w:p>
        </w:tc>
      </w:tr>
      <w:tr w:rsidR="003C45B0" w14:paraId="5108E6E9" w14:textId="77777777" w:rsidTr="001B1C56">
        <w:tc>
          <w:tcPr>
            <w:tcW w:w="1984" w:type="dxa"/>
          </w:tcPr>
          <w:p w14:paraId="49D1B920" w14:textId="350E7680" w:rsidR="003C45B0" w:rsidRPr="00DC6846" w:rsidRDefault="00C53047" w:rsidP="003C45B0">
            <w:pPr>
              <w:pStyle w:val="ListParagraph"/>
              <w:ind w:left="0"/>
              <w:rPr>
                <w:rFonts w:cstheme="minorHAnsi"/>
              </w:rPr>
            </w:pPr>
            <w:r w:rsidRPr="0036382B">
              <w:rPr>
                <w:rFonts w:cstheme="minorHAnsi"/>
              </w:rPr>
              <w:t xml:space="preserve">Collation, validation, </w:t>
            </w:r>
            <w:proofErr w:type="gramStart"/>
            <w:r w:rsidRPr="0036382B">
              <w:rPr>
                <w:rFonts w:cstheme="minorHAnsi"/>
              </w:rPr>
              <w:t>publication</w:t>
            </w:r>
            <w:proofErr w:type="gramEnd"/>
            <w:r w:rsidRPr="0036382B">
              <w:rPr>
                <w:rFonts w:cstheme="minorHAnsi"/>
              </w:rPr>
              <w:t xml:space="preserve"> and interpretation of a suite of reports on Shipper Performance, including fully anonymised dashboards for wider industry use</w:t>
            </w:r>
          </w:p>
        </w:tc>
        <w:tc>
          <w:tcPr>
            <w:tcW w:w="1984" w:type="dxa"/>
          </w:tcPr>
          <w:p w14:paraId="0DB7DA18" w14:textId="74E52CAC" w:rsidR="003C45B0" w:rsidRPr="00DC6846" w:rsidRDefault="00C53047" w:rsidP="003C45B0">
            <w:pPr>
              <w:pStyle w:val="ListParagraph"/>
              <w:ind w:left="0"/>
              <w:rPr>
                <w:rFonts w:cstheme="minorHAnsi"/>
              </w:rPr>
            </w:pPr>
            <w:r w:rsidRPr="0036382B">
              <w:rPr>
                <w:rFonts w:cstheme="minorHAnsi"/>
              </w:rPr>
              <w:t>Monthly</w:t>
            </w:r>
          </w:p>
        </w:tc>
        <w:tc>
          <w:tcPr>
            <w:tcW w:w="1984" w:type="dxa"/>
          </w:tcPr>
          <w:p w14:paraId="6136798C" w14:textId="2854ECF2" w:rsidR="003C45B0" w:rsidRPr="00DC6846" w:rsidRDefault="00C53047" w:rsidP="003C45B0">
            <w:pPr>
              <w:pStyle w:val="ListParagraph"/>
              <w:ind w:left="0"/>
              <w:rPr>
                <w:rFonts w:cstheme="minorHAnsi"/>
              </w:rPr>
            </w:pPr>
            <w:r w:rsidRPr="0036382B">
              <w:rPr>
                <w:rFonts w:cstheme="minorHAnsi"/>
              </w:rPr>
              <w:t xml:space="preserve">Report publication via appropriate channels for each audience, balancing ease of access, </w:t>
            </w:r>
            <w:proofErr w:type="gramStart"/>
            <w:r w:rsidRPr="0036382B">
              <w:rPr>
                <w:rFonts w:cstheme="minorHAnsi"/>
              </w:rPr>
              <w:t>efficiency</w:t>
            </w:r>
            <w:proofErr w:type="gramEnd"/>
            <w:r w:rsidRPr="0036382B">
              <w:rPr>
                <w:rFonts w:cstheme="minorHAnsi"/>
              </w:rPr>
              <w:t xml:space="preserve"> and confidentiality</w:t>
            </w:r>
          </w:p>
        </w:tc>
        <w:tc>
          <w:tcPr>
            <w:tcW w:w="1984" w:type="dxa"/>
          </w:tcPr>
          <w:p w14:paraId="01E1DDDC" w14:textId="64DC4374" w:rsidR="003C45B0" w:rsidRPr="00DC6846" w:rsidRDefault="00C53047" w:rsidP="003C45B0">
            <w:pPr>
              <w:pStyle w:val="ListParagraph"/>
              <w:ind w:left="0"/>
              <w:rPr>
                <w:rFonts w:cstheme="minorHAnsi"/>
              </w:rPr>
            </w:pPr>
            <w:r w:rsidRPr="0036382B">
              <w:rPr>
                <w:rFonts w:cstheme="minorHAnsi"/>
              </w:rPr>
              <w:t>Publication of Reports and Dashboards in line with Joint Office publication deadlines</w:t>
            </w:r>
          </w:p>
        </w:tc>
      </w:tr>
      <w:tr w:rsidR="003C45B0" w14:paraId="06124287" w14:textId="77777777" w:rsidTr="001B1C56">
        <w:tc>
          <w:tcPr>
            <w:tcW w:w="1984" w:type="dxa"/>
          </w:tcPr>
          <w:p w14:paraId="5D8F5602" w14:textId="0038E9EB" w:rsidR="003C45B0" w:rsidRPr="00DC6846" w:rsidRDefault="00C53047" w:rsidP="003C45B0">
            <w:pPr>
              <w:pStyle w:val="ListParagraph"/>
              <w:ind w:left="0"/>
              <w:rPr>
                <w:rFonts w:cstheme="minorHAnsi"/>
              </w:rPr>
            </w:pPr>
            <w:r w:rsidRPr="0036382B">
              <w:rPr>
                <w:rFonts w:cstheme="minorHAnsi"/>
              </w:rPr>
              <w:t>Provision of expert advice on Gas Settlement and associated risks</w:t>
            </w:r>
          </w:p>
        </w:tc>
        <w:tc>
          <w:tcPr>
            <w:tcW w:w="1984" w:type="dxa"/>
          </w:tcPr>
          <w:p w14:paraId="5EE361A4" w14:textId="024CBD74" w:rsidR="003C45B0" w:rsidRPr="00DC6846" w:rsidRDefault="00C53047" w:rsidP="003C45B0">
            <w:pPr>
              <w:pStyle w:val="ListParagraph"/>
              <w:ind w:left="0"/>
              <w:rPr>
                <w:rFonts w:cstheme="minorHAnsi"/>
              </w:rPr>
            </w:pPr>
            <w:r w:rsidRPr="0036382B">
              <w:rPr>
                <w:rFonts w:cstheme="minorHAnsi"/>
              </w:rPr>
              <w:t xml:space="preserve">As </w:t>
            </w:r>
            <w:proofErr w:type="gramStart"/>
            <w:r w:rsidRPr="0036382B">
              <w:rPr>
                <w:rFonts w:cstheme="minorHAnsi"/>
              </w:rPr>
              <w:t>requested</w:t>
            </w:r>
            <w:proofErr w:type="gramEnd"/>
            <w:r w:rsidRPr="0036382B">
              <w:rPr>
                <w:rFonts w:cstheme="minorHAnsi"/>
              </w:rPr>
              <w:t>/as identified</w:t>
            </w:r>
          </w:p>
        </w:tc>
        <w:tc>
          <w:tcPr>
            <w:tcW w:w="1984" w:type="dxa"/>
          </w:tcPr>
          <w:p w14:paraId="5425C564" w14:textId="7508CA1C" w:rsidR="003C45B0" w:rsidRPr="00DC6846" w:rsidRDefault="00C53047" w:rsidP="003C45B0">
            <w:pPr>
              <w:pStyle w:val="ListParagraph"/>
              <w:ind w:left="0"/>
              <w:rPr>
                <w:rFonts w:cstheme="minorHAnsi"/>
              </w:rPr>
            </w:pPr>
            <w:r w:rsidRPr="0036382B">
              <w:rPr>
                <w:rFonts w:cstheme="minorHAnsi"/>
              </w:rPr>
              <w:t>Impartial advice and guidance, Impact Assessment Recommendations for additional risks/reports</w:t>
            </w:r>
          </w:p>
        </w:tc>
        <w:tc>
          <w:tcPr>
            <w:tcW w:w="1984" w:type="dxa"/>
          </w:tcPr>
          <w:p w14:paraId="48126DFC" w14:textId="487E90BE" w:rsidR="003C45B0" w:rsidRPr="00DC6846" w:rsidRDefault="00C53047" w:rsidP="003C45B0">
            <w:pPr>
              <w:pStyle w:val="ListParagraph"/>
              <w:ind w:left="0"/>
              <w:rPr>
                <w:rFonts w:cstheme="minorHAnsi"/>
              </w:rPr>
            </w:pPr>
            <w:r w:rsidRPr="0036382B">
              <w:rPr>
                <w:rFonts w:cstheme="minorHAnsi"/>
              </w:rPr>
              <w:t>Provision of advice in a timely manner, customer satisfaction with the advice provided</w:t>
            </w:r>
          </w:p>
        </w:tc>
      </w:tr>
      <w:tr w:rsidR="003C45B0" w14:paraId="47295980" w14:textId="77777777" w:rsidTr="001B1C56">
        <w:tc>
          <w:tcPr>
            <w:tcW w:w="1984" w:type="dxa"/>
          </w:tcPr>
          <w:p w14:paraId="058EF0B1" w14:textId="61929FF5" w:rsidR="003C45B0" w:rsidRPr="00DC6846" w:rsidRDefault="00C53047" w:rsidP="003C45B0">
            <w:pPr>
              <w:pStyle w:val="ListParagraph"/>
              <w:ind w:left="0"/>
              <w:rPr>
                <w:rFonts w:cstheme="minorHAnsi"/>
              </w:rPr>
            </w:pPr>
            <w:r w:rsidRPr="0036382B">
              <w:rPr>
                <w:rFonts w:cstheme="minorHAnsi"/>
              </w:rPr>
              <w:t>Administration of the service</w:t>
            </w:r>
          </w:p>
        </w:tc>
        <w:tc>
          <w:tcPr>
            <w:tcW w:w="1984" w:type="dxa"/>
          </w:tcPr>
          <w:p w14:paraId="57B459E4" w14:textId="15BB610A" w:rsidR="003C45B0" w:rsidRPr="00DC6846" w:rsidRDefault="00C53047" w:rsidP="003C45B0">
            <w:pPr>
              <w:pStyle w:val="ListParagraph"/>
              <w:ind w:left="0"/>
              <w:rPr>
                <w:rFonts w:cstheme="minorHAnsi"/>
              </w:rPr>
            </w:pPr>
            <w:r w:rsidRPr="0036382B">
              <w:rPr>
                <w:rFonts w:cstheme="minorHAnsi"/>
              </w:rPr>
              <w:t>Monthly</w:t>
            </w:r>
          </w:p>
        </w:tc>
        <w:tc>
          <w:tcPr>
            <w:tcW w:w="1984" w:type="dxa"/>
          </w:tcPr>
          <w:p w14:paraId="3CE96462" w14:textId="247C745B" w:rsidR="003C45B0" w:rsidRPr="00DC6846" w:rsidRDefault="00C53047" w:rsidP="003C45B0">
            <w:pPr>
              <w:pStyle w:val="ListParagraph"/>
              <w:ind w:left="0"/>
              <w:rPr>
                <w:rFonts w:cstheme="minorHAnsi"/>
              </w:rPr>
            </w:pPr>
            <w:r w:rsidRPr="0036382B">
              <w:rPr>
                <w:rFonts w:cstheme="minorHAnsi"/>
              </w:rPr>
              <w:t xml:space="preserve">Timely and accurate periodic budgetary reports </w:t>
            </w:r>
            <w:proofErr w:type="spellStart"/>
            <w:r w:rsidRPr="0036382B">
              <w:rPr>
                <w:rFonts w:cstheme="minorHAnsi"/>
              </w:rPr>
              <w:t>Reports</w:t>
            </w:r>
            <w:proofErr w:type="spellEnd"/>
            <w:r w:rsidRPr="0036382B">
              <w:rPr>
                <w:rFonts w:cstheme="minorHAnsi"/>
              </w:rPr>
              <w:t xml:space="preserve"> on Scheme effectiveness and recommendations for improvement</w:t>
            </w:r>
          </w:p>
        </w:tc>
        <w:tc>
          <w:tcPr>
            <w:tcW w:w="1984" w:type="dxa"/>
          </w:tcPr>
          <w:p w14:paraId="60BCD44C" w14:textId="68E2ACFD" w:rsidR="003C45B0" w:rsidRPr="00DC6846" w:rsidRDefault="00C53047" w:rsidP="003C45B0">
            <w:pPr>
              <w:pStyle w:val="ListParagraph"/>
              <w:ind w:left="0"/>
              <w:rPr>
                <w:rFonts w:cstheme="minorHAnsi"/>
              </w:rPr>
            </w:pPr>
            <w:r w:rsidRPr="0036382B">
              <w:rPr>
                <w:rFonts w:cstheme="minorHAnsi"/>
              </w:rPr>
              <w:t>Provision of reports in a timely manner</w:t>
            </w:r>
          </w:p>
        </w:tc>
      </w:tr>
      <w:tr w:rsidR="003C45B0" w14:paraId="765CE154" w14:textId="77777777" w:rsidTr="001B1C56">
        <w:tc>
          <w:tcPr>
            <w:tcW w:w="1984" w:type="dxa"/>
          </w:tcPr>
          <w:p w14:paraId="752502D0" w14:textId="20154FE3" w:rsidR="003C45B0" w:rsidRPr="00DC6846" w:rsidRDefault="00C53047" w:rsidP="003C45B0">
            <w:pPr>
              <w:pStyle w:val="ListParagraph"/>
              <w:ind w:left="0"/>
              <w:rPr>
                <w:rFonts w:cstheme="minorHAnsi"/>
              </w:rPr>
            </w:pPr>
            <w:r w:rsidRPr="0036382B">
              <w:rPr>
                <w:rFonts w:cstheme="minorHAnsi"/>
              </w:rPr>
              <w:t>Management of changes to the service</w:t>
            </w:r>
          </w:p>
        </w:tc>
        <w:tc>
          <w:tcPr>
            <w:tcW w:w="1984" w:type="dxa"/>
          </w:tcPr>
          <w:p w14:paraId="27E9E325" w14:textId="09E63025" w:rsidR="003C45B0" w:rsidRPr="00DC6846" w:rsidRDefault="00C53047" w:rsidP="003C45B0">
            <w:pPr>
              <w:pStyle w:val="ListParagraph"/>
              <w:ind w:left="0"/>
              <w:rPr>
                <w:rFonts w:cstheme="minorHAnsi"/>
              </w:rPr>
            </w:pPr>
            <w:r w:rsidRPr="0036382B">
              <w:rPr>
                <w:rFonts w:cstheme="minorHAnsi"/>
              </w:rPr>
              <w:t>Ad</w:t>
            </w:r>
            <w:r w:rsidR="00B73777">
              <w:rPr>
                <w:rFonts w:cstheme="minorHAnsi"/>
              </w:rPr>
              <w:t xml:space="preserve"> </w:t>
            </w:r>
            <w:r w:rsidRPr="0036382B">
              <w:rPr>
                <w:rFonts w:cstheme="minorHAnsi"/>
              </w:rPr>
              <w:t>hoc</w:t>
            </w:r>
          </w:p>
        </w:tc>
        <w:tc>
          <w:tcPr>
            <w:tcW w:w="1984" w:type="dxa"/>
          </w:tcPr>
          <w:p w14:paraId="52BBC667" w14:textId="09B808B5" w:rsidR="003C45B0" w:rsidRPr="00DC6846" w:rsidRDefault="00C53047" w:rsidP="003C45B0">
            <w:pPr>
              <w:pStyle w:val="ListParagraph"/>
              <w:ind w:left="0"/>
              <w:rPr>
                <w:rFonts w:cstheme="minorHAnsi"/>
              </w:rPr>
            </w:pPr>
            <w:r w:rsidRPr="0036382B">
              <w:rPr>
                <w:rFonts w:cstheme="minorHAnsi"/>
              </w:rPr>
              <w:t xml:space="preserve">Impact assessment to current service, </w:t>
            </w:r>
            <w:r w:rsidRPr="0036382B">
              <w:rPr>
                <w:rFonts w:cstheme="minorHAnsi"/>
              </w:rPr>
              <w:lastRenderedPageBreak/>
              <w:t>including financial implications</w:t>
            </w:r>
          </w:p>
        </w:tc>
        <w:tc>
          <w:tcPr>
            <w:tcW w:w="1984" w:type="dxa"/>
          </w:tcPr>
          <w:p w14:paraId="08B72D98" w14:textId="775CC559" w:rsidR="003C45B0" w:rsidRPr="00DC6846" w:rsidRDefault="00C53047" w:rsidP="003C45B0">
            <w:pPr>
              <w:pStyle w:val="ListParagraph"/>
              <w:ind w:left="0"/>
              <w:rPr>
                <w:rFonts w:cstheme="minorHAnsi"/>
              </w:rPr>
            </w:pPr>
            <w:r w:rsidRPr="0036382B">
              <w:rPr>
                <w:rFonts w:cstheme="minorHAnsi"/>
              </w:rPr>
              <w:lastRenderedPageBreak/>
              <w:t xml:space="preserve">Responding to requests from the </w:t>
            </w:r>
            <w:r w:rsidRPr="0036382B">
              <w:rPr>
                <w:rFonts w:cstheme="minorHAnsi"/>
              </w:rPr>
              <w:lastRenderedPageBreak/>
              <w:t>CDSP within 10 working days</w:t>
            </w:r>
          </w:p>
        </w:tc>
      </w:tr>
      <w:tr w:rsidR="003C45B0" w14:paraId="2A7239C4" w14:textId="77777777" w:rsidTr="001B1C56">
        <w:tc>
          <w:tcPr>
            <w:tcW w:w="1984" w:type="dxa"/>
          </w:tcPr>
          <w:p w14:paraId="643D4DCC" w14:textId="55C336CA" w:rsidR="003C45B0" w:rsidRPr="00DC6846" w:rsidRDefault="00C53047" w:rsidP="003C45B0">
            <w:pPr>
              <w:pStyle w:val="ListParagraph"/>
              <w:ind w:left="0"/>
              <w:rPr>
                <w:rFonts w:cstheme="minorHAnsi"/>
              </w:rPr>
            </w:pPr>
            <w:r w:rsidRPr="0036382B">
              <w:rPr>
                <w:rFonts w:cstheme="minorHAnsi"/>
              </w:rPr>
              <w:lastRenderedPageBreak/>
              <w:t>Liaison with UNC parties in relation to areas of Settlement performance</w:t>
            </w:r>
          </w:p>
        </w:tc>
        <w:tc>
          <w:tcPr>
            <w:tcW w:w="1984" w:type="dxa"/>
          </w:tcPr>
          <w:p w14:paraId="1EDE75BC" w14:textId="6AF74062" w:rsidR="003C45B0" w:rsidRPr="00DC6846" w:rsidRDefault="00C53047" w:rsidP="003C45B0">
            <w:pPr>
              <w:pStyle w:val="ListParagraph"/>
              <w:ind w:left="0"/>
              <w:rPr>
                <w:rFonts w:cstheme="minorHAnsi"/>
              </w:rPr>
            </w:pPr>
            <w:r w:rsidRPr="0036382B">
              <w:rPr>
                <w:rFonts w:cstheme="minorHAnsi"/>
              </w:rPr>
              <w:t>As requested by PAC</w:t>
            </w:r>
          </w:p>
        </w:tc>
        <w:tc>
          <w:tcPr>
            <w:tcW w:w="1984" w:type="dxa"/>
          </w:tcPr>
          <w:p w14:paraId="575772FB" w14:textId="715DF884" w:rsidR="003C45B0" w:rsidRPr="00DC6846" w:rsidRDefault="00C53047" w:rsidP="003C45B0">
            <w:pPr>
              <w:pStyle w:val="ListParagraph"/>
              <w:ind w:left="0"/>
              <w:rPr>
                <w:rFonts w:cstheme="minorHAnsi"/>
              </w:rPr>
            </w:pPr>
            <w:r w:rsidRPr="0036382B">
              <w:rPr>
                <w:rFonts w:cstheme="minorHAnsi"/>
              </w:rPr>
              <w:t>Contact with parties, e.g. Shippers, Transporters, to highlight current performance levels, UNC obligations and areas of concern raised by PAC</w:t>
            </w:r>
          </w:p>
        </w:tc>
        <w:tc>
          <w:tcPr>
            <w:tcW w:w="1984" w:type="dxa"/>
          </w:tcPr>
          <w:p w14:paraId="50E2DE2D" w14:textId="1EF3C65D" w:rsidR="003C45B0" w:rsidRPr="00DC6846" w:rsidRDefault="00C53047" w:rsidP="003C45B0">
            <w:pPr>
              <w:pStyle w:val="ListParagraph"/>
              <w:ind w:left="0"/>
              <w:rPr>
                <w:rFonts w:cstheme="minorHAnsi"/>
              </w:rPr>
            </w:pPr>
            <w:r w:rsidRPr="0036382B">
              <w:rPr>
                <w:rFonts w:cstheme="minorHAnsi"/>
              </w:rPr>
              <w:t>Contacting parties in a timely manner, level of response and engagement from parties, proportion of parties demonstrating an improvement following contact</w:t>
            </w:r>
          </w:p>
        </w:tc>
      </w:tr>
    </w:tbl>
    <w:p w14:paraId="65BBD8A3" w14:textId="77777777" w:rsidR="00524DB3" w:rsidRPr="001B1C56" w:rsidRDefault="00524DB3" w:rsidP="001B1C56">
      <w:pPr>
        <w:ind w:left="1080"/>
      </w:pPr>
    </w:p>
    <w:p w14:paraId="1A45BD3D" w14:textId="77777777" w:rsidR="000709D5" w:rsidRDefault="000709D5" w:rsidP="00D858A1">
      <w:pPr>
        <w:pStyle w:val="Heading1"/>
        <w:spacing w:line="360" w:lineRule="auto"/>
        <w:rPr>
          <w:b/>
          <w:bCs/>
          <w:color w:val="auto"/>
          <w:sz w:val="28"/>
          <w:szCs w:val="28"/>
        </w:rPr>
      </w:pPr>
    </w:p>
    <w:p w14:paraId="7016E99E" w14:textId="28AD8AE2" w:rsidR="005D43E8" w:rsidRPr="00BA152A" w:rsidRDefault="000709D5" w:rsidP="00D858A1">
      <w:pPr>
        <w:pStyle w:val="Heading1"/>
        <w:spacing w:line="360" w:lineRule="auto"/>
        <w:rPr>
          <w:b/>
          <w:bCs/>
          <w:color w:val="auto"/>
          <w:sz w:val="28"/>
          <w:szCs w:val="28"/>
        </w:rPr>
      </w:pPr>
      <w:bookmarkStart w:id="21" w:name="_Toc48830586"/>
      <w:r>
        <w:rPr>
          <w:b/>
          <w:bCs/>
          <w:color w:val="auto"/>
          <w:sz w:val="28"/>
          <w:szCs w:val="28"/>
        </w:rPr>
        <w:t>1</w:t>
      </w:r>
      <w:r w:rsidR="00877DA0">
        <w:rPr>
          <w:b/>
          <w:bCs/>
          <w:color w:val="auto"/>
          <w:sz w:val="28"/>
          <w:szCs w:val="28"/>
        </w:rPr>
        <w:t>1</w:t>
      </w:r>
      <w:r w:rsidR="005D43E8" w:rsidRPr="00BA152A">
        <w:rPr>
          <w:b/>
          <w:bCs/>
          <w:color w:val="auto"/>
          <w:sz w:val="28"/>
          <w:szCs w:val="28"/>
        </w:rPr>
        <w:t>.0 PAFA Contract termination</w:t>
      </w:r>
      <w:bookmarkEnd w:id="21"/>
    </w:p>
    <w:p w14:paraId="23F8D389" w14:textId="0EC808FB" w:rsidR="005D43E8" w:rsidRPr="005D43E8" w:rsidRDefault="00284337" w:rsidP="005D43E8">
      <w:r w:rsidRPr="00284337">
        <w:t>In the event that the PAFA Contract is required to be terminated, the termination will be at the sole discretion of the CDSP</w:t>
      </w:r>
      <w:r w:rsidR="002B0081">
        <w:t>, following appropriate consultation with and notice to the PAC</w:t>
      </w:r>
      <w:r w:rsidR="008C49F3">
        <w:t xml:space="preserve"> and in compliance with the terms of the PAFA contract</w:t>
      </w:r>
      <w:r>
        <w:t>.</w:t>
      </w:r>
    </w:p>
    <w:p w14:paraId="27F95FCE" w14:textId="3310F75E" w:rsidR="005D43E8" w:rsidRPr="00BA152A" w:rsidRDefault="00284337" w:rsidP="00D858A1">
      <w:pPr>
        <w:pStyle w:val="Heading1"/>
        <w:spacing w:line="360" w:lineRule="auto"/>
        <w:rPr>
          <w:b/>
          <w:bCs/>
          <w:color w:val="auto"/>
          <w:sz w:val="28"/>
          <w:szCs w:val="28"/>
        </w:rPr>
      </w:pPr>
      <w:bookmarkStart w:id="22" w:name="_Toc48830587"/>
      <w:r w:rsidRPr="00BA152A">
        <w:rPr>
          <w:b/>
          <w:bCs/>
          <w:color w:val="auto"/>
          <w:sz w:val="28"/>
          <w:szCs w:val="28"/>
        </w:rPr>
        <w:t>1</w:t>
      </w:r>
      <w:r w:rsidR="00877DA0">
        <w:rPr>
          <w:b/>
          <w:bCs/>
          <w:color w:val="auto"/>
          <w:sz w:val="28"/>
          <w:szCs w:val="28"/>
        </w:rPr>
        <w:t>2</w:t>
      </w:r>
      <w:r w:rsidRPr="00BA152A">
        <w:rPr>
          <w:b/>
          <w:bCs/>
          <w:color w:val="auto"/>
          <w:sz w:val="28"/>
          <w:szCs w:val="28"/>
        </w:rPr>
        <w:t>.0 Provision of data or information to the PAFA</w:t>
      </w:r>
      <w:bookmarkEnd w:id="22"/>
    </w:p>
    <w:p w14:paraId="644EA3E0" w14:textId="45FBDC78" w:rsidR="00592338" w:rsidRPr="000137A3" w:rsidRDefault="00592338" w:rsidP="00592338">
      <w:r w:rsidRPr="000137A3">
        <w:t xml:space="preserve">For the avoidance of doubt the PAFA and PAC may request any data that reasonably relates to Gas Settlement performance, without </w:t>
      </w:r>
      <w:r w:rsidR="003835DC">
        <w:t>anonymization pursuant to TPD V16.14</w:t>
      </w:r>
      <w:r w:rsidRPr="000137A3">
        <w:t>.</w:t>
      </w:r>
    </w:p>
    <w:p w14:paraId="37F1BADE" w14:textId="77777777" w:rsidR="00592338" w:rsidRDefault="00592338" w:rsidP="00592338">
      <w:r w:rsidRPr="00284337">
        <w:t>Where the PAFA requests data/information/services from DNOs and Shipper Users, required for the provision of the PAFA Scope, DNOs and Shipper Users shall use reasonable endeavours to provide the data/information/services within the timescales requested, (such timescales having been previously notified to DNOs and Shipper Users).</w:t>
      </w:r>
      <w:r>
        <w:tab/>
      </w:r>
    </w:p>
    <w:p w14:paraId="4F9A9F1A" w14:textId="51191168" w:rsidR="00592338" w:rsidRDefault="00592338" w:rsidP="00592338">
      <w:r>
        <w:t>CDSP shall provide data to the PAFA in an appropriate format, to time and to quality, accordance with V16.10.3</w:t>
      </w:r>
      <w:r w:rsidR="003835DC">
        <w:t xml:space="preserve"> and 16.13.1</w:t>
      </w:r>
      <w:r>
        <w:t xml:space="preserve">. This applies to but is not limited to the delivery </w:t>
      </w:r>
      <w:proofErr w:type="gramStart"/>
      <w:r>
        <w:t>of;</w:t>
      </w:r>
      <w:proofErr w:type="gramEnd"/>
    </w:p>
    <w:p w14:paraId="79D69B15" w14:textId="0FBEC0A6" w:rsidR="00592338" w:rsidRDefault="00592338" w:rsidP="00BC546F">
      <w:pPr>
        <w:pStyle w:val="ListParagraph"/>
        <w:numPr>
          <w:ilvl w:val="0"/>
          <w:numId w:val="15"/>
        </w:numPr>
      </w:pPr>
      <w:r>
        <w:t xml:space="preserve">The PARR data as defined in </w:t>
      </w:r>
      <w:r w:rsidR="00B73777">
        <w:t xml:space="preserve">Appendix </w:t>
      </w:r>
      <w:r>
        <w:t>1 ‘The Performance Assurance Report Register</w:t>
      </w:r>
      <w:r w:rsidR="00B73777">
        <w:t>s</w:t>
      </w:r>
      <w:r>
        <w:t>’</w:t>
      </w:r>
    </w:p>
    <w:p w14:paraId="039E62E7" w14:textId="53FC78FD" w:rsidR="00B73777" w:rsidRDefault="00B73777" w:rsidP="00BC546F">
      <w:pPr>
        <w:pStyle w:val="ListParagraph"/>
        <w:numPr>
          <w:ilvl w:val="0"/>
          <w:numId w:val="15"/>
        </w:numPr>
      </w:pPr>
      <w:r>
        <w:t>Data Discovery Platform (DDP)</w:t>
      </w:r>
    </w:p>
    <w:p w14:paraId="39087163" w14:textId="5B69C459" w:rsidR="00592338" w:rsidRDefault="00592338" w:rsidP="00BC546F">
      <w:pPr>
        <w:pStyle w:val="ListParagraph"/>
        <w:numPr>
          <w:ilvl w:val="0"/>
          <w:numId w:val="15"/>
        </w:numPr>
      </w:pPr>
      <w:r>
        <w:t>Monthly PAC reports to support the PARR</w:t>
      </w:r>
    </w:p>
    <w:p w14:paraId="13F2A714" w14:textId="77777777" w:rsidR="00592338" w:rsidRDefault="00592338" w:rsidP="00BC546F">
      <w:pPr>
        <w:pStyle w:val="ListParagraph"/>
        <w:numPr>
          <w:ilvl w:val="0"/>
          <w:numId w:val="15"/>
        </w:numPr>
      </w:pPr>
      <w:r>
        <w:t>Data as requested to update the Risk Model</w:t>
      </w:r>
    </w:p>
    <w:p w14:paraId="5F006203" w14:textId="77777777" w:rsidR="00592338" w:rsidRDefault="00592338" w:rsidP="00BC546F">
      <w:pPr>
        <w:pStyle w:val="ListParagraph"/>
        <w:numPr>
          <w:ilvl w:val="0"/>
          <w:numId w:val="15"/>
        </w:numPr>
      </w:pPr>
      <w:r>
        <w:t>Ad-hoc data requests</w:t>
      </w:r>
    </w:p>
    <w:p w14:paraId="00A817FB" w14:textId="5B12ECFF" w:rsidR="00C34CE3" w:rsidRPr="004C528D" w:rsidRDefault="00C34CE3" w:rsidP="00D858A1">
      <w:pPr>
        <w:pStyle w:val="Heading1"/>
        <w:spacing w:line="360" w:lineRule="auto"/>
        <w:rPr>
          <w:b/>
          <w:bCs/>
          <w:color w:val="auto"/>
          <w:sz w:val="28"/>
          <w:szCs w:val="28"/>
        </w:rPr>
      </w:pPr>
      <w:bookmarkStart w:id="23" w:name="_Toc48830588"/>
      <w:r w:rsidRPr="004C528D">
        <w:rPr>
          <w:b/>
          <w:bCs/>
          <w:color w:val="auto"/>
          <w:sz w:val="28"/>
          <w:szCs w:val="28"/>
        </w:rPr>
        <w:t>1</w:t>
      </w:r>
      <w:r w:rsidR="00877DA0">
        <w:rPr>
          <w:b/>
          <w:bCs/>
          <w:color w:val="auto"/>
          <w:sz w:val="28"/>
          <w:szCs w:val="28"/>
        </w:rPr>
        <w:t>3</w:t>
      </w:r>
      <w:r w:rsidRPr="004C528D">
        <w:rPr>
          <w:b/>
          <w:bCs/>
          <w:color w:val="auto"/>
          <w:sz w:val="28"/>
          <w:szCs w:val="28"/>
        </w:rPr>
        <w:t>.0 Potential extension of this Performance Assurance Framework Document (PAFD) as other UNC Modifications are developed</w:t>
      </w:r>
      <w:bookmarkEnd w:id="23"/>
    </w:p>
    <w:p w14:paraId="3C06334F" w14:textId="77777777" w:rsidR="00915E7E" w:rsidRDefault="00915E7E" w:rsidP="00915E7E">
      <w:r w:rsidRPr="00915E7E">
        <w:t xml:space="preserve">This Document has been prepared to help facilitate the PAC and PAFA arrangements.  It is recognised that there will be both current and potential future modifications in development that </w:t>
      </w:r>
      <w:r w:rsidRPr="00915E7E">
        <w:lastRenderedPageBreak/>
        <w:t>may require the extension of this Document.  This Document allows for future change and amendment by the PAC.</w:t>
      </w:r>
    </w:p>
    <w:p w14:paraId="60A444F2" w14:textId="0C55F2E1" w:rsidR="00915E7E" w:rsidRPr="004C528D" w:rsidRDefault="00915E7E" w:rsidP="00D858A1">
      <w:pPr>
        <w:pStyle w:val="Heading1"/>
        <w:spacing w:line="360" w:lineRule="auto"/>
        <w:rPr>
          <w:b/>
          <w:bCs/>
          <w:color w:val="auto"/>
          <w:sz w:val="28"/>
          <w:szCs w:val="28"/>
        </w:rPr>
      </w:pPr>
      <w:bookmarkStart w:id="24" w:name="_Toc48830589"/>
      <w:r w:rsidRPr="004C528D">
        <w:rPr>
          <w:b/>
          <w:bCs/>
          <w:color w:val="auto"/>
          <w:sz w:val="28"/>
          <w:szCs w:val="28"/>
        </w:rPr>
        <w:t>1</w:t>
      </w:r>
      <w:r w:rsidR="00877DA0">
        <w:rPr>
          <w:b/>
          <w:bCs/>
          <w:color w:val="auto"/>
          <w:sz w:val="28"/>
          <w:szCs w:val="28"/>
        </w:rPr>
        <w:t>4</w:t>
      </w:r>
      <w:r w:rsidRPr="004C528D">
        <w:rPr>
          <w:b/>
          <w:bCs/>
          <w:color w:val="auto"/>
          <w:sz w:val="28"/>
          <w:szCs w:val="28"/>
        </w:rPr>
        <w:t>.0 PAC Budget</w:t>
      </w:r>
      <w:r w:rsidR="00B708C0">
        <w:rPr>
          <w:b/>
          <w:bCs/>
          <w:color w:val="auto"/>
          <w:sz w:val="28"/>
          <w:szCs w:val="28"/>
        </w:rPr>
        <w:t xml:space="preserve"> and reporting</w:t>
      </w:r>
      <w:bookmarkEnd w:id="24"/>
    </w:p>
    <w:p w14:paraId="0F4CF9A1" w14:textId="0C3E8DC0" w:rsidR="00B708C0" w:rsidRPr="001B1C56" w:rsidRDefault="00B708C0" w:rsidP="001B1C56">
      <w:pPr>
        <w:pStyle w:val="Heading2"/>
        <w:ind w:firstLine="720"/>
        <w:rPr>
          <w:b/>
          <w:bCs/>
        </w:rPr>
      </w:pPr>
      <w:bookmarkStart w:id="25" w:name="_Toc48830590"/>
      <w:r w:rsidRPr="001B1C56">
        <w:rPr>
          <w:b/>
          <w:bCs/>
          <w:color w:val="auto"/>
        </w:rPr>
        <w:t>1</w:t>
      </w:r>
      <w:r w:rsidR="00877DA0">
        <w:rPr>
          <w:b/>
          <w:bCs/>
          <w:color w:val="auto"/>
        </w:rPr>
        <w:t>4</w:t>
      </w:r>
      <w:r w:rsidRPr="001B1C56">
        <w:rPr>
          <w:b/>
          <w:bCs/>
          <w:color w:val="auto"/>
        </w:rPr>
        <w:t>.1 PAC budget</w:t>
      </w:r>
      <w:bookmarkEnd w:id="25"/>
    </w:p>
    <w:p w14:paraId="61E8665B" w14:textId="23F15342" w:rsidR="00915E7E" w:rsidRDefault="00915E7E" w:rsidP="001B1C56">
      <w:pPr>
        <w:ind w:left="720"/>
      </w:pPr>
      <w:r>
        <w:t>Although PAC does not directly own a specific budget, it is expected that any proper decisions by PAC on expenditure required under this PAF would be expedited in good faith by the appropriate DSC committee.</w:t>
      </w:r>
    </w:p>
    <w:p w14:paraId="70F7AE42" w14:textId="77777777" w:rsidR="00452DC7" w:rsidRDefault="00915E7E" w:rsidP="001B1C56">
      <w:pPr>
        <w:ind w:left="720"/>
      </w:pPr>
      <w:r>
        <w:t>For the avoidance of doubt, this seeks to ensure that the PAC is able to investigate the root causes of inaccurate settlement</w:t>
      </w:r>
      <w:r w:rsidR="00452DC7">
        <w:t xml:space="preserve">, by any method that it sees fit, included but not limited </w:t>
      </w:r>
      <w:proofErr w:type="gramStart"/>
      <w:r w:rsidR="00452DC7">
        <w:t>to;</w:t>
      </w:r>
      <w:proofErr w:type="gramEnd"/>
    </w:p>
    <w:p w14:paraId="42ED7562" w14:textId="5A1860A3" w:rsidR="00452DC7" w:rsidRDefault="00452DC7" w:rsidP="00BC546F">
      <w:pPr>
        <w:pStyle w:val="ListParagraph"/>
        <w:numPr>
          <w:ilvl w:val="0"/>
          <w:numId w:val="16"/>
        </w:numPr>
      </w:pPr>
      <w:r>
        <w:t>The development/amendment of performance reports</w:t>
      </w:r>
    </w:p>
    <w:p w14:paraId="74402494" w14:textId="5FD1B265" w:rsidR="00452DC7" w:rsidRDefault="00452DC7" w:rsidP="00BC546F">
      <w:pPr>
        <w:pStyle w:val="ListParagraph"/>
        <w:numPr>
          <w:ilvl w:val="0"/>
          <w:numId w:val="16"/>
        </w:numPr>
      </w:pPr>
      <w:r>
        <w:t>The provision of reports from a third party</w:t>
      </w:r>
    </w:p>
    <w:p w14:paraId="40775B07" w14:textId="77777777" w:rsidR="00452DC7" w:rsidRDefault="00452DC7" w:rsidP="00BC546F">
      <w:pPr>
        <w:pStyle w:val="ListParagraph"/>
        <w:numPr>
          <w:ilvl w:val="0"/>
          <w:numId w:val="16"/>
        </w:numPr>
      </w:pPr>
      <w:r>
        <w:t>The instruction of a third party to conduct research or analysis</w:t>
      </w:r>
    </w:p>
    <w:p w14:paraId="5B221138" w14:textId="77777777" w:rsidR="00452DC7" w:rsidRDefault="00452DC7" w:rsidP="00BC546F">
      <w:pPr>
        <w:pStyle w:val="ListParagraph"/>
        <w:numPr>
          <w:ilvl w:val="0"/>
          <w:numId w:val="16"/>
        </w:numPr>
      </w:pPr>
      <w:r>
        <w:t>The audit of industry processes or activities</w:t>
      </w:r>
    </w:p>
    <w:p w14:paraId="4FF84D6F" w14:textId="41844737" w:rsidR="00EC08D6" w:rsidRDefault="00915E7E" w:rsidP="001B1C56">
      <w:pPr>
        <w:ind w:left="720"/>
      </w:pPr>
      <w:r>
        <w:t xml:space="preserve">and recognises that the PAC activities are not subservient to any other committee. </w:t>
      </w:r>
      <w:r w:rsidR="00EC08D6">
        <w:t xml:space="preserve">PAC therefore </w:t>
      </w:r>
      <w:proofErr w:type="gramStart"/>
      <w:r w:rsidR="00EC08D6">
        <w:t>have the ability to</w:t>
      </w:r>
      <w:proofErr w:type="gramEnd"/>
      <w:r w:rsidR="00EC08D6">
        <w:t xml:space="preserve"> seek additional funding  </w:t>
      </w:r>
    </w:p>
    <w:p w14:paraId="659ED81A" w14:textId="2E02ADE9" w:rsidR="00915E7E" w:rsidRDefault="00915E7E" w:rsidP="00B708C0">
      <w:pPr>
        <w:ind w:left="720"/>
      </w:pPr>
      <w:r>
        <w:t>It is anticipated that DSC committees will ensure that all requested expenditure is efficient and properly justified (for instance via a PAC risk or Workplan line).</w:t>
      </w:r>
    </w:p>
    <w:p w14:paraId="37D6A0DB" w14:textId="2026E32D" w:rsidR="00B708C0" w:rsidRDefault="00B708C0" w:rsidP="00B708C0">
      <w:pPr>
        <w:pStyle w:val="Heading2"/>
        <w:ind w:firstLine="720"/>
        <w:rPr>
          <w:b/>
          <w:bCs/>
          <w:color w:val="auto"/>
        </w:rPr>
      </w:pPr>
      <w:bookmarkStart w:id="26" w:name="_Toc48830591"/>
      <w:r w:rsidRPr="001B1C56">
        <w:rPr>
          <w:b/>
          <w:bCs/>
          <w:color w:val="auto"/>
        </w:rPr>
        <w:t>1</w:t>
      </w:r>
      <w:r w:rsidR="00877DA0">
        <w:rPr>
          <w:b/>
          <w:bCs/>
          <w:color w:val="auto"/>
        </w:rPr>
        <w:t>4</w:t>
      </w:r>
      <w:r w:rsidRPr="001B1C56">
        <w:rPr>
          <w:b/>
          <w:bCs/>
          <w:color w:val="auto"/>
        </w:rPr>
        <w:t>.2 PAC budget tracking report</w:t>
      </w:r>
      <w:bookmarkEnd w:id="26"/>
    </w:p>
    <w:p w14:paraId="3A7A201D" w14:textId="77777777" w:rsidR="00B708C0" w:rsidRDefault="00B708C0" w:rsidP="001B1C56">
      <w:pPr>
        <w:ind w:left="720"/>
      </w:pPr>
      <w:r>
        <w:t xml:space="preserve">The CDSP will provide a quarterly confidential report to PAC detailing the expected and actual costs to date of the PAFA service in the Financial Year in question. </w:t>
      </w:r>
    </w:p>
    <w:p w14:paraId="2E6204B1" w14:textId="77777777" w:rsidR="00B708C0" w:rsidRDefault="00B708C0" w:rsidP="001B1C56">
      <w:pPr>
        <w:ind w:left="720"/>
      </w:pPr>
      <w:r>
        <w:t xml:space="preserve">The CDSP will provide a quarterly report to PAC on the usage of the PAC’s budget for additional reporting. </w:t>
      </w:r>
    </w:p>
    <w:p w14:paraId="4863C6E7" w14:textId="015ACBC1" w:rsidR="00B708C0" w:rsidRDefault="00B708C0" w:rsidP="00B708C0">
      <w:pPr>
        <w:ind w:left="720"/>
      </w:pPr>
      <w:r>
        <w:t xml:space="preserve">If the PAC requests any other </w:t>
      </w:r>
      <w:proofErr w:type="gramStart"/>
      <w:r>
        <w:t>third party</w:t>
      </w:r>
      <w:proofErr w:type="gramEnd"/>
      <w:r>
        <w:t xml:space="preserve"> costs in connection with the PAFA service, the CDSP will monitor those in the same format.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B708C0" w14:paraId="2C22CDD1" w14:textId="77777777" w:rsidTr="001B1C56">
        <w:tc>
          <w:tcPr>
            <w:tcW w:w="8296" w:type="dxa"/>
            <w:gridSpan w:val="5"/>
          </w:tcPr>
          <w:p w14:paraId="3D9C3179" w14:textId="180451B4" w:rsidR="00B708C0" w:rsidRPr="001B1C56" w:rsidRDefault="00B708C0" w:rsidP="001B1C56">
            <w:pPr>
              <w:jc w:val="center"/>
              <w:rPr>
                <w:rFonts w:cstheme="minorHAnsi"/>
                <w:b/>
                <w:bCs/>
              </w:rPr>
            </w:pPr>
            <w:r w:rsidRPr="001B1C56">
              <w:rPr>
                <w:rFonts w:cstheme="minorHAnsi"/>
                <w:b/>
                <w:bCs/>
              </w:rPr>
              <w:t>PAC Quarterly Budget Tracking Report</w:t>
            </w:r>
          </w:p>
        </w:tc>
      </w:tr>
      <w:tr w:rsidR="00B708C0" w14:paraId="56C8AE84" w14:textId="77777777" w:rsidTr="001B1C56">
        <w:tc>
          <w:tcPr>
            <w:tcW w:w="1659" w:type="dxa"/>
          </w:tcPr>
          <w:p w14:paraId="4E3EA31E" w14:textId="55C421EE" w:rsidR="00B708C0" w:rsidRPr="001B1C56" w:rsidRDefault="00B708C0" w:rsidP="00B708C0">
            <w:pPr>
              <w:rPr>
                <w:rFonts w:cstheme="minorHAnsi"/>
                <w:b/>
                <w:bCs/>
              </w:rPr>
            </w:pPr>
            <w:r w:rsidRPr="001B1C56">
              <w:rPr>
                <w:rFonts w:cstheme="minorHAnsi"/>
                <w:b/>
                <w:bCs/>
              </w:rPr>
              <w:t>Quarter: XX/YYYY £000s</w:t>
            </w:r>
          </w:p>
        </w:tc>
        <w:tc>
          <w:tcPr>
            <w:tcW w:w="1659" w:type="dxa"/>
          </w:tcPr>
          <w:p w14:paraId="540487B8" w14:textId="41985B79" w:rsidR="00B708C0" w:rsidRPr="00DC6846" w:rsidRDefault="00B708C0" w:rsidP="00B708C0">
            <w:pPr>
              <w:rPr>
                <w:rFonts w:cstheme="minorHAnsi"/>
              </w:rPr>
            </w:pPr>
            <w:r w:rsidRPr="0036382B">
              <w:rPr>
                <w:rFonts w:cstheme="minorHAnsi"/>
              </w:rPr>
              <w:t>Original Cost Estimate</w:t>
            </w:r>
          </w:p>
        </w:tc>
        <w:tc>
          <w:tcPr>
            <w:tcW w:w="1659" w:type="dxa"/>
          </w:tcPr>
          <w:p w14:paraId="4CD7852B" w14:textId="6FCDD1BA" w:rsidR="00B708C0" w:rsidRPr="00DC6846" w:rsidRDefault="00B708C0" w:rsidP="00B708C0">
            <w:pPr>
              <w:rPr>
                <w:rFonts w:cstheme="minorHAnsi"/>
              </w:rPr>
            </w:pPr>
            <w:r w:rsidRPr="0036382B">
              <w:rPr>
                <w:rFonts w:cstheme="minorHAnsi"/>
              </w:rPr>
              <w:t>Latest Cost Estimate</w:t>
            </w:r>
          </w:p>
        </w:tc>
        <w:tc>
          <w:tcPr>
            <w:tcW w:w="1659" w:type="dxa"/>
          </w:tcPr>
          <w:p w14:paraId="031CAEF9" w14:textId="2F4B1097" w:rsidR="00B708C0" w:rsidRPr="00DC6846" w:rsidRDefault="00B708C0" w:rsidP="00B708C0">
            <w:pPr>
              <w:rPr>
                <w:rFonts w:cstheme="minorHAnsi"/>
              </w:rPr>
            </w:pPr>
            <w:r w:rsidRPr="0036382B">
              <w:rPr>
                <w:rFonts w:cstheme="minorHAnsi"/>
              </w:rPr>
              <w:t>Actual Costs for Quarter</w:t>
            </w:r>
          </w:p>
        </w:tc>
        <w:tc>
          <w:tcPr>
            <w:tcW w:w="1660" w:type="dxa"/>
          </w:tcPr>
          <w:p w14:paraId="7E712C98" w14:textId="779D4C46" w:rsidR="00B708C0" w:rsidRPr="00DC6846" w:rsidRDefault="00B708C0" w:rsidP="00B708C0">
            <w:pPr>
              <w:rPr>
                <w:rFonts w:cstheme="minorHAnsi"/>
              </w:rPr>
            </w:pPr>
            <w:r w:rsidRPr="0036382B">
              <w:rPr>
                <w:rFonts w:cstheme="minorHAnsi"/>
              </w:rPr>
              <w:t>Commentary on Variances</w:t>
            </w:r>
          </w:p>
        </w:tc>
      </w:tr>
      <w:tr w:rsidR="00B708C0" w14:paraId="479BFC2E" w14:textId="77777777" w:rsidTr="001B1C56">
        <w:tc>
          <w:tcPr>
            <w:tcW w:w="1659" w:type="dxa"/>
          </w:tcPr>
          <w:p w14:paraId="6BDBF310" w14:textId="4635D166" w:rsidR="00B708C0" w:rsidRPr="00DC6846" w:rsidRDefault="00B708C0" w:rsidP="00B708C0">
            <w:pPr>
              <w:rPr>
                <w:rFonts w:cstheme="minorHAnsi"/>
              </w:rPr>
            </w:pPr>
            <w:r w:rsidRPr="0036382B">
              <w:rPr>
                <w:rFonts w:cstheme="minorHAnsi"/>
              </w:rPr>
              <w:t>PAFA Costs</w:t>
            </w:r>
          </w:p>
        </w:tc>
        <w:tc>
          <w:tcPr>
            <w:tcW w:w="1659" w:type="dxa"/>
          </w:tcPr>
          <w:p w14:paraId="7008A957" w14:textId="77777777" w:rsidR="00B708C0" w:rsidRPr="00DC6846" w:rsidRDefault="00B708C0" w:rsidP="00B708C0">
            <w:pPr>
              <w:rPr>
                <w:rFonts w:cstheme="minorHAnsi"/>
              </w:rPr>
            </w:pPr>
          </w:p>
        </w:tc>
        <w:tc>
          <w:tcPr>
            <w:tcW w:w="1659" w:type="dxa"/>
          </w:tcPr>
          <w:p w14:paraId="17556A9D" w14:textId="77777777" w:rsidR="00B708C0" w:rsidRPr="00DC6846" w:rsidRDefault="00B708C0" w:rsidP="00B708C0">
            <w:pPr>
              <w:rPr>
                <w:rFonts w:cstheme="minorHAnsi"/>
              </w:rPr>
            </w:pPr>
          </w:p>
        </w:tc>
        <w:tc>
          <w:tcPr>
            <w:tcW w:w="1659" w:type="dxa"/>
          </w:tcPr>
          <w:p w14:paraId="42E7D430" w14:textId="77777777" w:rsidR="00B708C0" w:rsidRPr="006C4B61" w:rsidRDefault="00B708C0" w:rsidP="00B708C0">
            <w:pPr>
              <w:rPr>
                <w:rFonts w:cstheme="minorHAnsi"/>
              </w:rPr>
            </w:pPr>
          </w:p>
        </w:tc>
        <w:tc>
          <w:tcPr>
            <w:tcW w:w="1660" w:type="dxa"/>
          </w:tcPr>
          <w:p w14:paraId="52C41665" w14:textId="77777777" w:rsidR="00B708C0" w:rsidRPr="005145D6" w:rsidRDefault="00B708C0" w:rsidP="00B708C0">
            <w:pPr>
              <w:rPr>
                <w:rFonts w:cstheme="minorHAnsi"/>
              </w:rPr>
            </w:pPr>
          </w:p>
        </w:tc>
      </w:tr>
      <w:tr w:rsidR="00B708C0" w14:paraId="020D82EE" w14:textId="77777777" w:rsidTr="001B1C56">
        <w:tc>
          <w:tcPr>
            <w:tcW w:w="1659" w:type="dxa"/>
          </w:tcPr>
          <w:p w14:paraId="4626423C" w14:textId="4528065D" w:rsidR="00B708C0" w:rsidRPr="00DC6846" w:rsidRDefault="00B708C0" w:rsidP="00B708C0">
            <w:pPr>
              <w:rPr>
                <w:rFonts w:cstheme="minorHAnsi"/>
              </w:rPr>
            </w:pPr>
            <w:r w:rsidRPr="0036382B">
              <w:rPr>
                <w:rFonts w:cstheme="minorHAnsi"/>
              </w:rPr>
              <w:t>CDSP Report Development</w:t>
            </w:r>
          </w:p>
        </w:tc>
        <w:tc>
          <w:tcPr>
            <w:tcW w:w="1659" w:type="dxa"/>
          </w:tcPr>
          <w:p w14:paraId="44C7C340" w14:textId="77777777" w:rsidR="00B708C0" w:rsidRPr="00DC6846" w:rsidRDefault="00B708C0" w:rsidP="00B708C0">
            <w:pPr>
              <w:rPr>
                <w:rFonts w:cstheme="minorHAnsi"/>
              </w:rPr>
            </w:pPr>
          </w:p>
        </w:tc>
        <w:tc>
          <w:tcPr>
            <w:tcW w:w="1659" w:type="dxa"/>
          </w:tcPr>
          <w:p w14:paraId="3E9A44B8" w14:textId="77777777" w:rsidR="00B708C0" w:rsidRPr="00DC6846" w:rsidRDefault="00B708C0" w:rsidP="00B708C0">
            <w:pPr>
              <w:rPr>
                <w:rFonts w:cstheme="minorHAnsi"/>
              </w:rPr>
            </w:pPr>
          </w:p>
        </w:tc>
        <w:tc>
          <w:tcPr>
            <w:tcW w:w="1659" w:type="dxa"/>
          </w:tcPr>
          <w:p w14:paraId="3F4B11D9" w14:textId="77777777" w:rsidR="00B708C0" w:rsidRPr="006C4B61" w:rsidRDefault="00B708C0" w:rsidP="00B708C0">
            <w:pPr>
              <w:rPr>
                <w:rFonts w:cstheme="minorHAnsi"/>
              </w:rPr>
            </w:pPr>
          </w:p>
        </w:tc>
        <w:tc>
          <w:tcPr>
            <w:tcW w:w="1660" w:type="dxa"/>
          </w:tcPr>
          <w:p w14:paraId="3DF884DA" w14:textId="77777777" w:rsidR="00B708C0" w:rsidRPr="005145D6" w:rsidRDefault="00B708C0" w:rsidP="00B708C0">
            <w:pPr>
              <w:rPr>
                <w:rFonts w:cstheme="minorHAnsi"/>
              </w:rPr>
            </w:pPr>
          </w:p>
        </w:tc>
      </w:tr>
      <w:tr w:rsidR="00B708C0" w14:paraId="4A5F6CC3" w14:textId="77777777" w:rsidTr="001B1C56">
        <w:tc>
          <w:tcPr>
            <w:tcW w:w="1659" w:type="dxa"/>
          </w:tcPr>
          <w:p w14:paraId="5B648EDE" w14:textId="3D3D2784" w:rsidR="00B708C0" w:rsidRPr="00DC6846" w:rsidRDefault="00B708C0" w:rsidP="00B708C0">
            <w:pPr>
              <w:rPr>
                <w:rFonts w:cstheme="minorHAnsi"/>
              </w:rPr>
            </w:pPr>
            <w:r w:rsidRPr="0036382B">
              <w:rPr>
                <w:rFonts w:cstheme="minorHAnsi"/>
              </w:rPr>
              <w:t>Any other (Third Party) costs</w:t>
            </w:r>
          </w:p>
        </w:tc>
        <w:tc>
          <w:tcPr>
            <w:tcW w:w="1659" w:type="dxa"/>
          </w:tcPr>
          <w:p w14:paraId="3BC9D383" w14:textId="77777777" w:rsidR="00B708C0" w:rsidRPr="00DC6846" w:rsidRDefault="00B708C0" w:rsidP="00B708C0">
            <w:pPr>
              <w:rPr>
                <w:rFonts w:cstheme="minorHAnsi"/>
              </w:rPr>
            </w:pPr>
          </w:p>
        </w:tc>
        <w:tc>
          <w:tcPr>
            <w:tcW w:w="1659" w:type="dxa"/>
          </w:tcPr>
          <w:p w14:paraId="48C4128B" w14:textId="77777777" w:rsidR="00B708C0" w:rsidRPr="00DC6846" w:rsidRDefault="00B708C0" w:rsidP="00B708C0">
            <w:pPr>
              <w:rPr>
                <w:rFonts w:cstheme="minorHAnsi"/>
              </w:rPr>
            </w:pPr>
          </w:p>
        </w:tc>
        <w:tc>
          <w:tcPr>
            <w:tcW w:w="1659" w:type="dxa"/>
          </w:tcPr>
          <w:p w14:paraId="2508430D" w14:textId="77777777" w:rsidR="00B708C0" w:rsidRPr="006C4B61" w:rsidRDefault="00B708C0" w:rsidP="00B708C0">
            <w:pPr>
              <w:rPr>
                <w:rFonts w:cstheme="minorHAnsi"/>
              </w:rPr>
            </w:pPr>
          </w:p>
        </w:tc>
        <w:tc>
          <w:tcPr>
            <w:tcW w:w="1660" w:type="dxa"/>
          </w:tcPr>
          <w:p w14:paraId="49011A6C" w14:textId="77777777" w:rsidR="00B708C0" w:rsidRPr="005145D6" w:rsidRDefault="00B708C0" w:rsidP="00B708C0">
            <w:pPr>
              <w:rPr>
                <w:rFonts w:cstheme="minorHAnsi"/>
              </w:rPr>
            </w:pPr>
          </w:p>
        </w:tc>
      </w:tr>
    </w:tbl>
    <w:p w14:paraId="1347493D" w14:textId="77777777" w:rsidR="00B708C0" w:rsidRPr="001B1C56" w:rsidRDefault="00B708C0" w:rsidP="001B1C56">
      <w:pPr>
        <w:ind w:left="720"/>
      </w:pPr>
    </w:p>
    <w:p w14:paraId="62BB5040" w14:textId="255B35BD" w:rsidR="00B708C0" w:rsidRPr="001B1C56" w:rsidRDefault="00896069" w:rsidP="00896069">
      <w:pPr>
        <w:pStyle w:val="Heading1"/>
        <w:spacing w:line="360" w:lineRule="auto"/>
        <w:rPr>
          <w:b/>
          <w:bCs/>
          <w:color w:val="auto"/>
          <w:sz w:val="28"/>
          <w:szCs w:val="28"/>
        </w:rPr>
      </w:pPr>
      <w:bookmarkStart w:id="27" w:name="_Toc48830592"/>
      <w:r w:rsidRPr="001B1C56">
        <w:rPr>
          <w:b/>
          <w:bCs/>
          <w:color w:val="auto"/>
          <w:sz w:val="28"/>
          <w:szCs w:val="28"/>
        </w:rPr>
        <w:lastRenderedPageBreak/>
        <w:t>1</w:t>
      </w:r>
      <w:r w:rsidR="00877DA0" w:rsidRPr="001B1C56">
        <w:rPr>
          <w:b/>
          <w:bCs/>
          <w:color w:val="auto"/>
          <w:sz w:val="28"/>
          <w:szCs w:val="28"/>
        </w:rPr>
        <w:t>5</w:t>
      </w:r>
      <w:r w:rsidRPr="001B1C56">
        <w:rPr>
          <w:b/>
          <w:bCs/>
          <w:color w:val="auto"/>
          <w:sz w:val="28"/>
          <w:szCs w:val="28"/>
        </w:rPr>
        <w:t>.0 PAC sponsored UNC modifications</w:t>
      </w:r>
      <w:bookmarkEnd w:id="27"/>
    </w:p>
    <w:p w14:paraId="4E57F082" w14:textId="087FAA21" w:rsidR="00F0213C" w:rsidRDefault="00896069" w:rsidP="00896069">
      <w:r>
        <w:t>In accordance with paragraph 6.1.1 of the Modification rules, the Performance Assurance Committee have the ability</w:t>
      </w:r>
      <w:r w:rsidR="00F0213C">
        <w:t xml:space="preserve">, under certain circumstances, </w:t>
      </w:r>
      <w:r>
        <w:t>to raise UNC modifications to make a change to the UNC</w:t>
      </w:r>
      <w:r w:rsidR="00E46E09">
        <w:t xml:space="preserve">. PAC mods may be written and supported by the PAFA, </w:t>
      </w:r>
      <w:r w:rsidR="004507FA">
        <w:t>or</w:t>
      </w:r>
      <w:r w:rsidR="00E46E09">
        <w:t xml:space="preserve"> by a nominated member of the commit</w:t>
      </w:r>
      <w:r w:rsidR="004507FA">
        <w:t>t</w:t>
      </w:r>
      <w:r w:rsidR="00E46E09">
        <w:t>ee</w:t>
      </w:r>
      <w:r w:rsidR="004507FA">
        <w:t>.</w:t>
      </w:r>
    </w:p>
    <w:p w14:paraId="5893094B" w14:textId="60F2FF72" w:rsidR="00E46E09" w:rsidRDefault="00E46E09" w:rsidP="00896069">
      <w:r>
        <w:t xml:space="preserve">In order for the modification to be raised, the PAC </w:t>
      </w:r>
      <w:proofErr w:type="gramStart"/>
      <w:r>
        <w:t>should;</w:t>
      </w:r>
      <w:proofErr w:type="gramEnd"/>
    </w:p>
    <w:p w14:paraId="40CABC77" w14:textId="6D7E4752" w:rsidR="004507FA" w:rsidRDefault="00E46E09" w:rsidP="00BC546F">
      <w:pPr>
        <w:pStyle w:val="ListParagraph"/>
        <w:numPr>
          <w:ilvl w:val="0"/>
          <w:numId w:val="24"/>
        </w:numPr>
      </w:pPr>
      <w:r>
        <w:t xml:space="preserve">Work, with the PAFA and CDSP to gather the necessary evidence </w:t>
      </w:r>
      <w:r w:rsidR="004507FA">
        <w:t xml:space="preserve">to </w:t>
      </w:r>
      <w:r>
        <w:t>define the scope of the modification</w:t>
      </w:r>
    </w:p>
    <w:p w14:paraId="2082FE97" w14:textId="7B84F95C" w:rsidR="004507FA" w:rsidRDefault="004507FA" w:rsidP="00BC546F">
      <w:pPr>
        <w:pStyle w:val="ListParagraph"/>
        <w:numPr>
          <w:ilvl w:val="0"/>
          <w:numId w:val="24"/>
        </w:numPr>
      </w:pPr>
      <w:r>
        <w:t>Determine with guidance from the PAFA and CDSP, whether additional reporting is required, and the data items required</w:t>
      </w:r>
    </w:p>
    <w:p w14:paraId="653EA6A2" w14:textId="1F7517AC" w:rsidR="00E46E09" w:rsidRDefault="00E46E09" w:rsidP="00BC546F">
      <w:pPr>
        <w:pStyle w:val="ListParagraph"/>
        <w:numPr>
          <w:ilvl w:val="0"/>
          <w:numId w:val="24"/>
        </w:numPr>
      </w:pPr>
      <w:r>
        <w:t xml:space="preserve">Agree by </w:t>
      </w:r>
      <w:r w:rsidR="004507FA">
        <w:t xml:space="preserve">a </w:t>
      </w:r>
      <w:r>
        <w:t>majority, that the mod should be raised</w:t>
      </w:r>
    </w:p>
    <w:p w14:paraId="2E4BE066" w14:textId="6A19ED3C" w:rsidR="00E46E09" w:rsidRDefault="00E46E09" w:rsidP="00BC546F">
      <w:pPr>
        <w:pStyle w:val="ListParagraph"/>
        <w:numPr>
          <w:ilvl w:val="0"/>
          <w:numId w:val="24"/>
        </w:numPr>
      </w:pPr>
      <w:r>
        <w:t xml:space="preserve">Agree by </w:t>
      </w:r>
      <w:r w:rsidR="004507FA">
        <w:t xml:space="preserve">a </w:t>
      </w:r>
      <w:r>
        <w:t>majority</w:t>
      </w:r>
      <w:r w:rsidR="004507FA">
        <w:t>, whether the modification will be supported by PAFA or by a nominated member of the committee</w:t>
      </w:r>
    </w:p>
    <w:p w14:paraId="59CA001F" w14:textId="6A40ECCB" w:rsidR="004507FA" w:rsidRDefault="004507FA" w:rsidP="00BC546F">
      <w:pPr>
        <w:pStyle w:val="ListParagraph"/>
        <w:numPr>
          <w:ilvl w:val="0"/>
          <w:numId w:val="24"/>
        </w:numPr>
      </w:pPr>
      <w:r>
        <w:t>Follow the UNC modification proposal through the UNC modifications process providing input where necessary</w:t>
      </w:r>
    </w:p>
    <w:p w14:paraId="5612CD93" w14:textId="77777777" w:rsidR="00F0213C" w:rsidRPr="00896069" w:rsidRDefault="00F0213C" w:rsidP="00896069"/>
    <w:p w14:paraId="0B4CAA34" w14:textId="063303CF" w:rsidR="00915E7E" w:rsidRPr="001B1C56" w:rsidRDefault="00915E7E" w:rsidP="00D858A1">
      <w:pPr>
        <w:pStyle w:val="Heading1"/>
        <w:spacing w:line="360" w:lineRule="auto"/>
        <w:rPr>
          <w:b/>
          <w:bCs/>
          <w:color w:val="auto"/>
          <w:sz w:val="28"/>
          <w:szCs w:val="28"/>
        </w:rPr>
      </w:pPr>
      <w:bookmarkStart w:id="28" w:name="_Toc48830593"/>
      <w:r w:rsidRPr="001B1C56">
        <w:rPr>
          <w:b/>
          <w:bCs/>
          <w:color w:val="auto"/>
          <w:sz w:val="28"/>
          <w:szCs w:val="28"/>
        </w:rPr>
        <w:t>1</w:t>
      </w:r>
      <w:r w:rsidR="00877DA0" w:rsidRPr="001B1C56">
        <w:rPr>
          <w:b/>
          <w:bCs/>
          <w:color w:val="auto"/>
          <w:sz w:val="28"/>
          <w:szCs w:val="28"/>
        </w:rPr>
        <w:t>6</w:t>
      </w:r>
      <w:r w:rsidRPr="001B1C56">
        <w:rPr>
          <w:b/>
          <w:bCs/>
          <w:color w:val="auto"/>
          <w:sz w:val="28"/>
          <w:szCs w:val="28"/>
        </w:rPr>
        <w:t xml:space="preserve">.0 Support </w:t>
      </w:r>
      <w:r w:rsidRPr="00452DC7">
        <w:rPr>
          <w:b/>
          <w:bCs/>
          <w:color w:val="auto"/>
          <w:sz w:val="28"/>
          <w:szCs w:val="28"/>
        </w:rPr>
        <w:t>for</w:t>
      </w:r>
      <w:r w:rsidRPr="001B1C56">
        <w:rPr>
          <w:b/>
          <w:bCs/>
          <w:color w:val="auto"/>
          <w:sz w:val="28"/>
          <w:szCs w:val="28"/>
        </w:rPr>
        <w:t xml:space="preserve"> UNC Parties</w:t>
      </w:r>
      <w:bookmarkEnd w:id="28"/>
    </w:p>
    <w:p w14:paraId="0DBF8901" w14:textId="2DCB27D3" w:rsidR="00915E7E" w:rsidRDefault="00452DC7" w:rsidP="00915E7E">
      <w:r>
        <w:t xml:space="preserve">The CSDP Customer advocate team </w:t>
      </w:r>
      <w:r w:rsidR="007722DA">
        <w:t xml:space="preserve">(CAM) </w:t>
      </w:r>
      <w:r>
        <w:t>will provide support to the performance assurance process</w:t>
      </w:r>
      <w:r w:rsidR="007722DA">
        <w:t xml:space="preserve"> by providing a liaison between the PAC/PAFA and the </w:t>
      </w:r>
      <w:proofErr w:type="spellStart"/>
      <w:r w:rsidR="007722DA">
        <w:t>PATs.</w:t>
      </w:r>
      <w:proofErr w:type="spellEnd"/>
      <w:r w:rsidR="00872E38">
        <w:t xml:space="preserve"> This could </w:t>
      </w:r>
      <w:proofErr w:type="gramStart"/>
      <w:r w:rsidR="00872E38">
        <w:t>include;</w:t>
      </w:r>
      <w:proofErr w:type="gramEnd"/>
    </w:p>
    <w:p w14:paraId="33F4BA2E" w14:textId="77777777" w:rsidR="00872E38" w:rsidRDefault="00872E38" w:rsidP="00BC546F">
      <w:pPr>
        <w:numPr>
          <w:ilvl w:val="0"/>
          <w:numId w:val="21"/>
        </w:numPr>
        <w:spacing w:after="0" w:line="240" w:lineRule="auto"/>
      </w:pPr>
      <w:r w:rsidRPr="001B1C56">
        <w:t>Provision of generic or customised training</w:t>
      </w:r>
    </w:p>
    <w:p w14:paraId="4E974EC0" w14:textId="77777777" w:rsidR="00872E38" w:rsidRDefault="00872E38" w:rsidP="00BC546F">
      <w:pPr>
        <w:numPr>
          <w:ilvl w:val="0"/>
          <w:numId w:val="21"/>
        </w:numPr>
        <w:spacing w:after="0" w:line="240" w:lineRule="auto"/>
      </w:pPr>
      <w:r w:rsidRPr="001B1C56">
        <w:t>Support from Customer Advocates to understand PAC processes and areas of focus</w:t>
      </w:r>
    </w:p>
    <w:p w14:paraId="1DB50600" w14:textId="77777777" w:rsidR="00872E38" w:rsidRDefault="00872E38" w:rsidP="00BC546F">
      <w:pPr>
        <w:numPr>
          <w:ilvl w:val="0"/>
          <w:numId w:val="21"/>
        </w:numPr>
        <w:spacing w:after="0" w:line="240" w:lineRule="auto"/>
      </w:pPr>
      <w:r w:rsidRPr="001B1C56">
        <w:t>Access to Subject Matter Experts</w:t>
      </w:r>
    </w:p>
    <w:p w14:paraId="44B3F734" w14:textId="77777777" w:rsidR="00872E38" w:rsidRDefault="00872E38" w:rsidP="00BC546F">
      <w:pPr>
        <w:numPr>
          <w:ilvl w:val="0"/>
          <w:numId w:val="21"/>
        </w:numPr>
        <w:spacing w:after="0" w:line="240" w:lineRule="auto"/>
      </w:pPr>
      <w:r w:rsidRPr="001B1C56">
        <w:t>Access to the underlying data to support the performance statistics</w:t>
      </w:r>
    </w:p>
    <w:p w14:paraId="65C392EE" w14:textId="77777777" w:rsidR="00872E38" w:rsidRDefault="00872E38" w:rsidP="00915E7E"/>
    <w:p w14:paraId="07C4E976" w14:textId="3CAFA2F1" w:rsidR="00452DC7" w:rsidRDefault="007722DA" w:rsidP="00915E7E">
      <w:r>
        <w:t>PAFA will meet with the CAM on a regular basis to discuss Shipper performance, the application of PATs and progress of those Shippers that are currently have a PAT applied.</w:t>
      </w:r>
    </w:p>
    <w:p w14:paraId="390AD01E" w14:textId="53E15D2D" w:rsidR="007722DA" w:rsidRDefault="007722DA" w:rsidP="00915E7E">
      <w:r>
        <w:t>PAFA will provide a secure platform on which PAFA and the CAM may</w:t>
      </w:r>
      <w:r w:rsidR="005E3F38">
        <w:t xml:space="preserve"> store and share information on Shipper performance.</w:t>
      </w:r>
    </w:p>
    <w:p w14:paraId="07C07B7E" w14:textId="19799CAE" w:rsidR="005E3F38" w:rsidRDefault="005E3F38" w:rsidP="00915E7E">
      <w:r>
        <w:t xml:space="preserve">The CAM may </w:t>
      </w:r>
      <w:r w:rsidR="002A2774">
        <w:t xml:space="preserve">be requested by PAC to </w:t>
      </w:r>
      <w:r>
        <w:t>attend the PAC meetings to present on Shipper performance or relevant issues</w:t>
      </w:r>
      <w:r w:rsidR="002A2774">
        <w:t>.</w:t>
      </w:r>
    </w:p>
    <w:p w14:paraId="54FE7D8E" w14:textId="77777777" w:rsidR="00872E38" w:rsidRDefault="00872E38" w:rsidP="00915E7E"/>
    <w:p w14:paraId="444FF05A" w14:textId="697C8FC2" w:rsidR="00915E7E" w:rsidRPr="005E3F38" w:rsidRDefault="00915E7E" w:rsidP="00D858A1">
      <w:pPr>
        <w:pStyle w:val="Heading1"/>
        <w:spacing w:line="360" w:lineRule="auto"/>
        <w:rPr>
          <w:b/>
          <w:bCs/>
          <w:color w:val="auto"/>
          <w:sz w:val="28"/>
          <w:szCs w:val="28"/>
        </w:rPr>
      </w:pPr>
      <w:bookmarkStart w:id="29" w:name="_Toc48830594"/>
      <w:r w:rsidRPr="005E3F38">
        <w:rPr>
          <w:b/>
          <w:bCs/>
          <w:color w:val="auto"/>
          <w:sz w:val="28"/>
          <w:szCs w:val="28"/>
        </w:rPr>
        <w:t>1</w:t>
      </w:r>
      <w:r w:rsidR="00877DA0">
        <w:rPr>
          <w:b/>
          <w:bCs/>
          <w:color w:val="auto"/>
          <w:sz w:val="28"/>
          <w:szCs w:val="28"/>
        </w:rPr>
        <w:t>7</w:t>
      </w:r>
      <w:r w:rsidRPr="005E3F38">
        <w:rPr>
          <w:b/>
          <w:bCs/>
          <w:color w:val="auto"/>
          <w:sz w:val="28"/>
          <w:szCs w:val="28"/>
        </w:rPr>
        <w:t>.0 Annual PAF Delivery Plan, Review and Consultation</w:t>
      </w:r>
      <w:bookmarkEnd w:id="29"/>
    </w:p>
    <w:p w14:paraId="2350F351" w14:textId="77777777" w:rsidR="00915E7E" w:rsidRDefault="00915E7E" w:rsidP="00915E7E">
      <w:r>
        <w:t>The PAF should have mechanisms in place to:</w:t>
      </w:r>
    </w:p>
    <w:p w14:paraId="0D44675C" w14:textId="77777777" w:rsidR="00915E7E" w:rsidRDefault="00915E7E" w:rsidP="00915E7E">
      <w:pPr>
        <w:pStyle w:val="ListParagraph"/>
        <w:numPr>
          <w:ilvl w:val="0"/>
          <w:numId w:val="2"/>
        </w:numPr>
      </w:pPr>
      <w:r>
        <w:t xml:space="preserve">Identify changes occurring in the market and consequently in the risk profile of gas settlement. </w:t>
      </w:r>
    </w:p>
    <w:p w14:paraId="39FC349C" w14:textId="77777777" w:rsidR="00915E7E" w:rsidRDefault="00915E7E" w:rsidP="00915E7E">
      <w:pPr>
        <w:pStyle w:val="ListParagraph"/>
        <w:numPr>
          <w:ilvl w:val="0"/>
          <w:numId w:val="2"/>
        </w:numPr>
      </w:pPr>
      <w:r>
        <w:t>Plan and budget for the activities needed to effectively mitigate gas settlement risk</w:t>
      </w:r>
    </w:p>
    <w:p w14:paraId="71FCF009" w14:textId="77777777" w:rsidR="00915E7E" w:rsidRDefault="00915E7E" w:rsidP="00915E7E">
      <w:pPr>
        <w:pStyle w:val="ListParagraph"/>
        <w:numPr>
          <w:ilvl w:val="0"/>
          <w:numId w:val="2"/>
        </w:numPr>
      </w:pPr>
      <w:r>
        <w:t>Recognise and learn from its own successes and failures</w:t>
      </w:r>
    </w:p>
    <w:p w14:paraId="2F47527B" w14:textId="5B9EB119" w:rsidR="00915E7E" w:rsidRDefault="00915E7E" w:rsidP="00915E7E">
      <w:pPr>
        <w:pStyle w:val="ListParagraph"/>
        <w:numPr>
          <w:ilvl w:val="0"/>
          <w:numId w:val="2"/>
        </w:numPr>
      </w:pPr>
      <w:r>
        <w:t>Engage clearly and consistently with its stakeholders</w:t>
      </w:r>
    </w:p>
    <w:p w14:paraId="5E33F4D9" w14:textId="77777777" w:rsidR="00915E7E" w:rsidRDefault="00915E7E" w:rsidP="00915E7E">
      <w:r>
        <w:lastRenderedPageBreak/>
        <w:t>Complemented by other PAF deliverables, including the risk register and the assurance techniques, a set of annual management activities for the PAF provides:</w:t>
      </w:r>
    </w:p>
    <w:p w14:paraId="73ABA59A" w14:textId="77777777" w:rsidR="00915E7E" w:rsidRDefault="00915E7E" w:rsidP="00915E7E">
      <w:pPr>
        <w:pStyle w:val="ListParagraph"/>
        <w:numPr>
          <w:ilvl w:val="0"/>
          <w:numId w:val="3"/>
        </w:numPr>
      </w:pPr>
      <w:r>
        <w:t>Stakeholder input to determine the right focus</w:t>
      </w:r>
    </w:p>
    <w:p w14:paraId="5A83BE55" w14:textId="77777777" w:rsidR="00915E7E" w:rsidRDefault="00915E7E" w:rsidP="00915E7E">
      <w:pPr>
        <w:pStyle w:val="ListParagraph"/>
        <w:numPr>
          <w:ilvl w:val="0"/>
          <w:numId w:val="3"/>
        </w:numPr>
      </w:pPr>
      <w:r>
        <w:t>A baselined plan for an appropriate approach to delivering risk mitigation</w:t>
      </w:r>
    </w:p>
    <w:p w14:paraId="15C6A12C" w14:textId="77777777" w:rsidR="00915E7E" w:rsidRDefault="00915E7E" w:rsidP="00915E7E">
      <w:pPr>
        <w:pStyle w:val="ListParagraph"/>
        <w:numPr>
          <w:ilvl w:val="0"/>
          <w:numId w:val="3"/>
        </w:numPr>
      </w:pPr>
      <w:r>
        <w:t>A way of agreeing an appropriate budget</w:t>
      </w:r>
    </w:p>
    <w:p w14:paraId="5F3E31F9" w14:textId="09BF9513" w:rsidR="00915E7E" w:rsidRDefault="00915E7E" w:rsidP="00915E7E">
      <w:pPr>
        <w:pStyle w:val="ListParagraph"/>
        <w:numPr>
          <w:ilvl w:val="0"/>
          <w:numId w:val="3"/>
        </w:numPr>
      </w:pPr>
      <w:r>
        <w:t>An agreed way of monitoring and reporting upon the effectiveness of the approach specified.</w:t>
      </w:r>
    </w:p>
    <w:p w14:paraId="7010041B" w14:textId="77777777" w:rsidR="00915E7E" w:rsidRDefault="00915E7E" w:rsidP="00915E7E">
      <w:r>
        <w:t xml:space="preserve">A review of the year, the assessments of techniques deployed and their impact by the wider industry, reflections on observations and the challenges for the year, will ultimately lead to recommendations within the plan. </w:t>
      </w:r>
    </w:p>
    <w:p w14:paraId="1161C38F" w14:textId="4E0C7186" w:rsidR="00915E7E" w:rsidRDefault="00915E7E" w:rsidP="00915E7E">
      <w:r>
        <w:t>The annual PAF management activities are not intended to limit the PAF or the PAC’s discretion on what constitutes material risk to gas Settlement or appropriate mitigation of those risks within any given year. Risks can materialise or the profile of known risks can change inside any given year in ways which cannot be forecast. The PAF needs to be able to address emergent Settlement risk in a timely fashion.</w:t>
      </w:r>
    </w:p>
    <w:p w14:paraId="4E6C130C" w14:textId="770C775C" w:rsidR="0063320E" w:rsidRPr="003360E7" w:rsidRDefault="0063320E" w:rsidP="0063320E">
      <w:pPr>
        <w:pStyle w:val="Heading2"/>
        <w:ind w:firstLine="720"/>
        <w:rPr>
          <w:b/>
          <w:bCs/>
          <w:color w:val="auto"/>
        </w:rPr>
      </w:pPr>
      <w:bookmarkStart w:id="30" w:name="_Toc48830595"/>
      <w:r w:rsidRPr="003360E7">
        <w:rPr>
          <w:b/>
          <w:bCs/>
          <w:color w:val="auto"/>
        </w:rPr>
        <w:t>1</w:t>
      </w:r>
      <w:r w:rsidR="00877DA0">
        <w:rPr>
          <w:b/>
          <w:bCs/>
          <w:color w:val="auto"/>
        </w:rPr>
        <w:t>7</w:t>
      </w:r>
      <w:r w:rsidRPr="003360E7">
        <w:rPr>
          <w:b/>
          <w:bCs/>
          <w:color w:val="auto"/>
        </w:rPr>
        <w:t>.1 Annual PAF Delivery Plan</w:t>
      </w:r>
      <w:bookmarkEnd w:id="30"/>
    </w:p>
    <w:p w14:paraId="1348F592" w14:textId="77777777" w:rsidR="0063320E" w:rsidRDefault="0063320E" w:rsidP="0063320E">
      <w:pPr>
        <w:ind w:left="720"/>
      </w:pPr>
      <w:r>
        <w:t>Prior to the commencement of the budgetary year for the PAF, the PAC shall produce an Annual PAF Delivery Plan, supported by the PAFA as appropriate. The plan is intended to communicate what the PAF will deliver over the coming year and what benefit to Settlement accuracy is anticipated in doing so.  It shall include:</w:t>
      </w:r>
    </w:p>
    <w:p w14:paraId="7D3A6F65" w14:textId="77777777" w:rsidR="0063320E" w:rsidRDefault="0063320E" w:rsidP="0063320E">
      <w:pPr>
        <w:pStyle w:val="ListParagraph"/>
        <w:numPr>
          <w:ilvl w:val="0"/>
          <w:numId w:val="4"/>
        </w:numPr>
      </w:pPr>
      <w:r>
        <w:t>The PAC’s view of the gas Settlement risk profile for the subsequent year</w:t>
      </w:r>
    </w:p>
    <w:p w14:paraId="073BB502" w14:textId="77777777" w:rsidR="0063320E" w:rsidRDefault="0063320E" w:rsidP="0063320E">
      <w:pPr>
        <w:pStyle w:val="ListParagraph"/>
        <w:numPr>
          <w:ilvl w:val="0"/>
          <w:numId w:val="4"/>
        </w:numPr>
      </w:pPr>
      <w:r>
        <w:t>The consequent mitigation approach and planned activities under the PAF</w:t>
      </w:r>
    </w:p>
    <w:p w14:paraId="364E5AE2" w14:textId="77777777" w:rsidR="0063320E" w:rsidRDefault="0063320E" w:rsidP="0063320E">
      <w:pPr>
        <w:pStyle w:val="ListParagraph"/>
        <w:numPr>
          <w:ilvl w:val="0"/>
          <w:numId w:val="4"/>
        </w:numPr>
      </w:pPr>
      <w:r>
        <w:t>The budget needed for those activities i.e. controllable expenditure such as reports, consultancy, technical audits, PAFA</w:t>
      </w:r>
    </w:p>
    <w:p w14:paraId="3E0901E3" w14:textId="77777777" w:rsidR="0063320E" w:rsidRDefault="0063320E" w:rsidP="0063320E">
      <w:pPr>
        <w:pStyle w:val="ListParagraph"/>
        <w:numPr>
          <w:ilvl w:val="0"/>
          <w:numId w:val="4"/>
        </w:numPr>
      </w:pPr>
      <w:r>
        <w:t>An indicator estimated measure of the quantity of Settlement inaccuracy being targeted</w:t>
      </w:r>
    </w:p>
    <w:p w14:paraId="176E630C" w14:textId="41E30A25" w:rsidR="0063320E" w:rsidRDefault="0063320E" w:rsidP="0063320E">
      <w:pPr>
        <w:pStyle w:val="ListParagraph"/>
        <w:numPr>
          <w:ilvl w:val="0"/>
          <w:numId w:val="4"/>
        </w:numPr>
      </w:pPr>
      <w:r>
        <w:t>An assessment of risks and their impact</w:t>
      </w:r>
    </w:p>
    <w:p w14:paraId="00DA787D" w14:textId="77777777" w:rsidR="0063320E" w:rsidRDefault="0063320E" w:rsidP="00663983">
      <w:pPr>
        <w:ind w:firstLine="720"/>
      </w:pPr>
      <w:r>
        <w:t>At the PAC’s discretion, the plan may include additional content.</w:t>
      </w:r>
    </w:p>
    <w:p w14:paraId="4982C978" w14:textId="20136C18" w:rsidR="0063320E" w:rsidRDefault="0063320E" w:rsidP="00663983">
      <w:pPr>
        <w:ind w:left="720"/>
      </w:pPr>
      <w:r>
        <w:t xml:space="preserve">A draft version of the Annual PAF Delivery Plan shall be consulted upon with </w:t>
      </w:r>
      <w:r w:rsidR="000D63C9">
        <w:t>P</w:t>
      </w:r>
      <w:r>
        <w:t xml:space="preserve">erformance </w:t>
      </w:r>
      <w:r w:rsidR="000D63C9">
        <w:t>A</w:t>
      </w:r>
      <w:r>
        <w:t xml:space="preserve">ssurance </w:t>
      </w:r>
      <w:r w:rsidR="000D63C9">
        <w:t>P</w:t>
      </w:r>
      <w:r>
        <w:t xml:space="preserve">arties. A final version of the plan, approved by PAC, will be published for </w:t>
      </w:r>
      <w:r w:rsidR="000D63C9">
        <w:t>PAPs</w:t>
      </w:r>
      <w:r w:rsidR="00AE6E82">
        <w:t xml:space="preserve"> </w:t>
      </w:r>
      <w:r>
        <w:t xml:space="preserve">prior to commencement of the year to which it applies.  </w:t>
      </w:r>
    </w:p>
    <w:p w14:paraId="24269A41" w14:textId="4C7B7115" w:rsidR="00125921" w:rsidRDefault="00125921" w:rsidP="00663983">
      <w:pPr>
        <w:ind w:left="720"/>
      </w:pPr>
      <w:r>
        <w:t>A template for the plan, with suggested headings is provided below:</w:t>
      </w:r>
    </w:p>
    <w:p w14:paraId="36AE2186" w14:textId="5896031C" w:rsidR="00125921" w:rsidRDefault="00125921" w:rsidP="00663983">
      <w:pPr>
        <w:ind w:left="720"/>
      </w:pPr>
      <w:r w:rsidRPr="00125921">
        <w:lastRenderedPageBreak/>
        <w:drawing>
          <wp:inline distT="0" distB="0" distL="0" distR="0" wp14:anchorId="2BA503F4" wp14:editId="0BB2746C">
            <wp:extent cx="5731510" cy="26752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75255"/>
                    </a:xfrm>
                    <a:prstGeom prst="rect">
                      <a:avLst/>
                    </a:prstGeom>
                    <a:noFill/>
                    <a:ln>
                      <a:noFill/>
                    </a:ln>
                  </pic:spPr>
                </pic:pic>
              </a:graphicData>
            </a:graphic>
          </wp:inline>
        </w:drawing>
      </w:r>
    </w:p>
    <w:p w14:paraId="60CA5067" w14:textId="77777777" w:rsidR="00125921" w:rsidRDefault="00125921" w:rsidP="00663983">
      <w:pPr>
        <w:ind w:left="720"/>
      </w:pPr>
    </w:p>
    <w:p w14:paraId="1F57334D" w14:textId="59F1AEE3" w:rsidR="00663983" w:rsidRPr="003360E7" w:rsidRDefault="00663983" w:rsidP="00663983">
      <w:pPr>
        <w:pStyle w:val="Heading2"/>
        <w:ind w:firstLine="720"/>
        <w:rPr>
          <w:b/>
          <w:bCs/>
          <w:color w:val="auto"/>
        </w:rPr>
      </w:pPr>
      <w:bookmarkStart w:id="31" w:name="_Toc48830596"/>
      <w:r w:rsidRPr="003360E7">
        <w:rPr>
          <w:b/>
          <w:bCs/>
          <w:color w:val="auto"/>
        </w:rPr>
        <w:t>1</w:t>
      </w:r>
      <w:r w:rsidR="00877DA0">
        <w:rPr>
          <w:b/>
          <w:bCs/>
          <w:color w:val="auto"/>
        </w:rPr>
        <w:t>7</w:t>
      </w:r>
      <w:r w:rsidRPr="003360E7">
        <w:rPr>
          <w:b/>
          <w:bCs/>
          <w:color w:val="auto"/>
        </w:rPr>
        <w:t>.2 Annual PAF Review</w:t>
      </w:r>
      <w:bookmarkEnd w:id="31"/>
    </w:p>
    <w:p w14:paraId="4310B61A" w14:textId="77777777" w:rsidR="00663983" w:rsidRDefault="00663983" w:rsidP="00663983">
      <w:pPr>
        <w:ind w:left="720"/>
      </w:pPr>
      <w:r>
        <w:t>At the end of each gas year a review shall be carried out. The review is intended to assess the effectiveness of assurance delivery over the previous year.</w:t>
      </w:r>
    </w:p>
    <w:p w14:paraId="7326E3A7" w14:textId="77777777" w:rsidR="00663983" w:rsidRDefault="00663983" w:rsidP="00663983">
      <w:pPr>
        <w:ind w:firstLine="720"/>
      </w:pPr>
      <w:r>
        <w:t>The PAFA annual review will follow the process below:</w:t>
      </w:r>
    </w:p>
    <w:p w14:paraId="097955F6" w14:textId="77777777" w:rsidR="00663983" w:rsidRDefault="00663983" w:rsidP="00663983">
      <w:pPr>
        <w:pStyle w:val="ListParagraph"/>
        <w:numPr>
          <w:ilvl w:val="0"/>
          <w:numId w:val="5"/>
        </w:numPr>
      </w:pPr>
      <w:r>
        <w:t>PAFA to write an annual review document that highlights the work of the PAC/PAFA over the past 12 months</w:t>
      </w:r>
    </w:p>
    <w:p w14:paraId="148F58F9" w14:textId="50A29D4C" w:rsidR="00663983" w:rsidRDefault="00663983" w:rsidP="00663983">
      <w:pPr>
        <w:pStyle w:val="ListParagraph"/>
        <w:numPr>
          <w:ilvl w:val="0"/>
          <w:numId w:val="5"/>
        </w:numPr>
      </w:pPr>
      <w:r>
        <w:t xml:space="preserve">The review should include a written survey to the wider industry seeking general views on the PAC/PAFA performance as well as some targeted questions on </w:t>
      </w:r>
      <w:proofErr w:type="gramStart"/>
      <w:r>
        <w:t>particular areas</w:t>
      </w:r>
      <w:proofErr w:type="gramEnd"/>
      <w:r>
        <w:t xml:space="preserve"> e.g. meter read performance issues</w:t>
      </w:r>
    </w:p>
    <w:p w14:paraId="5238BB1A" w14:textId="77777777" w:rsidR="00663983" w:rsidRDefault="00663983" w:rsidP="00663983">
      <w:pPr>
        <w:ind w:firstLine="720"/>
      </w:pPr>
      <w:r>
        <w:t>The PAFA shall seek feedback from industry on the activities and success of:</w:t>
      </w:r>
    </w:p>
    <w:p w14:paraId="2E043100" w14:textId="77777777" w:rsidR="00663983" w:rsidRDefault="00663983" w:rsidP="00663983">
      <w:pPr>
        <w:pStyle w:val="ListParagraph"/>
        <w:numPr>
          <w:ilvl w:val="0"/>
          <w:numId w:val="6"/>
        </w:numPr>
      </w:pPr>
      <w:r>
        <w:t xml:space="preserve">the PAF arrangements, </w:t>
      </w:r>
    </w:p>
    <w:p w14:paraId="78A002AE" w14:textId="77777777" w:rsidR="00663983" w:rsidRDefault="00663983" w:rsidP="00663983">
      <w:pPr>
        <w:pStyle w:val="ListParagraph"/>
        <w:numPr>
          <w:ilvl w:val="0"/>
          <w:numId w:val="6"/>
        </w:numPr>
      </w:pPr>
      <w:r>
        <w:t xml:space="preserve">the PAFA in their role as administrator of the arrangements, </w:t>
      </w:r>
    </w:p>
    <w:p w14:paraId="75703460" w14:textId="77777777" w:rsidR="003360E7" w:rsidRDefault="00663983" w:rsidP="00663983">
      <w:pPr>
        <w:pStyle w:val="ListParagraph"/>
        <w:numPr>
          <w:ilvl w:val="0"/>
          <w:numId w:val="6"/>
        </w:numPr>
      </w:pPr>
      <w:r>
        <w:t xml:space="preserve">the PAC in their role as managers of the Performance Assurance Framework </w:t>
      </w:r>
      <w:proofErr w:type="gramStart"/>
      <w:r>
        <w:t>and;</w:t>
      </w:r>
      <w:proofErr w:type="gramEnd"/>
    </w:p>
    <w:p w14:paraId="548488C4" w14:textId="30A99970" w:rsidR="00663983" w:rsidRDefault="00663983" w:rsidP="00663983">
      <w:pPr>
        <w:pStyle w:val="ListParagraph"/>
        <w:numPr>
          <w:ilvl w:val="0"/>
          <w:numId w:val="6"/>
        </w:numPr>
      </w:pPr>
      <w:r>
        <w:t xml:space="preserve">CDSP for the provision of information. </w:t>
      </w:r>
    </w:p>
    <w:p w14:paraId="7B7F9FCC" w14:textId="77777777" w:rsidR="00663983" w:rsidRDefault="00663983" w:rsidP="003360E7">
      <w:pPr>
        <w:ind w:left="720"/>
      </w:pPr>
      <w:r>
        <w:t>Responses to the review should be formatted into either a subject matter focus or area of concern.</w:t>
      </w:r>
    </w:p>
    <w:p w14:paraId="6A2258D5" w14:textId="77777777" w:rsidR="00663983" w:rsidRDefault="00663983" w:rsidP="003360E7">
      <w:pPr>
        <w:ind w:left="720"/>
      </w:pPr>
      <w:r>
        <w:t>The PAFA should then write a further document in which each response / area of concern is addressed and plans for improvement/future work are detailed. The document should include achievements, statistics on interventions and positive / negative reflections.</w:t>
      </w:r>
    </w:p>
    <w:p w14:paraId="42B6C9CE" w14:textId="77777777" w:rsidR="00663983" w:rsidRDefault="00663983" w:rsidP="003360E7">
      <w:pPr>
        <w:ind w:left="720"/>
      </w:pPr>
      <w:r>
        <w:t>The PAC has discretion to expand the scope of the review beyond the mandatory items above.</w:t>
      </w:r>
    </w:p>
    <w:p w14:paraId="7968C949" w14:textId="269C159F" w:rsidR="00663983" w:rsidRDefault="00663983" w:rsidP="003360E7">
      <w:pPr>
        <w:ind w:left="720"/>
      </w:pPr>
      <w:r>
        <w:t xml:space="preserve">The draft Annual PAF Review shall be issued for consultation with </w:t>
      </w:r>
      <w:r w:rsidR="000D63C9">
        <w:t>P</w:t>
      </w:r>
      <w:r>
        <w:t xml:space="preserve">erformance </w:t>
      </w:r>
      <w:r w:rsidR="000D63C9">
        <w:t>A</w:t>
      </w:r>
      <w:r>
        <w:t xml:space="preserve">ssurance </w:t>
      </w:r>
      <w:r w:rsidR="000D63C9">
        <w:t>P</w:t>
      </w:r>
      <w:r>
        <w:t>arties for an appropriate length of time</w:t>
      </w:r>
    </w:p>
    <w:p w14:paraId="43FEF379" w14:textId="0516EBE9" w:rsidR="00663983" w:rsidRDefault="00663983" w:rsidP="003360E7">
      <w:pPr>
        <w:ind w:left="720"/>
      </w:pPr>
      <w:r>
        <w:lastRenderedPageBreak/>
        <w:t xml:space="preserve">A final version of the report shall be produced by PAC, supported by PAFA, which reflects </w:t>
      </w:r>
      <w:r w:rsidR="000D63C9">
        <w:t>PAP</w:t>
      </w:r>
      <w:r w:rsidR="00AE6E82">
        <w:t xml:space="preserve"> </w:t>
      </w:r>
      <w:r>
        <w:t xml:space="preserve">feedback on the draft version. This final version shall be made available to all </w:t>
      </w:r>
      <w:r w:rsidR="000D63C9">
        <w:t>P</w:t>
      </w:r>
      <w:r>
        <w:t xml:space="preserve">erformance </w:t>
      </w:r>
      <w:r w:rsidR="000D63C9">
        <w:t>A</w:t>
      </w:r>
      <w:r>
        <w:t xml:space="preserve">ssurance </w:t>
      </w:r>
      <w:r w:rsidR="000D63C9">
        <w:t>P</w:t>
      </w:r>
      <w:r>
        <w:t xml:space="preserve">arties. </w:t>
      </w:r>
    </w:p>
    <w:p w14:paraId="5D1A7176" w14:textId="02C16A82" w:rsidR="003360E7" w:rsidRDefault="00663983" w:rsidP="005E3F38">
      <w:pPr>
        <w:ind w:left="720"/>
      </w:pPr>
      <w:r>
        <w:t>The report shall be produced in time to inform the Annual PAF Delivery Plan for the subsequent year.</w:t>
      </w:r>
    </w:p>
    <w:p w14:paraId="511FBD84" w14:textId="5F368817" w:rsidR="00A9029A" w:rsidRDefault="00A9029A" w:rsidP="005E3F38">
      <w:pPr>
        <w:ind w:left="720"/>
      </w:pPr>
      <w:r>
        <w:t>Indicative Annual review timetable below:</w:t>
      </w:r>
    </w:p>
    <w:p w14:paraId="4A0FD4A3" w14:textId="0AB1B642" w:rsidR="00A9029A" w:rsidRDefault="00A9029A" w:rsidP="005E3F38">
      <w:pPr>
        <w:ind w:left="720"/>
      </w:pPr>
      <w:r w:rsidRPr="00A9029A">
        <w:drawing>
          <wp:inline distT="0" distB="0" distL="0" distR="0" wp14:anchorId="52A9DE28" wp14:editId="54973494">
            <wp:extent cx="5731510" cy="3427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27730"/>
                    </a:xfrm>
                    <a:prstGeom prst="rect">
                      <a:avLst/>
                    </a:prstGeom>
                    <a:noFill/>
                    <a:ln>
                      <a:noFill/>
                    </a:ln>
                  </pic:spPr>
                </pic:pic>
              </a:graphicData>
            </a:graphic>
          </wp:inline>
        </w:drawing>
      </w:r>
    </w:p>
    <w:p w14:paraId="1147F0CF" w14:textId="323FF6DD" w:rsidR="003360E7" w:rsidRPr="00A91676" w:rsidRDefault="003360E7" w:rsidP="00D858A1">
      <w:pPr>
        <w:pStyle w:val="Heading1"/>
        <w:spacing w:line="360" w:lineRule="auto"/>
        <w:rPr>
          <w:b/>
          <w:bCs/>
          <w:color w:val="auto"/>
          <w:sz w:val="28"/>
          <w:szCs w:val="28"/>
        </w:rPr>
      </w:pPr>
      <w:bookmarkStart w:id="32" w:name="_Toc48830597"/>
      <w:r w:rsidRPr="00A91676">
        <w:rPr>
          <w:b/>
          <w:bCs/>
          <w:color w:val="auto"/>
          <w:sz w:val="28"/>
          <w:szCs w:val="28"/>
        </w:rPr>
        <w:t>1</w:t>
      </w:r>
      <w:r w:rsidR="00877DA0">
        <w:rPr>
          <w:b/>
          <w:bCs/>
          <w:color w:val="auto"/>
          <w:sz w:val="28"/>
          <w:szCs w:val="28"/>
        </w:rPr>
        <w:t>8</w:t>
      </w:r>
      <w:r w:rsidRPr="00A91676">
        <w:rPr>
          <w:b/>
          <w:bCs/>
          <w:color w:val="auto"/>
          <w:sz w:val="28"/>
          <w:szCs w:val="28"/>
        </w:rPr>
        <w:t>.0 Performance Assurance Reporting</w:t>
      </w:r>
      <w:bookmarkEnd w:id="32"/>
    </w:p>
    <w:p w14:paraId="68050226" w14:textId="4DCF6993" w:rsidR="003360E7" w:rsidRDefault="003360E7" w:rsidP="003360E7">
      <w:r>
        <w:t xml:space="preserve">The PARR </w:t>
      </w:r>
      <w:r w:rsidR="00A06B73">
        <w:t>is</w:t>
      </w:r>
      <w:r>
        <w:t xml:space="preserve"> a suite of reports</w:t>
      </w:r>
      <w:r w:rsidR="008905B9">
        <w:t>,</w:t>
      </w:r>
      <w:r>
        <w:t xml:space="preserve"> </w:t>
      </w:r>
      <w:r w:rsidR="008905B9">
        <w:t xml:space="preserve">one of </w:t>
      </w:r>
      <w:proofErr w:type="gramStart"/>
      <w:r w:rsidR="008905B9">
        <w:t>a number of</w:t>
      </w:r>
      <w:proofErr w:type="gramEnd"/>
      <w:r w:rsidR="008905B9">
        <w:t xml:space="preserve"> sources of data</w:t>
      </w:r>
      <w:r w:rsidR="00A06B73">
        <w:t>,</w:t>
      </w:r>
      <w:r w:rsidR="008905B9">
        <w:t xml:space="preserve"> </w:t>
      </w:r>
      <w:r w:rsidR="00A06B73">
        <w:t xml:space="preserve">using </w:t>
      </w:r>
      <w:r>
        <w:t>which</w:t>
      </w:r>
      <w:r w:rsidR="00A06B73">
        <w:t>,</w:t>
      </w:r>
      <w:r>
        <w:t xml:space="preserve"> the PAC monitor</w:t>
      </w:r>
      <w:r w:rsidR="00A06B73">
        <w:t>s</w:t>
      </w:r>
      <w:r>
        <w:t xml:space="preserve"> industry performance. </w:t>
      </w:r>
    </w:p>
    <w:p w14:paraId="0E90753F" w14:textId="744D5650" w:rsidR="003360E7" w:rsidRDefault="003360E7" w:rsidP="003360E7">
      <w:r>
        <w:t>The PARR is owned and maintained by the PAC</w:t>
      </w:r>
      <w:r w:rsidR="005E3F38">
        <w:t>. Any</w:t>
      </w:r>
      <w:r>
        <w:t xml:space="preserve"> amendments, additions or removal of reports shall be made at the discretion of the PAC.</w:t>
      </w:r>
    </w:p>
    <w:p w14:paraId="56EEA031" w14:textId="77777777" w:rsidR="003360E7" w:rsidRDefault="003360E7" w:rsidP="003360E7">
      <w:r>
        <w:t>For the avoidance of doubt any PARR reports that are developed and implemented as part of a UNC modification will automatically be added to the register and will be delivered in line with the timeframes specified in the modification.</w:t>
      </w:r>
    </w:p>
    <w:p w14:paraId="1B845B62" w14:textId="03D5B99B" w:rsidR="003360E7" w:rsidRDefault="003360E7" w:rsidP="003360E7">
      <w:r>
        <w:t>The data items required to successfully deliver the PARR and enable to the PAC to work to meet its objectives will be delivered in accordance with UNCV16.</w:t>
      </w:r>
      <w:r w:rsidR="00235BC4">
        <w:t>10.3</w:t>
      </w:r>
      <w:r w:rsidR="003835DC">
        <w:t xml:space="preserve"> and 16.13.1</w:t>
      </w:r>
      <w:r>
        <w:t>.</w:t>
      </w:r>
    </w:p>
    <w:p w14:paraId="75FD6203" w14:textId="13E34430" w:rsidR="008B1BFB" w:rsidRDefault="003360E7" w:rsidP="003360E7">
      <w:r>
        <w:t xml:space="preserve">The PARR which includes a list of performance reports and their technical specifications are detailed in </w:t>
      </w:r>
      <w:r w:rsidR="00D920AB">
        <w:t xml:space="preserve">Appendix </w:t>
      </w:r>
      <w:r>
        <w:t xml:space="preserve">1 which </w:t>
      </w:r>
      <w:r w:rsidR="002079D3">
        <w:t>is appended to this document</w:t>
      </w:r>
      <w:r w:rsidR="00D920AB">
        <w:t>.</w:t>
      </w:r>
    </w:p>
    <w:p w14:paraId="6677AE29" w14:textId="4B0364F4" w:rsidR="003360E7" w:rsidRPr="001B1C56" w:rsidRDefault="003360E7" w:rsidP="00D858A1">
      <w:pPr>
        <w:pStyle w:val="Heading1"/>
        <w:spacing w:line="360" w:lineRule="auto"/>
        <w:rPr>
          <w:b/>
          <w:bCs/>
          <w:color w:val="auto"/>
          <w:sz w:val="28"/>
          <w:szCs w:val="28"/>
        </w:rPr>
      </w:pPr>
      <w:bookmarkStart w:id="33" w:name="_Toc48830598"/>
      <w:r w:rsidRPr="001B1C56">
        <w:rPr>
          <w:b/>
          <w:bCs/>
          <w:color w:val="auto"/>
          <w:sz w:val="28"/>
          <w:szCs w:val="28"/>
        </w:rPr>
        <w:t>1</w:t>
      </w:r>
      <w:r w:rsidR="00877DA0" w:rsidRPr="001B1C56">
        <w:rPr>
          <w:b/>
          <w:bCs/>
          <w:color w:val="auto"/>
          <w:sz w:val="28"/>
          <w:szCs w:val="28"/>
        </w:rPr>
        <w:t>9</w:t>
      </w:r>
      <w:r w:rsidRPr="001B1C56">
        <w:rPr>
          <w:b/>
          <w:bCs/>
          <w:color w:val="auto"/>
          <w:sz w:val="28"/>
          <w:szCs w:val="28"/>
        </w:rPr>
        <w:t>.0 Performance Assurance risk register</w:t>
      </w:r>
      <w:bookmarkEnd w:id="33"/>
    </w:p>
    <w:p w14:paraId="4591DBB1" w14:textId="77777777" w:rsidR="003360E7" w:rsidRDefault="003360E7" w:rsidP="003360E7">
      <w:r>
        <w:t xml:space="preserve">A risk can be defined as an uncertain event or set of events that, should it occur, will </w:t>
      </w:r>
      <w:proofErr w:type="gramStart"/>
      <w:r>
        <w:t>have an effect on</w:t>
      </w:r>
      <w:proofErr w:type="gramEnd"/>
      <w:r>
        <w:t xml:space="preserve"> the achievement of objectives. For Performance Assurance a risk is the probability that an event or action may adversely affect the performance and gas settlement arrangements. </w:t>
      </w:r>
    </w:p>
    <w:p w14:paraId="6835F3AB" w14:textId="7030A53D" w:rsidR="003360E7" w:rsidRDefault="003360E7" w:rsidP="003360E7">
      <w:r>
        <w:t>To highlight a risk for investigation is to ask the question “what may be going wrong and what can be done about it?”</w:t>
      </w:r>
    </w:p>
    <w:p w14:paraId="15401930" w14:textId="2F8A7E3C" w:rsidR="003360E7" w:rsidRPr="003360E7" w:rsidRDefault="003360E7" w:rsidP="003360E7">
      <w:pPr>
        <w:pStyle w:val="Heading2"/>
        <w:ind w:firstLine="720"/>
        <w:rPr>
          <w:b/>
          <w:bCs/>
          <w:color w:val="auto"/>
        </w:rPr>
      </w:pPr>
      <w:bookmarkStart w:id="34" w:name="_Toc48830599"/>
      <w:r w:rsidRPr="003360E7">
        <w:rPr>
          <w:b/>
          <w:bCs/>
          <w:color w:val="auto"/>
        </w:rPr>
        <w:t>1</w:t>
      </w:r>
      <w:r w:rsidR="00877DA0">
        <w:rPr>
          <w:b/>
          <w:bCs/>
          <w:color w:val="auto"/>
        </w:rPr>
        <w:t>9</w:t>
      </w:r>
      <w:r w:rsidRPr="003360E7">
        <w:rPr>
          <w:b/>
          <w:bCs/>
          <w:color w:val="auto"/>
        </w:rPr>
        <w:t>.1 Identification of a Risk</w:t>
      </w:r>
      <w:bookmarkEnd w:id="34"/>
    </w:p>
    <w:p w14:paraId="776891FC" w14:textId="4A9A3A30" w:rsidR="003360E7" w:rsidRDefault="003360E7" w:rsidP="003360E7">
      <w:pPr>
        <w:ind w:left="720"/>
      </w:pPr>
      <w:r>
        <w:t>Potential risks can be identified by a UNC party,</w:t>
      </w:r>
      <w:r w:rsidR="000D63C9">
        <w:t xml:space="preserve"> CDSP,</w:t>
      </w:r>
      <w:r>
        <w:t xml:space="preserve"> the PAC, PAFA or a statutory body</w:t>
      </w:r>
      <w:r w:rsidR="000D63C9">
        <w:t xml:space="preserve"> or other interested party</w:t>
      </w:r>
      <w:r>
        <w:t>. To enable a risk to be identified a standard template is required. The Risk Template is designed to provide sufficient information for the PAFA to update the Risk Register and to facilitate discussions within the PAC.</w:t>
      </w:r>
    </w:p>
    <w:p w14:paraId="60BA1375" w14:textId="53BB4383" w:rsidR="003360E7" w:rsidRDefault="003360E7" w:rsidP="003360E7">
      <w:pPr>
        <w:ind w:left="720"/>
      </w:pPr>
      <w:r>
        <w:t>The Risk Template is shown below:</w:t>
      </w:r>
    </w:p>
    <w:p w14:paraId="5219D43A" w14:textId="0304F671" w:rsidR="003360E7" w:rsidRDefault="003360E7" w:rsidP="003360E7">
      <w:pPr>
        <w:ind w:left="720"/>
      </w:pPr>
      <w:r w:rsidRPr="008D398F">
        <w:rPr>
          <w:rFonts w:ascii="Calibri" w:hAnsi="Calibri" w:cs="Arial"/>
          <w:bCs/>
          <w:noProof/>
          <w:szCs w:val="20"/>
          <w:lang w:eastAsia="en-GB"/>
        </w:rPr>
        <w:drawing>
          <wp:inline distT="0" distB="0" distL="0" distR="0" wp14:anchorId="5921E89E" wp14:editId="04E5CC9E">
            <wp:extent cx="5613840" cy="1752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9172" cy="1757387"/>
                    </a:xfrm>
                    <a:prstGeom prst="rect">
                      <a:avLst/>
                    </a:prstGeom>
                    <a:noFill/>
                  </pic:spPr>
                </pic:pic>
              </a:graphicData>
            </a:graphic>
          </wp:inline>
        </w:drawing>
      </w:r>
    </w:p>
    <w:p w14:paraId="718A9626" w14:textId="77777777" w:rsidR="003360E7" w:rsidRDefault="003360E7" w:rsidP="003360E7">
      <w:pPr>
        <w:ind w:left="720"/>
      </w:pPr>
      <w:r>
        <w:t>To complete the template, the risk identifier should populate the following:</w:t>
      </w:r>
    </w:p>
    <w:p w14:paraId="00556F75" w14:textId="77777777" w:rsidR="003360E7" w:rsidRDefault="003360E7" w:rsidP="00143E6D">
      <w:pPr>
        <w:pStyle w:val="ListParagraph"/>
        <w:numPr>
          <w:ilvl w:val="0"/>
          <w:numId w:val="7"/>
        </w:numPr>
        <w:ind w:left="1080"/>
      </w:pPr>
      <w:r>
        <w:t>Date: Date the risk is raised</w:t>
      </w:r>
    </w:p>
    <w:p w14:paraId="276B299D" w14:textId="77777777" w:rsidR="003360E7" w:rsidRDefault="003360E7" w:rsidP="00143E6D">
      <w:pPr>
        <w:pStyle w:val="ListParagraph"/>
        <w:numPr>
          <w:ilvl w:val="0"/>
          <w:numId w:val="7"/>
        </w:numPr>
        <w:ind w:left="1080"/>
      </w:pPr>
      <w:r>
        <w:t xml:space="preserve">Raised </w:t>
      </w:r>
      <w:proofErr w:type="gramStart"/>
      <w:r>
        <w:t>by:</w:t>
      </w:r>
      <w:proofErr w:type="gramEnd"/>
      <w:r>
        <w:t xml:space="preserve"> identifier details, including a method for communication should the PAFA need additional information and for on-going communication regarding the progress of your risk</w:t>
      </w:r>
    </w:p>
    <w:p w14:paraId="37FA9618" w14:textId="77777777" w:rsidR="003360E7" w:rsidRDefault="003360E7" w:rsidP="00143E6D">
      <w:pPr>
        <w:pStyle w:val="ListParagraph"/>
        <w:numPr>
          <w:ilvl w:val="0"/>
          <w:numId w:val="7"/>
        </w:numPr>
        <w:ind w:left="1080"/>
      </w:pPr>
      <w:r>
        <w:t xml:space="preserve">Proposed Risk Title: ensuring that the title gives a </w:t>
      </w:r>
      <w:proofErr w:type="gramStart"/>
      <w:r>
        <w:t>high level</w:t>
      </w:r>
      <w:proofErr w:type="gramEnd"/>
      <w:r>
        <w:t xml:space="preserve"> indication of where the proposed risk lies. For example: ‘Site specific winter annual ratio’</w:t>
      </w:r>
    </w:p>
    <w:p w14:paraId="2855EF17" w14:textId="77777777" w:rsidR="003360E7" w:rsidRDefault="003360E7" w:rsidP="00143E6D">
      <w:pPr>
        <w:pStyle w:val="ListParagraph"/>
        <w:numPr>
          <w:ilvl w:val="0"/>
          <w:numId w:val="7"/>
        </w:numPr>
        <w:ind w:left="1080"/>
      </w:pPr>
      <w:r>
        <w:t>There is a risk that… A description of the source of the risk, i.e. the event or situation that gives rise to the risk. A succinct sentence of what the risk is. For example, “there is a risk that formulae year AQ is not being calculated for all Supply points”</w:t>
      </w:r>
    </w:p>
    <w:p w14:paraId="706F0339" w14:textId="03C20666" w:rsidR="003360E7" w:rsidRDefault="003360E7" w:rsidP="00143E6D">
      <w:pPr>
        <w:pStyle w:val="ListParagraph"/>
        <w:numPr>
          <w:ilvl w:val="0"/>
          <w:numId w:val="7"/>
        </w:numPr>
        <w:ind w:left="1080"/>
      </w:pPr>
      <w:r>
        <w:t>Because of… Identify the potential cause of the risk, or where proposal for an additional inclusion on the risk register was initiated. For example, “because reads are not being submitted by 10 Shipper organisations”.</w:t>
      </w:r>
    </w:p>
    <w:p w14:paraId="2BCC17B0" w14:textId="77777777" w:rsidR="003360E7" w:rsidRDefault="003360E7" w:rsidP="00143E6D">
      <w:pPr>
        <w:ind w:left="720"/>
      </w:pPr>
      <w:r>
        <w:t>Consideration should also be given to the following questions, and an additional information provided:</w:t>
      </w:r>
    </w:p>
    <w:p w14:paraId="1ECE67C9" w14:textId="77777777" w:rsidR="003360E7" w:rsidRDefault="003360E7" w:rsidP="00143E6D">
      <w:pPr>
        <w:pStyle w:val="ListParagraph"/>
        <w:numPr>
          <w:ilvl w:val="0"/>
          <w:numId w:val="8"/>
        </w:numPr>
        <w:ind w:left="1080"/>
      </w:pPr>
      <w:r>
        <w:t>Is related reporting available to support investigation into this risk?</w:t>
      </w:r>
    </w:p>
    <w:p w14:paraId="64444C4C" w14:textId="77777777" w:rsidR="003360E7" w:rsidRDefault="003360E7" w:rsidP="00143E6D">
      <w:pPr>
        <w:pStyle w:val="ListParagraph"/>
        <w:numPr>
          <w:ilvl w:val="0"/>
          <w:numId w:val="8"/>
        </w:numPr>
        <w:ind w:left="1080"/>
      </w:pPr>
      <w:r>
        <w:t>Has this risk been highlighted via presentation of reports at other industry forums?</w:t>
      </w:r>
    </w:p>
    <w:p w14:paraId="2DD2E11C" w14:textId="77777777" w:rsidR="003360E7" w:rsidRDefault="003360E7" w:rsidP="00143E6D">
      <w:pPr>
        <w:pStyle w:val="ListParagraph"/>
        <w:numPr>
          <w:ilvl w:val="0"/>
          <w:numId w:val="8"/>
        </w:numPr>
        <w:ind w:left="1080"/>
      </w:pPr>
      <w:r>
        <w:t>Is this risk being considered in other industry forums?</w:t>
      </w:r>
    </w:p>
    <w:p w14:paraId="74C290BE" w14:textId="77777777" w:rsidR="003360E7" w:rsidRDefault="003360E7" w:rsidP="00143E6D">
      <w:pPr>
        <w:pStyle w:val="ListParagraph"/>
        <w:numPr>
          <w:ilvl w:val="0"/>
          <w:numId w:val="8"/>
        </w:numPr>
        <w:ind w:left="1080"/>
      </w:pPr>
      <w:r>
        <w:t xml:space="preserve">Has this been passed to PAC as an outcome from other workgroups </w:t>
      </w:r>
      <w:proofErr w:type="spellStart"/>
      <w:r>
        <w:t>ie</w:t>
      </w:r>
      <w:proofErr w:type="spellEnd"/>
      <w:r>
        <w:t>. UIG taskforce</w:t>
      </w:r>
    </w:p>
    <w:p w14:paraId="7D74FC84" w14:textId="246FEC22" w:rsidR="003360E7" w:rsidRDefault="003360E7" w:rsidP="00143E6D">
      <w:pPr>
        <w:pStyle w:val="ListParagraph"/>
        <w:numPr>
          <w:ilvl w:val="0"/>
          <w:numId w:val="8"/>
        </w:numPr>
        <w:ind w:left="1080"/>
      </w:pPr>
      <w:r>
        <w:t>Any additional information / supporting information (optional)</w:t>
      </w:r>
    </w:p>
    <w:p w14:paraId="457C1DA5" w14:textId="16317CFA" w:rsidR="003360E7" w:rsidRDefault="003360E7" w:rsidP="00143E6D">
      <w:pPr>
        <w:ind w:firstLine="720"/>
      </w:pPr>
      <w:r>
        <w:lastRenderedPageBreak/>
        <w:t>An example of a completed Risk Template is below:</w:t>
      </w:r>
    </w:p>
    <w:p w14:paraId="03943BB2" w14:textId="68C2C9F8" w:rsidR="00143E6D" w:rsidRDefault="00143E6D" w:rsidP="00143E6D">
      <w:pPr>
        <w:ind w:left="284" w:firstLine="360"/>
      </w:pPr>
      <w:r w:rsidRPr="008D398F">
        <w:rPr>
          <w:rFonts w:ascii="Calibri" w:hAnsi="Calibri" w:cs="Arial"/>
          <w:bCs/>
          <w:noProof/>
          <w:szCs w:val="20"/>
          <w:lang w:eastAsia="en-GB"/>
        </w:rPr>
        <w:drawing>
          <wp:inline distT="0" distB="0" distL="0" distR="0" wp14:anchorId="13CB12AD" wp14:editId="3E8921FF">
            <wp:extent cx="5731510" cy="178588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5884"/>
                    </a:xfrm>
                    <a:prstGeom prst="rect">
                      <a:avLst/>
                    </a:prstGeom>
                    <a:noFill/>
                  </pic:spPr>
                </pic:pic>
              </a:graphicData>
            </a:graphic>
          </wp:inline>
        </w:drawing>
      </w:r>
    </w:p>
    <w:p w14:paraId="5EE1A740" w14:textId="77777777" w:rsidR="00143E6D" w:rsidRDefault="00143E6D" w:rsidP="00143E6D">
      <w:pPr>
        <w:ind w:left="720"/>
      </w:pPr>
      <w:r>
        <w:t>The Risk Template should be populated with all the information necessary to aid the PAFA to register the risk and then provide this to the PAC for the next stage of the process. Should there be insufficient information to document the risk the PAFA will need to liaise with the Risk Originator to obtain the relevant information.</w:t>
      </w:r>
    </w:p>
    <w:p w14:paraId="11DA2B4D" w14:textId="77777777" w:rsidR="00143E6D" w:rsidRDefault="00143E6D" w:rsidP="00143E6D">
      <w:pPr>
        <w:ind w:left="720"/>
      </w:pPr>
      <w:r>
        <w:t>During this stage the PAFA will conduct an initial validation of the risk to ensure the risk needs to be added to the Risk Register, for example ensuring that the risk identified is not a duplication of an existing risk on the Risk Register.</w:t>
      </w:r>
    </w:p>
    <w:p w14:paraId="7BB773C9" w14:textId="29A7F251" w:rsidR="003360E7" w:rsidRDefault="00143E6D" w:rsidP="00143E6D">
      <w:pPr>
        <w:ind w:left="720"/>
      </w:pPr>
      <w:r>
        <w:t>Once the necessary information is captured the PAFA will translate the risk onto the Risk Register.</w:t>
      </w:r>
    </w:p>
    <w:p w14:paraId="2B07C5A0" w14:textId="64354771" w:rsidR="00143E6D" w:rsidRDefault="00143E6D" w:rsidP="00143E6D">
      <w:pPr>
        <w:ind w:left="720"/>
      </w:pPr>
    </w:p>
    <w:p w14:paraId="6B029C5B" w14:textId="509F087A" w:rsidR="00143E6D" w:rsidRDefault="00143E6D" w:rsidP="00143E6D">
      <w:pPr>
        <w:pStyle w:val="Heading2"/>
        <w:ind w:firstLine="720"/>
        <w:rPr>
          <w:b/>
          <w:bCs/>
          <w:color w:val="auto"/>
        </w:rPr>
      </w:pPr>
      <w:bookmarkStart w:id="35" w:name="_Toc48830600"/>
      <w:r w:rsidRPr="00143E6D">
        <w:rPr>
          <w:b/>
          <w:bCs/>
          <w:color w:val="auto"/>
        </w:rPr>
        <w:t>1</w:t>
      </w:r>
      <w:r w:rsidR="00877DA0">
        <w:rPr>
          <w:b/>
          <w:bCs/>
          <w:color w:val="auto"/>
        </w:rPr>
        <w:t>9</w:t>
      </w:r>
      <w:r w:rsidRPr="00143E6D">
        <w:rPr>
          <w:b/>
          <w:bCs/>
          <w:color w:val="auto"/>
        </w:rPr>
        <w:t>.2 Risk Register</w:t>
      </w:r>
      <w:bookmarkEnd w:id="35"/>
    </w:p>
    <w:p w14:paraId="5EB83F51" w14:textId="52ECF86A" w:rsidR="008B1BFB" w:rsidRDefault="00143E6D" w:rsidP="00143E6D">
      <w:pPr>
        <w:ind w:left="720"/>
      </w:pPr>
      <w:r>
        <w:t>The Risk Register will constitute Document 3: Risk Register</w:t>
      </w:r>
      <w:r w:rsidR="008B1BFB">
        <w:t>,</w:t>
      </w:r>
      <w:r>
        <w:t xml:space="preserve"> can also be found at</w:t>
      </w:r>
      <w:r w:rsidR="008B1BFB">
        <w:t>:</w:t>
      </w:r>
    </w:p>
    <w:p w14:paraId="782D479B" w14:textId="2E752279" w:rsidR="00143E6D" w:rsidRDefault="00143E6D" w:rsidP="00143E6D">
      <w:pPr>
        <w:ind w:left="720"/>
      </w:pPr>
      <w:r>
        <w:t xml:space="preserve"> https://www.gasgovernance.co.uk/PAC.</w:t>
      </w:r>
    </w:p>
    <w:p w14:paraId="44F0E6E9" w14:textId="77777777" w:rsidR="00143E6D" w:rsidRDefault="00143E6D" w:rsidP="00143E6D">
      <w:pPr>
        <w:ind w:left="720"/>
      </w:pPr>
      <w:r>
        <w:t>The PAFA will give the risk a RAG (Red/Amber/Green) status and will attempt using the data that is available to estimate the value of the risk and be labelled as DRAFT.</w:t>
      </w:r>
    </w:p>
    <w:p w14:paraId="1B3ED482" w14:textId="3EF22912" w:rsidR="00143E6D" w:rsidRDefault="00143E6D" w:rsidP="00143E6D">
      <w:pPr>
        <w:ind w:left="720"/>
      </w:pPr>
      <w:r>
        <w:t>The PAC is responsible for assessing and agreeing the RAG Status, the estimated value of the risk, approving the risk title, description, and the category that this risk should be considered under.</w:t>
      </w:r>
    </w:p>
    <w:p w14:paraId="546B3819" w14:textId="77777777" w:rsidR="00143E6D" w:rsidRDefault="00143E6D" w:rsidP="00143E6D">
      <w:pPr>
        <w:ind w:left="720"/>
      </w:pPr>
      <w:r>
        <w:t xml:space="preserve">The PAC may also determine that this risk is </w:t>
      </w:r>
      <w:proofErr w:type="gramStart"/>
      <w:r>
        <w:t>actually an</w:t>
      </w:r>
      <w:proofErr w:type="gramEnd"/>
      <w:r>
        <w:t xml:space="preserve"> ‘issue’ – something that has already occurred and that it should be labelled as such.</w:t>
      </w:r>
    </w:p>
    <w:p w14:paraId="3053EBC1" w14:textId="77777777" w:rsidR="00143E6D" w:rsidRDefault="00143E6D" w:rsidP="00143E6D">
      <w:pPr>
        <w:ind w:left="720"/>
      </w:pPr>
      <w:r>
        <w:t>When formal PAC agreement is reached, and a determination is made at a Performance Assurance Committee meeting, the risk will from DRAFT to LIVE.</w:t>
      </w:r>
    </w:p>
    <w:p w14:paraId="53898C60" w14:textId="0B0CFB1C" w:rsidR="00143E6D" w:rsidRDefault="00143E6D" w:rsidP="00143E6D">
      <w:pPr>
        <w:ind w:left="720"/>
      </w:pPr>
      <w:r>
        <w:t xml:space="preserve">The PAFA is responsible for administering and maintaining the Risk Register. The PAFA will update the Risk Register based on the outcomes of the PAC risk discussions, </w:t>
      </w:r>
      <w:proofErr w:type="gramStart"/>
      <w:r>
        <w:t>actions</w:t>
      </w:r>
      <w:proofErr w:type="gramEnd"/>
      <w:r>
        <w:t xml:space="preserve"> and controls, and where necessary will close the risks.</w:t>
      </w:r>
    </w:p>
    <w:p w14:paraId="179457D3" w14:textId="34242385" w:rsidR="00143E6D" w:rsidRDefault="00143E6D" w:rsidP="00143E6D">
      <w:pPr>
        <w:ind w:firstLine="720"/>
        <w:rPr>
          <w:rFonts w:ascii="Calibri" w:hAnsi="Calibri" w:cs="Arial"/>
          <w:bCs/>
        </w:rPr>
      </w:pPr>
      <w:r w:rsidRPr="001D3660">
        <w:rPr>
          <w:rFonts w:ascii="Calibri" w:hAnsi="Calibri" w:cs="Arial"/>
          <w:bCs/>
        </w:rPr>
        <w:t>Example of a completed Risk Register entry below:</w:t>
      </w:r>
    </w:p>
    <w:p w14:paraId="69737AA8" w14:textId="0E357AF7" w:rsidR="00143E6D" w:rsidRPr="001D3660" w:rsidRDefault="00143E6D" w:rsidP="00143E6D">
      <w:pPr>
        <w:ind w:firstLine="720"/>
        <w:rPr>
          <w:rFonts w:ascii="Calibri" w:hAnsi="Calibri" w:cs="Arial"/>
          <w:bCs/>
        </w:rPr>
      </w:pPr>
      <w:r w:rsidRPr="008D398F">
        <w:rPr>
          <w:rFonts w:ascii="Calibri" w:hAnsi="Calibri" w:cs="Arial"/>
          <w:bCs/>
          <w:noProof/>
          <w:szCs w:val="20"/>
          <w:lang w:eastAsia="en-GB"/>
        </w:rPr>
        <w:lastRenderedPageBreak/>
        <w:drawing>
          <wp:inline distT="0" distB="0" distL="0" distR="0" wp14:anchorId="34BB19D7" wp14:editId="08FA6C61">
            <wp:extent cx="5731510" cy="303593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035938"/>
                    </a:xfrm>
                    <a:prstGeom prst="rect">
                      <a:avLst/>
                    </a:prstGeom>
                    <a:noFill/>
                  </pic:spPr>
                </pic:pic>
              </a:graphicData>
            </a:graphic>
          </wp:inline>
        </w:drawing>
      </w:r>
    </w:p>
    <w:p w14:paraId="2C4AF672" w14:textId="77777777" w:rsidR="00143E6D" w:rsidRDefault="00143E6D" w:rsidP="00143E6D">
      <w:pPr>
        <w:pStyle w:val="Heading2"/>
        <w:ind w:firstLine="720"/>
        <w:rPr>
          <w:b/>
          <w:bCs/>
          <w:color w:val="auto"/>
        </w:rPr>
      </w:pPr>
    </w:p>
    <w:p w14:paraId="46E6994F" w14:textId="33E8120B" w:rsidR="00143E6D" w:rsidRDefault="00143E6D" w:rsidP="00143E6D">
      <w:pPr>
        <w:pStyle w:val="Heading2"/>
        <w:ind w:firstLine="720"/>
        <w:rPr>
          <w:b/>
          <w:bCs/>
          <w:color w:val="auto"/>
        </w:rPr>
      </w:pPr>
      <w:bookmarkStart w:id="36" w:name="_Toc48830601"/>
      <w:r w:rsidRPr="00143E6D">
        <w:rPr>
          <w:b/>
          <w:bCs/>
          <w:color w:val="auto"/>
        </w:rPr>
        <w:t>1</w:t>
      </w:r>
      <w:r w:rsidR="00877DA0">
        <w:rPr>
          <w:b/>
          <w:bCs/>
          <w:color w:val="auto"/>
        </w:rPr>
        <w:t>9</w:t>
      </w:r>
      <w:r w:rsidRPr="00143E6D">
        <w:rPr>
          <w:b/>
          <w:bCs/>
          <w:color w:val="auto"/>
        </w:rPr>
        <w:t>.3 Risk Reporting, industry activity and mitigating actions</w:t>
      </w:r>
      <w:bookmarkEnd w:id="36"/>
      <w:r w:rsidRPr="00143E6D">
        <w:rPr>
          <w:b/>
          <w:bCs/>
          <w:color w:val="auto"/>
        </w:rPr>
        <w:t xml:space="preserve"> </w:t>
      </w:r>
    </w:p>
    <w:p w14:paraId="0AD8F71B" w14:textId="0C54683F" w:rsidR="00143E6D" w:rsidRDefault="00143E6D" w:rsidP="00143E6D">
      <w:pPr>
        <w:ind w:left="720"/>
      </w:pPr>
      <w:r w:rsidRPr="00143E6D">
        <w:t>For every potential cause of a risk, a monitoring activity and mitigating action needs to be identified. Where these do not exist, a monitoring activity and/or an action will be created to reduce the likelihood of occurrence of the risk. The PAC will decide on the course of action to be taken for the identified risk(s) and delegate these accordingly. The PAFA will support the PAC to monitor and update the actions within the Risk Register. The PAFA will update the actions either quarterly for high risks or twice per year for low risks and inform the PAC. Any actions incomplete will be subject to regular scrutiny from the PAC.</w:t>
      </w:r>
    </w:p>
    <w:p w14:paraId="1D2FF31C" w14:textId="66D0C4CC" w:rsidR="00143E6D" w:rsidRDefault="00143E6D" w:rsidP="00143E6D">
      <w:pPr>
        <w:pStyle w:val="Heading2"/>
        <w:ind w:firstLine="720"/>
        <w:rPr>
          <w:b/>
          <w:bCs/>
          <w:color w:val="auto"/>
        </w:rPr>
      </w:pPr>
      <w:bookmarkStart w:id="37" w:name="_Toc48830602"/>
      <w:r w:rsidRPr="00143E6D">
        <w:rPr>
          <w:b/>
          <w:bCs/>
          <w:color w:val="auto"/>
        </w:rPr>
        <w:t>1</w:t>
      </w:r>
      <w:r w:rsidR="00877DA0">
        <w:rPr>
          <w:b/>
          <w:bCs/>
          <w:color w:val="auto"/>
        </w:rPr>
        <w:t>9</w:t>
      </w:r>
      <w:r w:rsidRPr="00143E6D">
        <w:rPr>
          <w:b/>
          <w:bCs/>
          <w:color w:val="auto"/>
        </w:rPr>
        <w:t>.4 Risk Progress Report</w:t>
      </w:r>
      <w:bookmarkEnd w:id="37"/>
    </w:p>
    <w:p w14:paraId="44A3A2C6" w14:textId="77777777" w:rsidR="00E83B0F" w:rsidRDefault="00E83B0F" w:rsidP="00E83B0F">
      <w:pPr>
        <w:ind w:left="720"/>
      </w:pPr>
      <w:r>
        <w:t>A risk review date is provided on the Risk Register. For high scoring risks, this will be quarterly for all other risks will be reviewed twice per year.</w:t>
      </w:r>
    </w:p>
    <w:p w14:paraId="4036EBCF" w14:textId="5CD03ED2" w:rsidR="00E83B0F" w:rsidRDefault="00E83B0F" w:rsidP="00E83B0F">
      <w:pPr>
        <w:ind w:left="720"/>
      </w:pPr>
      <w:r>
        <w:t>All risks are submitted to the PAC and will be subject to a Risk Progress Report. The Risk Progress Report is to provide an update of planned actions and risk management activities to help shape the target risk score and action progress. The PAFA will provide the Risk Progress Report to the PAC as required.</w:t>
      </w:r>
    </w:p>
    <w:p w14:paraId="3C06E05F" w14:textId="33DEB536" w:rsidR="00E83B0F" w:rsidRDefault="00E83B0F" w:rsidP="00E83B0F">
      <w:pPr>
        <w:pStyle w:val="Heading2"/>
        <w:ind w:firstLine="720"/>
        <w:rPr>
          <w:b/>
          <w:bCs/>
          <w:color w:val="auto"/>
        </w:rPr>
      </w:pPr>
      <w:bookmarkStart w:id="38" w:name="_Toc48830603"/>
      <w:r w:rsidRPr="00E83B0F">
        <w:rPr>
          <w:b/>
          <w:bCs/>
          <w:color w:val="auto"/>
        </w:rPr>
        <w:t>1</w:t>
      </w:r>
      <w:r w:rsidR="00877DA0">
        <w:rPr>
          <w:b/>
          <w:bCs/>
          <w:color w:val="auto"/>
        </w:rPr>
        <w:t>9</w:t>
      </w:r>
      <w:r w:rsidRPr="00E83B0F">
        <w:rPr>
          <w:b/>
          <w:bCs/>
          <w:color w:val="auto"/>
        </w:rPr>
        <w:t>.5 Closing a Risk</w:t>
      </w:r>
      <w:bookmarkEnd w:id="38"/>
    </w:p>
    <w:p w14:paraId="2381D0C1" w14:textId="0762ED48" w:rsidR="00E83B0F" w:rsidRDefault="00E83B0F" w:rsidP="00E83B0F">
      <w:pPr>
        <w:ind w:left="720"/>
      </w:pPr>
      <w:r w:rsidRPr="00E83B0F">
        <w:t>Risks are closed based on the result of the actions and the controls put in place. The Risk Progress Report may highlight that controls are in place and subsequently the PAC may amend a risk RAG status. Where risk RAG status is reduced, or risks are no longer deemed to be a risk to gas settlement performance the PAC may choose to close the risk. The PAFA will update the Risk Register accordingly and notify the Risk Originator of the actions completed and the outcome of the risk they raised.</w:t>
      </w:r>
    </w:p>
    <w:p w14:paraId="793598F4" w14:textId="1839B284" w:rsidR="00E83B0F" w:rsidRDefault="00E83B0F" w:rsidP="00E83B0F">
      <w:pPr>
        <w:ind w:left="720"/>
      </w:pPr>
    </w:p>
    <w:p w14:paraId="78823EC0" w14:textId="0991BAEE" w:rsidR="00E83B0F" w:rsidRPr="001B1C56" w:rsidRDefault="00877DA0" w:rsidP="00D858A1">
      <w:pPr>
        <w:pStyle w:val="Heading1"/>
        <w:spacing w:line="360" w:lineRule="auto"/>
        <w:rPr>
          <w:b/>
          <w:bCs/>
          <w:color w:val="auto"/>
          <w:sz w:val="28"/>
          <w:szCs w:val="28"/>
        </w:rPr>
      </w:pPr>
      <w:bookmarkStart w:id="39" w:name="_Toc48830604"/>
      <w:r w:rsidRPr="001B1C56">
        <w:rPr>
          <w:b/>
          <w:bCs/>
          <w:color w:val="auto"/>
          <w:sz w:val="28"/>
          <w:szCs w:val="28"/>
        </w:rPr>
        <w:lastRenderedPageBreak/>
        <w:t>20</w:t>
      </w:r>
      <w:r w:rsidR="00E83B0F" w:rsidRPr="001B1C56">
        <w:rPr>
          <w:b/>
          <w:bCs/>
          <w:color w:val="auto"/>
          <w:sz w:val="28"/>
          <w:szCs w:val="28"/>
        </w:rPr>
        <w:t>.0 Performance Assurance Techniques (PATs)</w:t>
      </w:r>
      <w:bookmarkEnd w:id="39"/>
    </w:p>
    <w:p w14:paraId="794C4EA9" w14:textId="7DC6BA3B" w:rsidR="00E83B0F" w:rsidRPr="001B1C56" w:rsidRDefault="00877DA0" w:rsidP="00E83B0F">
      <w:pPr>
        <w:pStyle w:val="Heading2"/>
        <w:ind w:firstLine="720"/>
        <w:rPr>
          <w:b/>
          <w:bCs/>
          <w:color w:val="auto"/>
        </w:rPr>
      </w:pPr>
      <w:bookmarkStart w:id="40" w:name="_Toc48830605"/>
      <w:r w:rsidRPr="001B1C56">
        <w:rPr>
          <w:b/>
          <w:bCs/>
          <w:color w:val="auto"/>
        </w:rPr>
        <w:t>20</w:t>
      </w:r>
      <w:r w:rsidR="00E83B0F" w:rsidRPr="001B1C56">
        <w:rPr>
          <w:b/>
          <w:bCs/>
          <w:color w:val="auto"/>
        </w:rPr>
        <w:t>.1 Purpose and usage</w:t>
      </w:r>
      <w:bookmarkEnd w:id="40"/>
    </w:p>
    <w:p w14:paraId="03465F27" w14:textId="69E85A06" w:rsidR="00660CC1" w:rsidRPr="00786955" w:rsidRDefault="00660CC1" w:rsidP="00E83B0F">
      <w:pPr>
        <w:ind w:left="720"/>
        <w:rPr>
          <w:i/>
        </w:rPr>
      </w:pPr>
      <w:r w:rsidRPr="00786955">
        <w:rPr>
          <w:i/>
        </w:rPr>
        <w:t xml:space="preserve">The objective of performance assurance is not to achieve a given level of performance for its own sake, but to guide the development and execution of those </w:t>
      </w:r>
      <w:proofErr w:type="spellStart"/>
      <w:r w:rsidRPr="00786955">
        <w:rPr>
          <w:i/>
        </w:rPr>
        <w:t>PAPs’</w:t>
      </w:r>
      <w:proofErr w:type="spellEnd"/>
      <w:r w:rsidRPr="00786955">
        <w:rPr>
          <w:i/>
        </w:rPr>
        <w:t xml:space="preserve"> processes that impact on settlement records to a standard that avoids any </w:t>
      </w:r>
      <w:r w:rsidR="00786955">
        <w:rPr>
          <w:i/>
        </w:rPr>
        <w:t xml:space="preserve">adverse </w:t>
      </w:r>
      <w:r w:rsidRPr="00786955">
        <w:rPr>
          <w:i/>
        </w:rPr>
        <w:t>economic impact on other PAPs.</w:t>
      </w:r>
    </w:p>
    <w:p w14:paraId="5B09E337" w14:textId="735EDDAC" w:rsidR="00A06B73" w:rsidRPr="00786955" w:rsidRDefault="00A06B73" w:rsidP="00E83B0F">
      <w:pPr>
        <w:ind w:left="720"/>
        <w:rPr>
          <w:i/>
        </w:rPr>
      </w:pPr>
      <w:r w:rsidRPr="00786955">
        <w:rPr>
          <w:i/>
        </w:rPr>
        <w:t xml:space="preserve">In pursuit of the Performance Assurance Objective and in accordance with its terms of reference, both under UNC Section V16, PAC will consider risks that lead to </w:t>
      </w:r>
      <w:r w:rsidR="00786955">
        <w:rPr>
          <w:i/>
        </w:rPr>
        <w:t xml:space="preserve">errors in the allocation of </w:t>
      </w:r>
      <w:r w:rsidRPr="00786955">
        <w:rPr>
          <w:i/>
        </w:rPr>
        <w:t>settlement, the parties and processes causing the error and what techniques are required to prevent or remedy the error.</w:t>
      </w:r>
    </w:p>
    <w:p w14:paraId="09F92AD7" w14:textId="2911FCF4" w:rsidR="00E83B0F" w:rsidRDefault="00E83B0F" w:rsidP="00E83B0F">
      <w:pPr>
        <w:ind w:left="720"/>
      </w:pPr>
      <w:r>
        <w:t xml:space="preserve">In making decisions about how and when the PATs shall be applied to a </w:t>
      </w:r>
      <w:r w:rsidR="000D63C9">
        <w:t>PAP</w:t>
      </w:r>
      <w:r>
        <w:t xml:space="preserve">, PAC may take into consideration some, </w:t>
      </w:r>
      <w:proofErr w:type="gramStart"/>
      <w:r>
        <w:t>all</w:t>
      </w:r>
      <w:proofErr w:type="gramEnd"/>
      <w:r>
        <w:t xml:space="preserve"> or none of the following and not in any particular order:</w:t>
      </w:r>
    </w:p>
    <w:p w14:paraId="623B3A4A" w14:textId="15380220" w:rsidR="00E83B0F" w:rsidRDefault="00E83B0F" w:rsidP="00E83B0F">
      <w:pPr>
        <w:pStyle w:val="ListParagraph"/>
        <w:numPr>
          <w:ilvl w:val="0"/>
          <w:numId w:val="9"/>
        </w:numPr>
      </w:pPr>
      <w:r>
        <w:t>Statistical performance measures</w:t>
      </w:r>
    </w:p>
    <w:p w14:paraId="64A67E0A" w14:textId="77777777" w:rsidR="00E83B0F" w:rsidRDefault="00E83B0F" w:rsidP="00E83B0F">
      <w:pPr>
        <w:pStyle w:val="ListParagraph"/>
        <w:numPr>
          <w:ilvl w:val="0"/>
          <w:numId w:val="9"/>
        </w:numPr>
      </w:pPr>
      <w:r>
        <w:t xml:space="preserve">Current and historical management of performance </w:t>
      </w:r>
      <w:proofErr w:type="gramStart"/>
      <w:r>
        <w:t>in the area of</w:t>
      </w:r>
      <w:proofErr w:type="gramEnd"/>
      <w:r>
        <w:t xml:space="preserve"> issue</w:t>
      </w:r>
    </w:p>
    <w:p w14:paraId="7BF95E78" w14:textId="77777777" w:rsidR="00E83B0F" w:rsidRDefault="00E83B0F" w:rsidP="00E83B0F">
      <w:pPr>
        <w:pStyle w:val="ListParagraph"/>
        <w:numPr>
          <w:ilvl w:val="0"/>
          <w:numId w:val="9"/>
        </w:numPr>
      </w:pPr>
      <w:r>
        <w:t>Willingness and speed in remedying the issue</w:t>
      </w:r>
    </w:p>
    <w:p w14:paraId="49418038" w14:textId="77777777" w:rsidR="00E83B0F" w:rsidRDefault="00E83B0F" w:rsidP="00E83B0F">
      <w:pPr>
        <w:pStyle w:val="ListParagraph"/>
        <w:numPr>
          <w:ilvl w:val="0"/>
          <w:numId w:val="9"/>
        </w:numPr>
      </w:pPr>
      <w:r>
        <w:t>General co-operation in reviewing their case</w:t>
      </w:r>
    </w:p>
    <w:p w14:paraId="40C2CAA1" w14:textId="0F6C4FE3" w:rsidR="00E83B0F" w:rsidRDefault="00E83B0F" w:rsidP="00E83B0F">
      <w:pPr>
        <w:pStyle w:val="ListParagraph"/>
        <w:numPr>
          <w:ilvl w:val="0"/>
          <w:numId w:val="9"/>
        </w:numPr>
      </w:pPr>
      <w:r>
        <w:t>Any other holistic information that would reasonably inform a prediction of the extent of performance improvements</w:t>
      </w:r>
    </w:p>
    <w:p w14:paraId="0BE456C9" w14:textId="3221DA3C" w:rsidR="00E83B0F" w:rsidRDefault="00E83B0F" w:rsidP="00E83B0F">
      <w:pPr>
        <w:ind w:left="720"/>
      </w:pPr>
      <w:r>
        <w:t xml:space="preserve">The PATs available under the </w:t>
      </w:r>
      <w:r w:rsidR="002A2774">
        <w:t>PAFD</w:t>
      </w:r>
      <w:r>
        <w:t xml:space="preserve"> are set out below, with an explanation of what they are, how the PAC will generally use them and any specific procedural steps relevant to a given PAT.</w:t>
      </w:r>
    </w:p>
    <w:p w14:paraId="51E21DC2" w14:textId="77777777" w:rsidR="00E83B0F" w:rsidRDefault="00E83B0F" w:rsidP="00E83B0F">
      <w:pPr>
        <w:ind w:left="720"/>
      </w:pPr>
      <w:r>
        <w:t>The general principle under which the PATs are listed here is that the PAC can, unless specifically proscribed from doing so through the content of the PAF technical documents, apply the PATs in any way that it deems appropriate to effecting the mission and objectives of the PAF.</w:t>
      </w:r>
    </w:p>
    <w:p w14:paraId="1815835F" w14:textId="77777777" w:rsidR="00E83B0F" w:rsidRDefault="00E83B0F" w:rsidP="00E83B0F">
      <w:pPr>
        <w:ind w:firstLine="720"/>
      </w:pPr>
      <w:r>
        <w:t>PAC may also:</w:t>
      </w:r>
    </w:p>
    <w:p w14:paraId="6A7D8DD5" w14:textId="57BDEF1C" w:rsidR="00E83B0F" w:rsidRDefault="00E83B0F" w:rsidP="00E83B0F">
      <w:pPr>
        <w:pStyle w:val="ListParagraph"/>
        <w:numPr>
          <w:ilvl w:val="0"/>
          <w:numId w:val="10"/>
        </w:numPr>
      </w:pPr>
      <w:r>
        <w:t xml:space="preserve">Apply further techniques described in the PAFD, following the failure of any </w:t>
      </w:r>
      <w:r w:rsidR="00E963FA">
        <w:t>PAP</w:t>
      </w:r>
      <w:r>
        <w:t xml:space="preserve"> to make improvements as agreed</w:t>
      </w:r>
    </w:p>
    <w:p w14:paraId="6AF57C4B" w14:textId="77777777" w:rsidR="001B1C56" w:rsidRDefault="00E83B0F" w:rsidP="001B1C56">
      <w:pPr>
        <w:pStyle w:val="ListParagraph"/>
        <w:numPr>
          <w:ilvl w:val="0"/>
          <w:numId w:val="10"/>
        </w:numPr>
      </w:pPr>
      <w:r>
        <w:t xml:space="preserve">Determine the materiality of performance issues affecting the achievement of the PAO even where there may be no explicit UNC obligation. In such </w:t>
      </w:r>
      <w:proofErr w:type="gramStart"/>
      <w:r>
        <w:t>instances</w:t>
      </w:r>
      <w:proofErr w:type="gramEnd"/>
      <w:r>
        <w:t xml:space="preserve"> PAC and PAFA will not treat the issue as non-compliance but will ask </w:t>
      </w:r>
      <w:r w:rsidR="000D63C9">
        <w:t>PAPs</w:t>
      </w:r>
      <w:r>
        <w:t xml:space="preserve"> to address any such impact on the PAO</w:t>
      </w:r>
    </w:p>
    <w:p w14:paraId="5B79639C" w14:textId="7AC8230C" w:rsidR="001B1C56" w:rsidRPr="001B1C56" w:rsidRDefault="00E83B0F" w:rsidP="001B1C56">
      <w:pPr>
        <w:pStyle w:val="ListParagraph"/>
        <w:numPr>
          <w:ilvl w:val="0"/>
          <w:numId w:val="10"/>
        </w:numPr>
      </w:pPr>
      <w:r w:rsidRPr="001B1C56">
        <w:t xml:space="preserve">Access any standard performance reports that are provided by CDSP to </w:t>
      </w:r>
      <w:r w:rsidR="000D63C9" w:rsidRPr="001B1C56">
        <w:t>PAPs</w:t>
      </w:r>
      <w:r w:rsidRPr="001B1C56">
        <w:t>; or any other standard reports as it deems relevant</w:t>
      </w:r>
    </w:p>
    <w:p w14:paraId="4F34A510" w14:textId="78A134F4" w:rsidR="00E83B0F" w:rsidRDefault="00877DA0" w:rsidP="00E83B0F">
      <w:pPr>
        <w:pStyle w:val="Heading2"/>
        <w:ind w:firstLine="720"/>
        <w:rPr>
          <w:b/>
          <w:bCs/>
          <w:color w:val="auto"/>
        </w:rPr>
      </w:pPr>
      <w:bookmarkStart w:id="41" w:name="_Toc48830606"/>
      <w:r>
        <w:rPr>
          <w:b/>
          <w:bCs/>
          <w:color w:val="auto"/>
        </w:rPr>
        <w:t>20</w:t>
      </w:r>
      <w:r w:rsidR="00E83B0F" w:rsidRPr="00E83B0F">
        <w:rPr>
          <w:b/>
          <w:bCs/>
          <w:color w:val="auto"/>
        </w:rPr>
        <w:t>.2 Monitoring</w:t>
      </w:r>
      <w:bookmarkEnd w:id="41"/>
    </w:p>
    <w:p w14:paraId="59AC642B" w14:textId="77777777" w:rsidR="00E83B0F" w:rsidRPr="00DC2740" w:rsidRDefault="00E83B0F" w:rsidP="00E83B0F">
      <w:pPr>
        <w:ind w:left="720"/>
        <w:rPr>
          <w:i/>
        </w:rPr>
      </w:pPr>
      <w:r w:rsidRPr="00DC2740">
        <w:rPr>
          <w:i/>
        </w:rPr>
        <w:t xml:space="preserve">Monitoring facilitates the detection and management of Settlement errors, by using the retrieval and analysis of data to quantify error, track changes in it over time, facilitate resolution and inform PAC’s use of other </w:t>
      </w:r>
      <w:proofErr w:type="spellStart"/>
      <w:r w:rsidRPr="00DC2740">
        <w:rPr>
          <w:i/>
        </w:rPr>
        <w:t>PATs.</w:t>
      </w:r>
      <w:proofErr w:type="spellEnd"/>
      <w:r w:rsidRPr="00DC2740">
        <w:rPr>
          <w:i/>
        </w:rPr>
        <w:t xml:space="preserve">   </w:t>
      </w:r>
    </w:p>
    <w:p w14:paraId="7658DCB2" w14:textId="0A3CDC02" w:rsidR="00E83B0F" w:rsidRDefault="00E83B0F" w:rsidP="00E83B0F">
      <w:pPr>
        <w:ind w:left="720"/>
      </w:pPr>
      <w:r>
        <w:t xml:space="preserve">PAC may undertake market monitoring as it deems necessary to fulfil the objectives of the PAC. Such monitoring shall occur on a frequency and for a duration to be determined by PAC. It shall apply to the whole market or to a segment of the market [or an individual </w:t>
      </w:r>
      <w:r w:rsidR="000D63C9">
        <w:t>PAP</w:t>
      </w:r>
      <w:r>
        <w:t xml:space="preserve">] as PAC deem appropriate. </w:t>
      </w:r>
    </w:p>
    <w:p w14:paraId="05F4528A" w14:textId="5833B27C" w:rsidR="00E83B0F" w:rsidRDefault="00E83B0F" w:rsidP="00E83B0F">
      <w:pPr>
        <w:ind w:left="720"/>
      </w:pPr>
      <w:r>
        <w:lastRenderedPageBreak/>
        <w:t xml:space="preserve">If PAC determine that a particular form of monitoring is required, it will specify the data items, purpose, source and any provision deadlines for the monitoring, along with any other information it believes is necessary for </w:t>
      </w:r>
      <w:r w:rsidR="000D63C9">
        <w:t>PAPs</w:t>
      </w:r>
      <w:r>
        <w:t xml:space="preserve"> understanding of the intent of the monitoring and any obligations they have in relation to it. PAC may publish this information to all </w:t>
      </w:r>
      <w:r w:rsidR="000D63C9">
        <w:t>PAPs</w:t>
      </w:r>
      <w:r>
        <w:t xml:space="preserve"> if it believes doing so is necessary to achieving the stated purpose of the monitoring.  </w:t>
      </w:r>
    </w:p>
    <w:p w14:paraId="70DC25B5" w14:textId="77777777" w:rsidR="00E83B0F" w:rsidRDefault="00E83B0F" w:rsidP="00E83B0F">
      <w:pPr>
        <w:ind w:left="720"/>
      </w:pPr>
      <w:r>
        <w:t>The appropriate data provider is for PAC, with PAFA support where appropriate, to determine on a case-by-case-basis. Data providers may include, without being limited to:</w:t>
      </w:r>
    </w:p>
    <w:p w14:paraId="0EF341AD" w14:textId="77777777" w:rsidR="00E83B0F" w:rsidRDefault="00E83B0F" w:rsidP="00E83B0F">
      <w:pPr>
        <w:pStyle w:val="ListParagraph"/>
        <w:numPr>
          <w:ilvl w:val="0"/>
          <w:numId w:val="11"/>
        </w:numPr>
      </w:pPr>
      <w:r>
        <w:t xml:space="preserve">CDSP </w:t>
      </w:r>
    </w:p>
    <w:p w14:paraId="57A6B047" w14:textId="23387ADD" w:rsidR="00E83B0F" w:rsidRDefault="00E83B0F" w:rsidP="00E83B0F">
      <w:pPr>
        <w:pStyle w:val="ListParagraph"/>
        <w:numPr>
          <w:ilvl w:val="0"/>
          <w:numId w:val="11"/>
        </w:numPr>
      </w:pPr>
      <w:r>
        <w:t xml:space="preserve">The </w:t>
      </w:r>
      <w:r w:rsidR="000D63C9">
        <w:t>P</w:t>
      </w:r>
      <w:r>
        <w:t xml:space="preserve">erformance </w:t>
      </w:r>
      <w:r w:rsidR="000D63C9">
        <w:t>A</w:t>
      </w:r>
      <w:r>
        <w:t xml:space="preserve">ssurance </w:t>
      </w:r>
      <w:r w:rsidR="000D63C9">
        <w:t>P</w:t>
      </w:r>
      <w:r>
        <w:t>arty themselves – “self-reporting”</w:t>
      </w:r>
    </w:p>
    <w:p w14:paraId="4D7993E3" w14:textId="4E92482C" w:rsidR="00E83B0F" w:rsidRDefault="00E83B0F" w:rsidP="00E83B0F">
      <w:pPr>
        <w:pStyle w:val="ListParagraph"/>
        <w:numPr>
          <w:ilvl w:val="0"/>
          <w:numId w:val="11"/>
        </w:numPr>
      </w:pPr>
      <w:r>
        <w:t>Other UNC parties</w:t>
      </w:r>
    </w:p>
    <w:p w14:paraId="431FF191" w14:textId="26B62792" w:rsidR="00E83B0F" w:rsidRDefault="00E83B0F" w:rsidP="00E83B0F">
      <w:pPr>
        <w:ind w:left="720"/>
      </w:pPr>
      <w:r>
        <w:t xml:space="preserve">Where PAC requests data from a </w:t>
      </w:r>
      <w:r w:rsidR="000D63C9">
        <w:t>P</w:t>
      </w:r>
      <w:r>
        <w:t xml:space="preserve">erformance </w:t>
      </w:r>
      <w:r w:rsidR="000D63C9">
        <w:t>A</w:t>
      </w:r>
      <w:r>
        <w:t xml:space="preserve">ssurance </w:t>
      </w:r>
      <w:r w:rsidR="000D63C9">
        <w:t>P</w:t>
      </w:r>
      <w:r>
        <w:t xml:space="preserve">arty which is subject to a deadline for provision, it will advise the </w:t>
      </w:r>
      <w:r w:rsidR="000D63C9">
        <w:t>PAP</w:t>
      </w:r>
      <w:r>
        <w:t xml:space="preserve"> of its request and the deadline for it in writing. PAC may, subject to the PAF appeals process, determine that any failure to provide requested monitoring by the deadline it has stipulated is a further risk to Settlement, and apply other PATs to mitigate that risk.</w:t>
      </w:r>
    </w:p>
    <w:p w14:paraId="79CC148E" w14:textId="77777777" w:rsidR="00B24811" w:rsidRDefault="00B24811" w:rsidP="00E83B0F">
      <w:pPr>
        <w:pStyle w:val="Heading2"/>
        <w:ind w:firstLine="720"/>
        <w:rPr>
          <w:b/>
          <w:bCs/>
          <w:color w:val="auto"/>
        </w:rPr>
      </w:pPr>
    </w:p>
    <w:p w14:paraId="3AC8D38D" w14:textId="436861CC" w:rsidR="00E83B0F" w:rsidRDefault="00877DA0" w:rsidP="00E83B0F">
      <w:pPr>
        <w:pStyle w:val="Heading2"/>
        <w:ind w:firstLine="720"/>
        <w:rPr>
          <w:b/>
          <w:bCs/>
          <w:color w:val="auto"/>
        </w:rPr>
      </w:pPr>
      <w:bookmarkStart w:id="42" w:name="_Toc48830607"/>
      <w:r>
        <w:rPr>
          <w:b/>
          <w:bCs/>
          <w:color w:val="auto"/>
        </w:rPr>
        <w:t>20</w:t>
      </w:r>
      <w:r w:rsidR="00E83B0F" w:rsidRPr="00E83B0F">
        <w:rPr>
          <w:b/>
          <w:bCs/>
          <w:color w:val="auto"/>
        </w:rPr>
        <w:t>.3 Party Communication</w:t>
      </w:r>
      <w:bookmarkEnd w:id="42"/>
    </w:p>
    <w:p w14:paraId="6C1F7806" w14:textId="3518CF7A" w:rsidR="00E83B0F" w:rsidRPr="00DC2740" w:rsidRDefault="00E83B0F" w:rsidP="00E83B0F">
      <w:pPr>
        <w:ind w:firstLine="720"/>
        <w:rPr>
          <w:i/>
        </w:rPr>
      </w:pPr>
      <w:r w:rsidRPr="00C75D5D">
        <w:rPr>
          <w:i/>
        </w:rPr>
        <w:t>Communication allows the PAC</w:t>
      </w:r>
      <w:r w:rsidRPr="00DC2740">
        <w:rPr>
          <w:i/>
        </w:rPr>
        <w:t xml:space="preserve"> to formally set out for a </w:t>
      </w:r>
      <w:r w:rsidR="000D63C9">
        <w:rPr>
          <w:i/>
        </w:rPr>
        <w:t>PAP</w:t>
      </w:r>
      <w:r w:rsidRPr="00DC2740">
        <w:rPr>
          <w:i/>
        </w:rPr>
        <w:t>:</w:t>
      </w:r>
    </w:p>
    <w:p w14:paraId="1EEC72A1" w14:textId="03B97A3B" w:rsidR="00E83B0F" w:rsidRPr="00DC2740" w:rsidRDefault="00E83B0F" w:rsidP="00E83B0F">
      <w:pPr>
        <w:pStyle w:val="ListParagraph"/>
        <w:numPr>
          <w:ilvl w:val="0"/>
          <w:numId w:val="12"/>
        </w:numPr>
        <w:rPr>
          <w:i/>
        </w:rPr>
      </w:pPr>
      <w:r w:rsidRPr="00DC2740">
        <w:rPr>
          <w:i/>
        </w:rPr>
        <w:t xml:space="preserve">Its concerns regarding a </w:t>
      </w:r>
      <w:r w:rsidR="000D63C9">
        <w:rPr>
          <w:i/>
        </w:rPr>
        <w:t>PAP</w:t>
      </w:r>
      <w:r w:rsidRPr="00DC2740">
        <w:rPr>
          <w:i/>
        </w:rPr>
        <w:t xml:space="preserve">’s contribution(s) to one or more Settlement risks, including the impact the </w:t>
      </w:r>
      <w:r w:rsidR="000D63C9">
        <w:rPr>
          <w:i/>
        </w:rPr>
        <w:t>PAP</w:t>
      </w:r>
      <w:r w:rsidRPr="00DC2740">
        <w:rPr>
          <w:i/>
        </w:rPr>
        <w:t>’s (in)action is having upon Settlement accuracy</w:t>
      </w:r>
    </w:p>
    <w:p w14:paraId="746BDAF6" w14:textId="7D92D45D" w:rsidR="00E83B0F" w:rsidRPr="00DC2740" w:rsidRDefault="00E83B0F" w:rsidP="00E83B0F">
      <w:pPr>
        <w:pStyle w:val="ListParagraph"/>
        <w:numPr>
          <w:ilvl w:val="0"/>
          <w:numId w:val="12"/>
        </w:numPr>
        <w:rPr>
          <w:i/>
        </w:rPr>
      </w:pPr>
      <w:r w:rsidRPr="00DC2740">
        <w:rPr>
          <w:i/>
        </w:rPr>
        <w:t xml:space="preserve">Its expectations of the </w:t>
      </w:r>
      <w:r w:rsidR="000D63C9">
        <w:rPr>
          <w:i/>
        </w:rPr>
        <w:t>PAP</w:t>
      </w:r>
      <w:r w:rsidRPr="00DC2740">
        <w:rPr>
          <w:i/>
        </w:rPr>
        <w:t xml:space="preserve"> in relation to risk identification, quantification, </w:t>
      </w:r>
      <w:proofErr w:type="gramStart"/>
      <w:r w:rsidRPr="00DC2740">
        <w:rPr>
          <w:i/>
        </w:rPr>
        <w:t>resolution</w:t>
      </w:r>
      <w:proofErr w:type="gramEnd"/>
      <w:r w:rsidRPr="00DC2740">
        <w:rPr>
          <w:i/>
        </w:rPr>
        <w:t xml:space="preserve"> or other relevant performance matters</w:t>
      </w:r>
    </w:p>
    <w:p w14:paraId="3AC0ED75" w14:textId="04E9F710" w:rsidR="00E83B0F" w:rsidRPr="00DC2740" w:rsidRDefault="00E83B0F" w:rsidP="00E83B0F">
      <w:pPr>
        <w:pStyle w:val="ListParagraph"/>
        <w:numPr>
          <w:ilvl w:val="0"/>
          <w:numId w:val="12"/>
        </w:numPr>
        <w:rPr>
          <w:i/>
        </w:rPr>
      </w:pPr>
      <w:r w:rsidRPr="00DC2740">
        <w:rPr>
          <w:i/>
        </w:rPr>
        <w:t xml:space="preserve">Provide timescales for any action it expects the </w:t>
      </w:r>
      <w:r w:rsidR="000D63C9">
        <w:rPr>
          <w:i/>
        </w:rPr>
        <w:t>PAP</w:t>
      </w:r>
      <w:r w:rsidRPr="00DC2740">
        <w:rPr>
          <w:i/>
        </w:rPr>
        <w:t xml:space="preserve"> to undertake</w:t>
      </w:r>
    </w:p>
    <w:p w14:paraId="003B7352" w14:textId="7B702606" w:rsidR="00E83B0F" w:rsidRPr="00DC2740" w:rsidRDefault="00E83B0F" w:rsidP="00E83B0F">
      <w:pPr>
        <w:pStyle w:val="ListParagraph"/>
        <w:numPr>
          <w:ilvl w:val="0"/>
          <w:numId w:val="12"/>
        </w:numPr>
        <w:rPr>
          <w:i/>
        </w:rPr>
      </w:pPr>
      <w:r w:rsidRPr="00DC2740">
        <w:rPr>
          <w:i/>
        </w:rPr>
        <w:t>Explain the consequences of failing to comply with the PAC’s request</w:t>
      </w:r>
    </w:p>
    <w:p w14:paraId="7AC7918F" w14:textId="563F8F4F" w:rsidR="00E83B0F" w:rsidRDefault="00B24811" w:rsidP="00E83B0F">
      <w:pPr>
        <w:ind w:left="720"/>
      </w:pPr>
      <w:r>
        <w:t>PAC will instruct PAFA to send l</w:t>
      </w:r>
      <w:r w:rsidR="00E83B0F">
        <w:t xml:space="preserve">etters </w:t>
      </w:r>
      <w:r>
        <w:t xml:space="preserve">to an </w:t>
      </w:r>
      <w:r w:rsidR="00E83B0F">
        <w:t xml:space="preserve">employee of the organisation who, in PAC’s view, has the </w:t>
      </w:r>
      <w:r>
        <w:t xml:space="preserve">knowledge and </w:t>
      </w:r>
      <w:r w:rsidR="00E83B0F">
        <w:t>authority to address the subject of the communication.</w:t>
      </w:r>
    </w:p>
    <w:p w14:paraId="5F69A6AF" w14:textId="084465E4" w:rsidR="008F10E6" w:rsidRDefault="008F10E6" w:rsidP="00E83B0F">
      <w:pPr>
        <w:ind w:left="720"/>
      </w:pPr>
    </w:p>
    <w:p w14:paraId="43058DBB" w14:textId="2BF9DECF" w:rsidR="008F10E6" w:rsidRPr="001B1C56" w:rsidRDefault="00877DA0" w:rsidP="001B1C56">
      <w:pPr>
        <w:pStyle w:val="Heading2"/>
        <w:ind w:firstLine="720"/>
        <w:rPr>
          <w:b/>
          <w:bCs/>
        </w:rPr>
      </w:pPr>
      <w:bookmarkStart w:id="43" w:name="_Toc48830608"/>
      <w:r>
        <w:rPr>
          <w:b/>
          <w:bCs/>
          <w:color w:val="auto"/>
        </w:rPr>
        <w:t>20</w:t>
      </w:r>
      <w:r w:rsidR="008F10E6" w:rsidRPr="001B1C56">
        <w:rPr>
          <w:b/>
          <w:bCs/>
          <w:color w:val="auto"/>
        </w:rPr>
        <w:t xml:space="preserve">.4 </w:t>
      </w:r>
      <w:r w:rsidR="00C75D5D">
        <w:rPr>
          <w:b/>
          <w:bCs/>
          <w:color w:val="auto"/>
        </w:rPr>
        <w:t xml:space="preserve">Relevant </w:t>
      </w:r>
      <w:proofErr w:type="gramStart"/>
      <w:r w:rsidR="008F10E6" w:rsidRPr="001B1C56">
        <w:rPr>
          <w:b/>
          <w:bCs/>
          <w:color w:val="auto"/>
        </w:rPr>
        <w:t>Third Party</w:t>
      </w:r>
      <w:proofErr w:type="gramEnd"/>
      <w:r w:rsidR="008F10E6" w:rsidRPr="001B1C56">
        <w:rPr>
          <w:b/>
          <w:bCs/>
          <w:color w:val="auto"/>
        </w:rPr>
        <w:t xml:space="preserve"> Engagement</w:t>
      </w:r>
      <w:bookmarkEnd w:id="43"/>
    </w:p>
    <w:p w14:paraId="170326E2" w14:textId="40ED85A9" w:rsidR="00B24811" w:rsidRPr="001B1C56" w:rsidRDefault="00C75D5D" w:rsidP="001B1C56">
      <w:pPr>
        <w:ind w:left="720"/>
        <w:rPr>
          <w:i/>
          <w:iCs/>
        </w:rPr>
      </w:pPr>
      <w:r w:rsidRPr="001B1C56">
        <w:rPr>
          <w:i/>
          <w:iCs/>
        </w:rPr>
        <w:t xml:space="preserve">The PAFA and PAC may communicate </w:t>
      </w:r>
      <w:r w:rsidR="004C6AC1" w:rsidRPr="001B1C56">
        <w:rPr>
          <w:i/>
          <w:iCs/>
        </w:rPr>
        <w:t xml:space="preserve">with and seek performance improvements from </w:t>
      </w:r>
      <w:r w:rsidRPr="001B1C56">
        <w:rPr>
          <w:i/>
          <w:iCs/>
        </w:rPr>
        <w:t>Relevant Third Parties, as part of its work to analyse and identify areas of performance that may impact the Performance Assurance Objective.</w:t>
      </w:r>
    </w:p>
    <w:p w14:paraId="6398E40B" w14:textId="64AA23B4" w:rsidR="00C75D5D" w:rsidRDefault="00C75D5D" w:rsidP="00C75D5D">
      <w:pPr>
        <w:ind w:left="720"/>
      </w:pPr>
      <w:r>
        <w:t xml:space="preserve">If during investigations into </w:t>
      </w:r>
      <w:r w:rsidR="004C6AC1">
        <w:t>Settlement</w:t>
      </w:r>
      <w:r>
        <w:t xml:space="preserve"> accuracy, using all information reasonably available to them</w:t>
      </w:r>
      <w:r w:rsidR="004C6AC1">
        <w:t>, the PAC identify an area of potential concern, the</w:t>
      </w:r>
      <w:r>
        <w:t xml:space="preserve"> PAC may engage with Relevant Third Parties to seek further detail regarding the identified issue</w:t>
      </w:r>
      <w:r w:rsidR="004C6AC1">
        <w:t xml:space="preserve"> and seek improvements in performance.</w:t>
      </w:r>
      <w:r w:rsidR="00B16E27">
        <w:t xml:space="preserve"> </w:t>
      </w:r>
    </w:p>
    <w:p w14:paraId="2B4E32E2" w14:textId="77777777" w:rsidR="00B16E27" w:rsidRDefault="004C6AC1" w:rsidP="00B16E27">
      <w:pPr>
        <w:ind w:left="720"/>
      </w:pPr>
      <w:r>
        <w:t xml:space="preserve">The PAC may write to the Relevant Third Party, explaining the grounds for contact and outlining any performance concerns, including the potential impacts to the performance assurance objective. </w:t>
      </w:r>
    </w:p>
    <w:p w14:paraId="31CF0483" w14:textId="77777777" w:rsidR="00B16E27" w:rsidRDefault="00B16E27" w:rsidP="00B16E27">
      <w:pPr>
        <w:ind w:left="720"/>
      </w:pPr>
      <w:r>
        <w:lastRenderedPageBreak/>
        <w:t xml:space="preserve">The PAC communication should seek to facilitate the agreement for an exchange of information or for </w:t>
      </w:r>
      <w:r w:rsidR="004C6AC1">
        <w:t xml:space="preserve">the provision of a performance improvement plan </w:t>
      </w:r>
      <w:r>
        <w:t xml:space="preserve">from the Relevant Third Party, which will result in performance expectations being met. </w:t>
      </w:r>
    </w:p>
    <w:p w14:paraId="339E44E7" w14:textId="3F67CD17" w:rsidR="00B16E27" w:rsidRDefault="00B16E27" w:rsidP="00B16E27">
      <w:pPr>
        <w:ind w:left="720"/>
      </w:pPr>
      <w:r>
        <w:t xml:space="preserve">The PAC would expect acknowledging of any communications within 5 working days and the provision of the required information within 4 working weeks of the date of the original request. </w:t>
      </w:r>
    </w:p>
    <w:p w14:paraId="65A05E3D" w14:textId="6E8D6C21" w:rsidR="00B16E27" w:rsidRDefault="00B16E27" w:rsidP="00B16E27">
      <w:pPr>
        <w:ind w:left="720"/>
      </w:pPr>
      <w:r>
        <w:t>Any information provided will be assessed by the PAC who will respond to the Relevant Third Party within 5 working days.</w:t>
      </w:r>
    </w:p>
    <w:p w14:paraId="427A1504" w14:textId="65E6AA67" w:rsidR="00B16E27" w:rsidRDefault="00B16E27" w:rsidP="00B16E27">
      <w:pPr>
        <w:ind w:left="720"/>
      </w:pPr>
      <w:r>
        <w:t>Should any further action be necessary the PAC may:</w:t>
      </w:r>
    </w:p>
    <w:p w14:paraId="5D24287A" w14:textId="6ED473AA" w:rsidR="00B16E27" w:rsidRDefault="00B16E27" w:rsidP="00BC546F">
      <w:pPr>
        <w:pStyle w:val="ListParagraph"/>
        <w:numPr>
          <w:ilvl w:val="0"/>
          <w:numId w:val="30"/>
        </w:numPr>
      </w:pPr>
      <w:proofErr w:type="gramStart"/>
      <w:r>
        <w:t>Enter into</w:t>
      </w:r>
      <w:proofErr w:type="gramEnd"/>
      <w:r>
        <w:t xml:space="preserve"> further discussions to establish an additional improvement plan</w:t>
      </w:r>
    </w:p>
    <w:p w14:paraId="67663126" w14:textId="08AA0ED6" w:rsidR="00B16E27" w:rsidRDefault="00B16E27" w:rsidP="00BC546F">
      <w:pPr>
        <w:pStyle w:val="ListParagraph"/>
        <w:numPr>
          <w:ilvl w:val="0"/>
          <w:numId w:val="30"/>
        </w:numPr>
      </w:pPr>
      <w:r>
        <w:t>Conduct wider analysis</w:t>
      </w:r>
    </w:p>
    <w:p w14:paraId="7F07E3C2" w14:textId="132F7A81" w:rsidR="00B16E27" w:rsidRDefault="00B16E27" w:rsidP="00BC546F">
      <w:pPr>
        <w:pStyle w:val="ListParagraph"/>
        <w:numPr>
          <w:ilvl w:val="0"/>
          <w:numId w:val="30"/>
        </w:numPr>
      </w:pPr>
      <w:r>
        <w:t>Escalate</w:t>
      </w:r>
    </w:p>
    <w:p w14:paraId="65D51C54" w14:textId="1850AF44" w:rsidR="00C75D5D" w:rsidRPr="001B1C56" w:rsidRDefault="00C75D5D" w:rsidP="001B1C56"/>
    <w:p w14:paraId="2E1644C9" w14:textId="1EF8A65C" w:rsidR="00E83B0F" w:rsidRDefault="00877DA0" w:rsidP="00E83B0F">
      <w:pPr>
        <w:pStyle w:val="Heading2"/>
        <w:ind w:firstLine="720"/>
        <w:rPr>
          <w:b/>
          <w:bCs/>
          <w:color w:val="auto"/>
        </w:rPr>
      </w:pPr>
      <w:bookmarkStart w:id="44" w:name="_Toc48830609"/>
      <w:r>
        <w:rPr>
          <w:b/>
          <w:bCs/>
          <w:color w:val="auto"/>
        </w:rPr>
        <w:t>20</w:t>
      </w:r>
      <w:r w:rsidR="00E83B0F" w:rsidRPr="00E83B0F">
        <w:rPr>
          <w:b/>
          <w:bCs/>
          <w:color w:val="auto"/>
        </w:rPr>
        <w:t>.</w:t>
      </w:r>
      <w:r w:rsidR="00B16E27">
        <w:rPr>
          <w:b/>
          <w:bCs/>
          <w:color w:val="auto"/>
        </w:rPr>
        <w:t>5</w:t>
      </w:r>
      <w:r w:rsidR="00E83B0F" w:rsidRPr="00E83B0F">
        <w:rPr>
          <w:b/>
          <w:bCs/>
          <w:color w:val="auto"/>
        </w:rPr>
        <w:t xml:space="preserve"> Training</w:t>
      </w:r>
      <w:bookmarkEnd w:id="44"/>
    </w:p>
    <w:p w14:paraId="612E7E8C" w14:textId="1EB7DD48" w:rsidR="00E83B0F" w:rsidRPr="00B24811" w:rsidRDefault="00E83B0F" w:rsidP="00B83E67">
      <w:pPr>
        <w:ind w:left="720"/>
        <w:rPr>
          <w:i/>
        </w:rPr>
      </w:pPr>
      <w:r w:rsidRPr="00B24811">
        <w:rPr>
          <w:i/>
        </w:rPr>
        <w:t xml:space="preserve">Training is a way of remedying the root causes of a Settlement error or of mitigating a Settlement risk. It ensures </w:t>
      </w:r>
      <w:r w:rsidR="000D63C9">
        <w:rPr>
          <w:i/>
        </w:rPr>
        <w:t>PAPs</w:t>
      </w:r>
      <w:r w:rsidRPr="00B24811">
        <w:rPr>
          <w:i/>
        </w:rPr>
        <w:t xml:space="preserve"> and their employees are aware of what can lead to Settlement error and how to either prevent or correct it.</w:t>
      </w:r>
    </w:p>
    <w:p w14:paraId="552EAD5A" w14:textId="6C99605F" w:rsidR="00E1283F" w:rsidRDefault="00E83B0F" w:rsidP="00E1283F">
      <w:pPr>
        <w:ind w:left="720"/>
      </w:pPr>
      <w:r>
        <w:t>PAC</w:t>
      </w:r>
      <w:r w:rsidR="00E1283F">
        <w:t>, having regard for the proportionality of potential cost versus benefits,</w:t>
      </w:r>
      <w:r>
        <w:t xml:space="preserve"> may decide to mandate a </w:t>
      </w:r>
      <w:r w:rsidR="000D63C9">
        <w:t>PAP</w:t>
      </w:r>
      <w:r>
        <w:t xml:space="preserve"> undertake training on any topic it believes is relevant to mitigating a Settlement risk or reducing Settlement error. It may do this at any time and without any prerequisite steps or PATs being needed.</w:t>
      </w:r>
    </w:p>
    <w:p w14:paraId="216D344D" w14:textId="0A61C962" w:rsidR="00E83B0F" w:rsidRDefault="00E83B0F" w:rsidP="00B83E67">
      <w:pPr>
        <w:ind w:left="720"/>
      </w:pPr>
      <w:r>
        <w:t xml:space="preserve">PAC shall set out in writing the training it expects the </w:t>
      </w:r>
      <w:r w:rsidR="000D63C9">
        <w:t>PAP</w:t>
      </w:r>
      <w:r>
        <w:t xml:space="preserve"> to undertake, the reasons for it mandating that the training occur, the segment of </w:t>
      </w:r>
      <w:r w:rsidR="000D63C9">
        <w:t>PAP</w:t>
      </w:r>
      <w:r>
        <w:t xml:space="preserve">’s employees it expects to receive the training and its expected provider for the training.   </w:t>
      </w:r>
    </w:p>
    <w:p w14:paraId="387D6F08" w14:textId="64775964" w:rsidR="00E83B0F" w:rsidRDefault="00E83B0F" w:rsidP="00B83E67">
      <w:pPr>
        <w:ind w:left="720"/>
      </w:pPr>
      <w:r>
        <w:t xml:space="preserve">PAC shall advise the </w:t>
      </w:r>
      <w:r w:rsidR="000D63C9">
        <w:t>PAP</w:t>
      </w:r>
      <w:r>
        <w:t xml:space="preserve">, in writing, of a reasonable deadline by which it expects the training to be complete. </w:t>
      </w:r>
    </w:p>
    <w:p w14:paraId="3F196823" w14:textId="51AD3249" w:rsidR="00E83B0F" w:rsidRDefault="00E83B0F" w:rsidP="00B83E67">
      <w:pPr>
        <w:ind w:left="720"/>
      </w:pPr>
      <w:r>
        <w:t xml:space="preserve">Upon receipt of PAC’s written request for training to be undertaken, the </w:t>
      </w:r>
      <w:r w:rsidR="000D63C9">
        <w:t>PAP</w:t>
      </w:r>
      <w:r>
        <w:t xml:space="preserve"> shall respond to PAC within [15 working days], advising it of when it expects the training to be complete. </w:t>
      </w:r>
    </w:p>
    <w:p w14:paraId="4E54F43B" w14:textId="7C6EF601" w:rsidR="00E83B0F" w:rsidRDefault="00E83B0F" w:rsidP="00B83E67">
      <w:pPr>
        <w:ind w:left="720"/>
      </w:pPr>
      <w:r>
        <w:t xml:space="preserve">The cost of training will be the responsibility of the </w:t>
      </w:r>
      <w:r w:rsidR="000D63C9">
        <w:t>PAP</w:t>
      </w:r>
      <w:r>
        <w:t xml:space="preserve"> being asked to undertake the training.</w:t>
      </w:r>
    </w:p>
    <w:p w14:paraId="38C993F0" w14:textId="77777777" w:rsidR="00DC2740" w:rsidRDefault="00DC2740" w:rsidP="00B83E67">
      <w:pPr>
        <w:pStyle w:val="Heading2"/>
        <w:ind w:firstLine="720"/>
        <w:rPr>
          <w:b/>
          <w:bCs/>
          <w:color w:val="auto"/>
        </w:rPr>
      </w:pPr>
    </w:p>
    <w:p w14:paraId="38929297" w14:textId="2C7EE247" w:rsidR="00B83E67" w:rsidRDefault="00877DA0" w:rsidP="00B83E67">
      <w:pPr>
        <w:pStyle w:val="Heading2"/>
        <w:ind w:firstLine="720"/>
        <w:rPr>
          <w:b/>
          <w:bCs/>
          <w:color w:val="auto"/>
        </w:rPr>
      </w:pPr>
      <w:bookmarkStart w:id="45" w:name="_Toc48830610"/>
      <w:r>
        <w:rPr>
          <w:b/>
          <w:bCs/>
          <w:color w:val="auto"/>
        </w:rPr>
        <w:t>20</w:t>
      </w:r>
      <w:r w:rsidR="00B83E67" w:rsidRPr="00B83E67">
        <w:rPr>
          <w:b/>
          <w:bCs/>
          <w:color w:val="auto"/>
        </w:rPr>
        <w:t>.</w:t>
      </w:r>
      <w:r w:rsidR="00B16E27">
        <w:rPr>
          <w:b/>
          <w:bCs/>
          <w:color w:val="auto"/>
        </w:rPr>
        <w:t>6</w:t>
      </w:r>
      <w:r w:rsidR="00B83E67" w:rsidRPr="00B83E67">
        <w:rPr>
          <w:b/>
          <w:bCs/>
          <w:color w:val="auto"/>
        </w:rPr>
        <w:t xml:space="preserve"> Request for a </w:t>
      </w:r>
      <w:r w:rsidR="00B82B0F">
        <w:rPr>
          <w:b/>
          <w:bCs/>
          <w:color w:val="auto"/>
        </w:rPr>
        <w:t>R</w:t>
      </w:r>
      <w:r w:rsidR="00B83E67" w:rsidRPr="00B83E67">
        <w:rPr>
          <w:b/>
          <w:bCs/>
          <w:color w:val="auto"/>
        </w:rPr>
        <w:t xml:space="preserve">esolution </w:t>
      </w:r>
      <w:r w:rsidR="00B82B0F">
        <w:rPr>
          <w:b/>
          <w:bCs/>
          <w:color w:val="auto"/>
        </w:rPr>
        <w:t>P</w:t>
      </w:r>
      <w:r w:rsidR="00B83E67" w:rsidRPr="00B83E67">
        <w:rPr>
          <w:b/>
          <w:bCs/>
          <w:color w:val="auto"/>
        </w:rPr>
        <w:t>lan</w:t>
      </w:r>
      <w:bookmarkEnd w:id="45"/>
    </w:p>
    <w:p w14:paraId="1122949F" w14:textId="468D53ED" w:rsidR="00B83E67" w:rsidRPr="00B24811" w:rsidRDefault="00B83E67" w:rsidP="00B83E67">
      <w:pPr>
        <w:ind w:left="720"/>
        <w:rPr>
          <w:i/>
        </w:rPr>
      </w:pPr>
      <w:r w:rsidRPr="00B24811">
        <w:rPr>
          <w:i/>
        </w:rPr>
        <w:t xml:space="preserve">A resolution plan provides a baseline for the approach and timescales a </w:t>
      </w:r>
      <w:r w:rsidR="000D63C9">
        <w:rPr>
          <w:i/>
        </w:rPr>
        <w:t>PAP</w:t>
      </w:r>
      <w:r w:rsidRPr="00B24811">
        <w:rPr>
          <w:i/>
        </w:rPr>
        <w:t xml:space="preserve"> intends to adopt when resolving a Settlement issue or mitigating a Settlement risk. It gives the PAC a point of reference from which to monitor a </w:t>
      </w:r>
      <w:r w:rsidR="000D63C9">
        <w:rPr>
          <w:i/>
        </w:rPr>
        <w:t>PAP</w:t>
      </w:r>
      <w:r w:rsidRPr="00B24811">
        <w:rPr>
          <w:i/>
        </w:rPr>
        <w:t xml:space="preserve">’s progress in resolving performance issues and gives the </w:t>
      </w:r>
      <w:r w:rsidR="000D63C9">
        <w:rPr>
          <w:i/>
        </w:rPr>
        <w:t>PAP</w:t>
      </w:r>
      <w:r w:rsidRPr="00B24811">
        <w:rPr>
          <w:i/>
        </w:rPr>
        <w:t xml:space="preserve"> clear expectations to work from when addressing performance issues. It is a contract between the PAC and the </w:t>
      </w:r>
      <w:r w:rsidR="000D63C9">
        <w:rPr>
          <w:i/>
        </w:rPr>
        <w:t>PAP</w:t>
      </w:r>
      <w:r w:rsidRPr="00B24811">
        <w:rPr>
          <w:i/>
        </w:rPr>
        <w:t xml:space="preserve"> which provides mutual clarity on expectations and the basis for shared tracking of progress.</w:t>
      </w:r>
    </w:p>
    <w:p w14:paraId="4BC0A9F8" w14:textId="0D76806B" w:rsidR="00B83E67" w:rsidRDefault="00B83E67" w:rsidP="00B83E67">
      <w:pPr>
        <w:ind w:left="720"/>
      </w:pPr>
      <w:r>
        <w:lastRenderedPageBreak/>
        <w:t xml:space="preserve">The PAC may request a </w:t>
      </w:r>
      <w:r w:rsidR="00B82B0F">
        <w:t>R</w:t>
      </w:r>
      <w:r>
        <w:t xml:space="preserve">esolution </w:t>
      </w:r>
      <w:r w:rsidR="00B82B0F">
        <w:t>P</w:t>
      </w:r>
      <w:r>
        <w:t xml:space="preserve">lan from a </w:t>
      </w:r>
      <w:r w:rsidR="000D63C9">
        <w:t>PAP</w:t>
      </w:r>
      <w:r>
        <w:t xml:space="preserve"> when, having regard to the mission and objectives of the PAF, it believes one is necessary to adequately mitigate a settlement risk or issue. </w:t>
      </w:r>
    </w:p>
    <w:p w14:paraId="36A96C91" w14:textId="4881028B" w:rsidR="00B83E67" w:rsidRDefault="00B83E67" w:rsidP="00B83E67">
      <w:pPr>
        <w:ind w:left="720"/>
      </w:pPr>
      <w:r>
        <w:t xml:space="preserve">If the PAC requests a </w:t>
      </w:r>
      <w:r w:rsidR="00B82B0F">
        <w:t>R</w:t>
      </w:r>
      <w:r>
        <w:t xml:space="preserve">esolution </w:t>
      </w:r>
      <w:r w:rsidR="00B82B0F">
        <w:t>P</w:t>
      </w:r>
      <w:r>
        <w:t xml:space="preserve">lan it shall set out its reasons for the request to the </w:t>
      </w:r>
      <w:r w:rsidR="000D63C9">
        <w:t>PAP</w:t>
      </w:r>
      <w:r>
        <w:t>, in writing, along with what sort of content and timescales</w:t>
      </w:r>
      <w:r w:rsidR="00B37DF8">
        <w:t xml:space="preserve"> </w:t>
      </w:r>
      <w:r>
        <w:t xml:space="preserve">it expects to see in the plan and the date for the </w:t>
      </w:r>
      <w:r w:rsidR="000D63C9">
        <w:t>PAP</w:t>
      </w:r>
      <w:r>
        <w:t xml:space="preserve"> providing it by which the plan should be returned</w:t>
      </w:r>
      <w:r w:rsidR="00B37DF8">
        <w:t xml:space="preserve">. Response deadlines are </w:t>
      </w:r>
      <w:r w:rsidR="004C6AC1">
        <w:t xml:space="preserve">specified in request letters and are </w:t>
      </w:r>
      <w:r w:rsidR="00B37DF8">
        <w:t>4 weeks</w:t>
      </w:r>
      <w:r w:rsidR="004C6AC1">
        <w:t xml:space="preserve"> from the date of the letter</w:t>
      </w:r>
      <w:r w:rsidR="00B37DF8">
        <w:t>, unless otherwise specified</w:t>
      </w:r>
      <w:r>
        <w:t>.</w:t>
      </w:r>
    </w:p>
    <w:p w14:paraId="2ABAFD07" w14:textId="22BA3CB7" w:rsidR="00B83E67" w:rsidRDefault="00B83E67" w:rsidP="00B83E67">
      <w:pPr>
        <w:ind w:left="720"/>
      </w:pPr>
      <w:r>
        <w:t xml:space="preserve">Upon receipt of a request, a </w:t>
      </w:r>
      <w:r w:rsidR="000D63C9">
        <w:t>PAP</w:t>
      </w:r>
      <w:r>
        <w:t xml:space="preserve"> shall prepare the plan</w:t>
      </w:r>
      <w:r w:rsidR="00B82B0F">
        <w:t xml:space="preserve"> in the form appended below</w:t>
      </w:r>
      <w:r>
        <w:t xml:space="preserve"> and accompanying narrative to highlight milestones from which the PAC may judge progress and achievements.  It will be assumed by the PAC that any </w:t>
      </w:r>
      <w:r w:rsidR="00B82B0F">
        <w:t>R</w:t>
      </w:r>
      <w:r>
        <w:t xml:space="preserve">esolution </w:t>
      </w:r>
      <w:r w:rsidR="00B82B0F">
        <w:t>P</w:t>
      </w:r>
      <w:r>
        <w:t xml:space="preserve">lan submitted is achievable, and </w:t>
      </w:r>
      <w:r w:rsidR="000D63C9">
        <w:t>PAPs</w:t>
      </w:r>
      <w:r>
        <w:t xml:space="preserve"> will be expected to deliver to the plan they have provided.</w:t>
      </w:r>
    </w:p>
    <w:p w14:paraId="56BB6FC3" w14:textId="754577C4" w:rsidR="00B83E67" w:rsidRDefault="00B83E67" w:rsidP="00B83E67">
      <w:pPr>
        <w:ind w:left="720"/>
      </w:pPr>
      <w:r>
        <w:t xml:space="preserve">Upon timely receipt of a </w:t>
      </w:r>
      <w:r w:rsidR="00B82B0F">
        <w:t>R</w:t>
      </w:r>
      <w:r>
        <w:t xml:space="preserve">esolution </w:t>
      </w:r>
      <w:r w:rsidR="00B82B0F">
        <w:t>P</w:t>
      </w:r>
      <w:r>
        <w:t xml:space="preserve">lan, the PAC shall review the plan and consider whether the delivery outcomes and timetable offset the specific issue identified and in the expected timescale.  The PAC will confirm that the plan has been received and accepted.  </w:t>
      </w:r>
    </w:p>
    <w:p w14:paraId="53BFE4B7" w14:textId="67C7C274" w:rsidR="00B82B0F" w:rsidRPr="00CE3F2E" w:rsidRDefault="00B82B0F" w:rsidP="00B83E67">
      <w:pPr>
        <w:ind w:left="720"/>
        <w:rPr>
          <w:b/>
        </w:rPr>
      </w:pPr>
      <w:r w:rsidRPr="00CE3F2E">
        <w:rPr>
          <w:b/>
        </w:rPr>
        <w:t xml:space="preserve">Resolution Plan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1827"/>
        <w:gridCol w:w="2236"/>
        <w:gridCol w:w="1282"/>
      </w:tblGrid>
      <w:tr w:rsidR="00CE3F2E" w14:paraId="2035D623" w14:textId="77777777" w:rsidTr="00125921">
        <w:tc>
          <w:tcPr>
            <w:tcW w:w="5000" w:type="pct"/>
            <w:gridSpan w:val="4"/>
            <w:shd w:val="clear" w:color="auto" w:fill="auto"/>
          </w:tcPr>
          <w:p w14:paraId="4476E4D7" w14:textId="77777777" w:rsidR="00CE3F2E" w:rsidRDefault="00CE3F2E" w:rsidP="00125921">
            <w:pPr>
              <w:spacing w:before="240" w:after="240"/>
              <w:jc w:val="center"/>
              <w:rPr>
                <w:lang w:val="en-US"/>
              </w:rPr>
            </w:pPr>
            <w:r>
              <w:rPr>
                <w:b/>
                <w:bCs/>
                <w:lang w:val="en-US"/>
              </w:rPr>
              <w:t>SECTION A – RESOLUTION PLAN CONTROL</w:t>
            </w:r>
          </w:p>
        </w:tc>
      </w:tr>
      <w:tr w:rsidR="00CE3F2E" w14:paraId="396FAE8B" w14:textId="77777777" w:rsidTr="00125921">
        <w:tc>
          <w:tcPr>
            <w:tcW w:w="2036" w:type="pct"/>
            <w:shd w:val="clear" w:color="auto" w:fill="F2F2F2"/>
          </w:tcPr>
          <w:p w14:paraId="4C64C1E0" w14:textId="77777777" w:rsidR="00CE3F2E" w:rsidRDefault="00CE3F2E" w:rsidP="00125921">
            <w:pPr>
              <w:spacing w:before="240" w:after="240"/>
              <w:rPr>
                <w:b/>
                <w:bCs/>
                <w:sz w:val="20"/>
                <w:szCs w:val="20"/>
                <w:lang w:val="en-US"/>
              </w:rPr>
            </w:pPr>
            <w:r>
              <w:rPr>
                <w:b/>
                <w:bCs/>
                <w:sz w:val="20"/>
                <w:szCs w:val="20"/>
                <w:lang w:val="en-US"/>
              </w:rPr>
              <w:t>Error/Failure Title</w:t>
            </w:r>
          </w:p>
        </w:tc>
        <w:tc>
          <w:tcPr>
            <w:tcW w:w="2964" w:type="pct"/>
            <w:gridSpan w:val="3"/>
            <w:shd w:val="clear" w:color="auto" w:fill="auto"/>
          </w:tcPr>
          <w:p w14:paraId="506E7AF3" w14:textId="77777777" w:rsidR="00CE3F2E" w:rsidRDefault="00CE3F2E" w:rsidP="00125921">
            <w:pPr>
              <w:spacing w:before="240" w:after="240"/>
              <w:rPr>
                <w:lang w:val="en-US"/>
              </w:rPr>
            </w:pPr>
          </w:p>
        </w:tc>
      </w:tr>
      <w:tr w:rsidR="00CE3F2E" w14:paraId="54852A5A" w14:textId="77777777" w:rsidTr="00125921">
        <w:tc>
          <w:tcPr>
            <w:tcW w:w="2036" w:type="pct"/>
            <w:shd w:val="clear" w:color="auto" w:fill="F2F2F2"/>
          </w:tcPr>
          <w:p w14:paraId="0C87E46A" w14:textId="77777777" w:rsidR="00CE3F2E" w:rsidRDefault="00CE3F2E" w:rsidP="00125921">
            <w:pPr>
              <w:spacing w:before="240" w:after="240"/>
              <w:rPr>
                <w:b/>
                <w:bCs/>
                <w:sz w:val="20"/>
                <w:szCs w:val="20"/>
                <w:lang w:val="en-US"/>
              </w:rPr>
            </w:pPr>
            <w:r>
              <w:rPr>
                <w:b/>
                <w:bCs/>
                <w:sz w:val="20"/>
                <w:szCs w:val="20"/>
                <w:lang w:val="en-US"/>
              </w:rPr>
              <w:t xml:space="preserve">Associated PAC Issue Number </w:t>
            </w:r>
            <w:r w:rsidRPr="002D154D">
              <w:rPr>
                <w:bCs/>
                <w:sz w:val="20"/>
                <w:szCs w:val="20"/>
                <w:lang w:val="en-US"/>
              </w:rPr>
              <w:t>(where appropriate)</w:t>
            </w:r>
          </w:p>
        </w:tc>
        <w:tc>
          <w:tcPr>
            <w:tcW w:w="1013" w:type="pct"/>
            <w:shd w:val="clear" w:color="auto" w:fill="auto"/>
          </w:tcPr>
          <w:p w14:paraId="545268C9" w14:textId="77777777" w:rsidR="00CE3F2E" w:rsidRDefault="00CE3F2E" w:rsidP="00125921">
            <w:pPr>
              <w:spacing w:before="240" w:after="240"/>
              <w:rPr>
                <w:lang w:val="en-US"/>
              </w:rPr>
            </w:pPr>
          </w:p>
        </w:tc>
        <w:tc>
          <w:tcPr>
            <w:tcW w:w="1240" w:type="pct"/>
            <w:shd w:val="clear" w:color="auto" w:fill="F2F2F2"/>
          </w:tcPr>
          <w:p w14:paraId="788ABC49" w14:textId="77777777" w:rsidR="00CE3F2E" w:rsidRDefault="00CE3F2E" w:rsidP="00125921">
            <w:pPr>
              <w:spacing w:before="240" w:after="240"/>
              <w:rPr>
                <w:b/>
                <w:bCs/>
                <w:sz w:val="20"/>
                <w:szCs w:val="20"/>
                <w:lang w:val="en-US"/>
              </w:rPr>
            </w:pPr>
            <w:r>
              <w:rPr>
                <w:b/>
                <w:bCs/>
                <w:sz w:val="20"/>
                <w:szCs w:val="20"/>
                <w:lang w:val="en-US"/>
              </w:rPr>
              <w:t xml:space="preserve">PAFA Ref </w:t>
            </w:r>
            <w:r w:rsidRPr="002D154D">
              <w:rPr>
                <w:bCs/>
                <w:sz w:val="20"/>
                <w:szCs w:val="20"/>
                <w:lang w:val="en-US"/>
              </w:rPr>
              <w:t>(for PAFA to complete)</w:t>
            </w:r>
          </w:p>
        </w:tc>
        <w:tc>
          <w:tcPr>
            <w:tcW w:w="711" w:type="pct"/>
            <w:shd w:val="clear" w:color="auto" w:fill="auto"/>
          </w:tcPr>
          <w:p w14:paraId="7D66317B" w14:textId="77777777" w:rsidR="00CE3F2E" w:rsidRDefault="00CE3F2E" w:rsidP="00125921">
            <w:pPr>
              <w:spacing w:before="240" w:after="240"/>
              <w:rPr>
                <w:lang w:val="en-US"/>
              </w:rPr>
            </w:pPr>
          </w:p>
        </w:tc>
      </w:tr>
      <w:tr w:rsidR="00CE3F2E" w14:paraId="2520C992" w14:textId="77777777" w:rsidTr="00125921">
        <w:tc>
          <w:tcPr>
            <w:tcW w:w="2036" w:type="pct"/>
            <w:shd w:val="clear" w:color="auto" w:fill="F2F2F2"/>
          </w:tcPr>
          <w:p w14:paraId="13B6A37A" w14:textId="77777777" w:rsidR="00CE3F2E" w:rsidRDefault="00CE3F2E" w:rsidP="00125921">
            <w:pPr>
              <w:spacing w:before="240" w:after="240"/>
              <w:rPr>
                <w:b/>
                <w:bCs/>
                <w:sz w:val="20"/>
                <w:szCs w:val="20"/>
                <w:lang w:val="en-US"/>
              </w:rPr>
            </w:pPr>
            <w:r>
              <w:rPr>
                <w:b/>
                <w:bCs/>
                <w:sz w:val="20"/>
                <w:szCs w:val="20"/>
                <w:lang w:val="en-US"/>
              </w:rPr>
              <w:t>Date Error/Failure Originally Identified</w:t>
            </w:r>
          </w:p>
        </w:tc>
        <w:tc>
          <w:tcPr>
            <w:tcW w:w="1013" w:type="pct"/>
            <w:shd w:val="clear" w:color="auto" w:fill="auto"/>
          </w:tcPr>
          <w:p w14:paraId="60AA3E8F" w14:textId="77777777" w:rsidR="00CE3F2E" w:rsidRDefault="00CE3F2E" w:rsidP="00125921">
            <w:pPr>
              <w:spacing w:before="240" w:after="240"/>
              <w:rPr>
                <w:lang w:val="en-US"/>
              </w:rPr>
            </w:pPr>
          </w:p>
        </w:tc>
        <w:tc>
          <w:tcPr>
            <w:tcW w:w="1240" w:type="pct"/>
            <w:shd w:val="clear" w:color="auto" w:fill="F2F2F2"/>
          </w:tcPr>
          <w:p w14:paraId="7E2ED979" w14:textId="77777777" w:rsidR="00CE3F2E" w:rsidRDefault="00CE3F2E" w:rsidP="00125921">
            <w:pPr>
              <w:spacing w:before="240" w:after="240"/>
              <w:rPr>
                <w:b/>
                <w:bCs/>
                <w:sz w:val="20"/>
                <w:szCs w:val="20"/>
                <w:lang w:val="en-US"/>
              </w:rPr>
            </w:pPr>
            <w:r>
              <w:rPr>
                <w:b/>
                <w:bCs/>
                <w:sz w:val="20"/>
                <w:szCs w:val="20"/>
                <w:lang w:val="en-US"/>
              </w:rPr>
              <w:t>Date of Action Plan Submission</w:t>
            </w:r>
          </w:p>
        </w:tc>
        <w:tc>
          <w:tcPr>
            <w:tcW w:w="711" w:type="pct"/>
            <w:shd w:val="clear" w:color="auto" w:fill="auto"/>
          </w:tcPr>
          <w:p w14:paraId="6659FBE1" w14:textId="77777777" w:rsidR="00CE3F2E" w:rsidRDefault="00CE3F2E" w:rsidP="00125921">
            <w:pPr>
              <w:spacing w:before="240" w:after="240"/>
              <w:rPr>
                <w:lang w:val="en-US"/>
              </w:rPr>
            </w:pPr>
          </w:p>
        </w:tc>
      </w:tr>
      <w:tr w:rsidR="00CE3F2E" w14:paraId="20EB948F" w14:textId="77777777" w:rsidTr="00125921">
        <w:tc>
          <w:tcPr>
            <w:tcW w:w="2036" w:type="pct"/>
            <w:shd w:val="clear" w:color="auto" w:fill="F2F2F2"/>
          </w:tcPr>
          <w:p w14:paraId="75E1AFEA" w14:textId="77777777" w:rsidR="00CE3F2E" w:rsidRDefault="00CE3F2E" w:rsidP="00125921">
            <w:pPr>
              <w:spacing w:before="240" w:after="240"/>
              <w:rPr>
                <w:b/>
                <w:bCs/>
                <w:sz w:val="20"/>
                <w:szCs w:val="20"/>
                <w:lang w:val="en-US"/>
              </w:rPr>
            </w:pPr>
            <w:r>
              <w:rPr>
                <w:b/>
                <w:bCs/>
                <w:sz w:val="20"/>
                <w:szCs w:val="20"/>
                <w:lang w:val="en-US"/>
              </w:rPr>
              <w:t>Performance Assurance Party (PAP)</w:t>
            </w:r>
          </w:p>
        </w:tc>
        <w:tc>
          <w:tcPr>
            <w:tcW w:w="1013" w:type="pct"/>
            <w:shd w:val="clear" w:color="auto" w:fill="auto"/>
          </w:tcPr>
          <w:p w14:paraId="6E26A7F4" w14:textId="77777777" w:rsidR="00CE3F2E" w:rsidRDefault="00CE3F2E" w:rsidP="00125921">
            <w:pPr>
              <w:spacing w:before="240" w:after="240"/>
              <w:rPr>
                <w:lang w:val="en-US"/>
              </w:rPr>
            </w:pPr>
          </w:p>
        </w:tc>
        <w:tc>
          <w:tcPr>
            <w:tcW w:w="1240" w:type="pct"/>
            <w:shd w:val="clear" w:color="auto" w:fill="F2F2F2"/>
          </w:tcPr>
          <w:p w14:paraId="5C0636E5" w14:textId="77777777" w:rsidR="00CE3F2E" w:rsidRDefault="00CE3F2E" w:rsidP="00125921">
            <w:pPr>
              <w:spacing w:before="240" w:after="240"/>
              <w:rPr>
                <w:b/>
                <w:bCs/>
                <w:sz w:val="20"/>
                <w:szCs w:val="20"/>
                <w:lang w:val="en-US"/>
              </w:rPr>
            </w:pPr>
          </w:p>
        </w:tc>
        <w:tc>
          <w:tcPr>
            <w:tcW w:w="711" w:type="pct"/>
            <w:shd w:val="clear" w:color="auto" w:fill="auto"/>
          </w:tcPr>
          <w:p w14:paraId="7574E7C0" w14:textId="77777777" w:rsidR="00CE3F2E" w:rsidRDefault="00CE3F2E" w:rsidP="00125921">
            <w:pPr>
              <w:spacing w:before="240" w:after="240"/>
              <w:rPr>
                <w:lang w:val="en-US"/>
              </w:rPr>
            </w:pPr>
          </w:p>
        </w:tc>
      </w:tr>
      <w:tr w:rsidR="00CE3F2E" w14:paraId="04279385" w14:textId="77777777" w:rsidTr="00125921">
        <w:tc>
          <w:tcPr>
            <w:tcW w:w="2036" w:type="pct"/>
            <w:shd w:val="clear" w:color="auto" w:fill="F2F2F2"/>
          </w:tcPr>
          <w:p w14:paraId="08AEE355" w14:textId="77777777" w:rsidR="00CE3F2E" w:rsidRDefault="00CE3F2E" w:rsidP="00125921">
            <w:pPr>
              <w:spacing w:before="240" w:after="240"/>
              <w:rPr>
                <w:b/>
                <w:bCs/>
                <w:sz w:val="20"/>
                <w:szCs w:val="20"/>
                <w:lang w:val="en-US"/>
              </w:rPr>
            </w:pPr>
            <w:r>
              <w:rPr>
                <w:b/>
                <w:bCs/>
                <w:sz w:val="20"/>
                <w:szCs w:val="20"/>
                <w:lang w:val="en-US"/>
              </w:rPr>
              <w:t>Resolution Plan Contact and Contact Details</w:t>
            </w:r>
          </w:p>
        </w:tc>
        <w:tc>
          <w:tcPr>
            <w:tcW w:w="2964" w:type="pct"/>
            <w:gridSpan w:val="3"/>
            <w:shd w:val="clear" w:color="auto" w:fill="auto"/>
          </w:tcPr>
          <w:p w14:paraId="3853DBE4" w14:textId="77777777" w:rsidR="00CE3F2E" w:rsidRDefault="00CE3F2E" w:rsidP="00125921">
            <w:pPr>
              <w:rPr>
                <w:lang w:val="en-US"/>
              </w:rPr>
            </w:pPr>
          </w:p>
        </w:tc>
      </w:tr>
      <w:tr w:rsidR="00CE3F2E" w14:paraId="09A9159D" w14:textId="77777777" w:rsidTr="00125921">
        <w:tc>
          <w:tcPr>
            <w:tcW w:w="2036" w:type="pct"/>
            <w:shd w:val="clear" w:color="auto" w:fill="F2F2F2"/>
          </w:tcPr>
          <w:p w14:paraId="7D53190C" w14:textId="77777777" w:rsidR="00CE3F2E" w:rsidRDefault="00CE3F2E" w:rsidP="00125921">
            <w:pPr>
              <w:spacing w:before="240" w:after="240"/>
              <w:rPr>
                <w:b/>
                <w:bCs/>
                <w:sz w:val="20"/>
                <w:szCs w:val="20"/>
                <w:lang w:val="en-US"/>
              </w:rPr>
            </w:pPr>
            <w:r>
              <w:rPr>
                <w:b/>
                <w:bCs/>
                <w:sz w:val="20"/>
                <w:szCs w:val="20"/>
                <w:lang w:val="en-US"/>
              </w:rPr>
              <w:t>Senior Manager Committing to Successful Delivery of the Resolution Plan</w:t>
            </w:r>
          </w:p>
        </w:tc>
        <w:tc>
          <w:tcPr>
            <w:tcW w:w="2964" w:type="pct"/>
            <w:gridSpan w:val="3"/>
            <w:shd w:val="clear" w:color="auto" w:fill="auto"/>
          </w:tcPr>
          <w:p w14:paraId="77F4E95A" w14:textId="77777777" w:rsidR="00CE3F2E" w:rsidRDefault="00CE3F2E" w:rsidP="00125921">
            <w:pPr>
              <w:rPr>
                <w:lang w:val="en-US"/>
              </w:rPr>
            </w:pPr>
          </w:p>
        </w:tc>
      </w:tr>
    </w:tbl>
    <w:p w14:paraId="36AEDB83" w14:textId="77777777" w:rsidR="00CE3F2E" w:rsidRDefault="00CE3F2E" w:rsidP="00CE3F2E">
      <w:pPr>
        <w:pStyle w:val="ELEXONBodyCharChar"/>
        <w:spacing w:line="360" w:lineRule="auto"/>
        <w:ind w:left="0"/>
        <w:jc w:val="left"/>
        <w:rPr>
          <w:rFonts w:cs="Times New Roman"/>
          <w:b/>
          <w:bCs/>
          <w:noProof/>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013"/>
      </w:tblGrid>
      <w:tr w:rsidR="00CE3F2E" w14:paraId="140EDD3D" w14:textId="77777777" w:rsidTr="00125921">
        <w:tc>
          <w:tcPr>
            <w:tcW w:w="5000" w:type="pct"/>
            <w:gridSpan w:val="2"/>
            <w:shd w:val="clear" w:color="auto" w:fill="F2F2F2"/>
          </w:tcPr>
          <w:p w14:paraId="6D280242" w14:textId="77777777" w:rsidR="00CE3F2E" w:rsidRDefault="00CE3F2E" w:rsidP="00125921">
            <w:pPr>
              <w:spacing w:before="240" w:after="240"/>
              <w:jc w:val="center"/>
              <w:rPr>
                <w:b/>
                <w:bCs/>
                <w:lang w:val="en-US"/>
              </w:rPr>
            </w:pPr>
            <w:r>
              <w:rPr>
                <w:b/>
                <w:bCs/>
                <w:lang w:val="en-US"/>
              </w:rPr>
              <w:t>SECTION B – ERROR/FAILURE DESCRIPTION</w:t>
            </w:r>
          </w:p>
          <w:p w14:paraId="32EB9DBB" w14:textId="77777777" w:rsidR="00CE3F2E" w:rsidRDefault="00CE3F2E" w:rsidP="00125921">
            <w:pPr>
              <w:spacing w:before="240" w:after="240"/>
              <w:jc w:val="center"/>
              <w:rPr>
                <w:lang w:val="en-US"/>
              </w:rPr>
            </w:pPr>
            <w:r>
              <w:rPr>
                <w:b/>
                <w:bCs/>
                <w:lang w:val="en-US"/>
              </w:rPr>
              <w:lastRenderedPageBreak/>
              <w:t>&amp; PERFORMANCE RESOLUTION DESCRIPTION</w:t>
            </w:r>
          </w:p>
        </w:tc>
      </w:tr>
      <w:tr w:rsidR="00CE3F2E" w14:paraId="6ACB0BCB" w14:textId="77777777" w:rsidTr="00CE3F2E">
        <w:trPr>
          <w:trHeight w:val="2054"/>
        </w:trPr>
        <w:tc>
          <w:tcPr>
            <w:tcW w:w="1111" w:type="pct"/>
            <w:shd w:val="clear" w:color="auto" w:fill="F2F2F2"/>
          </w:tcPr>
          <w:p w14:paraId="079C383F" w14:textId="4951BBA5" w:rsidR="00CE3F2E" w:rsidRDefault="00CE3F2E" w:rsidP="00125921">
            <w:pPr>
              <w:spacing w:before="240" w:after="240"/>
              <w:rPr>
                <w:b/>
                <w:bCs/>
                <w:sz w:val="20"/>
                <w:szCs w:val="20"/>
                <w:lang w:val="en-US"/>
              </w:rPr>
            </w:pPr>
            <w:r>
              <w:rPr>
                <w:b/>
                <w:bCs/>
                <w:sz w:val="20"/>
                <w:szCs w:val="20"/>
                <w:lang w:val="en-US"/>
              </w:rPr>
              <w:lastRenderedPageBreak/>
              <w:t>Error/Failure Description</w:t>
            </w:r>
          </w:p>
          <w:p w14:paraId="0F267386" w14:textId="77777777" w:rsidR="00CE3F2E" w:rsidRDefault="00CE3F2E" w:rsidP="00125921">
            <w:pPr>
              <w:spacing w:before="240" w:after="240"/>
              <w:rPr>
                <w:b/>
                <w:bCs/>
                <w:sz w:val="20"/>
                <w:szCs w:val="20"/>
                <w:lang w:val="en-US"/>
              </w:rPr>
            </w:pPr>
          </w:p>
        </w:tc>
        <w:tc>
          <w:tcPr>
            <w:tcW w:w="3889" w:type="pct"/>
            <w:shd w:val="clear" w:color="auto" w:fill="auto"/>
          </w:tcPr>
          <w:p w14:paraId="512A9CB7" w14:textId="77777777" w:rsidR="00CE3F2E" w:rsidRDefault="00CE3F2E" w:rsidP="00125921">
            <w:pPr>
              <w:rPr>
                <w:lang w:val="en-US"/>
              </w:rPr>
            </w:pPr>
          </w:p>
        </w:tc>
      </w:tr>
      <w:tr w:rsidR="00CE3F2E" w14:paraId="3841F5B1" w14:textId="77777777" w:rsidTr="00CE3F2E">
        <w:trPr>
          <w:trHeight w:val="2835"/>
        </w:trPr>
        <w:tc>
          <w:tcPr>
            <w:tcW w:w="1111" w:type="pct"/>
            <w:shd w:val="clear" w:color="auto" w:fill="F2F2F2"/>
          </w:tcPr>
          <w:p w14:paraId="6C6A4BE2" w14:textId="6D917AD9" w:rsidR="00CE3F2E" w:rsidRDefault="00CE3F2E" w:rsidP="00125921">
            <w:pPr>
              <w:spacing w:before="240" w:after="240"/>
              <w:rPr>
                <w:b/>
                <w:bCs/>
                <w:sz w:val="20"/>
                <w:szCs w:val="20"/>
                <w:lang w:val="en-US"/>
              </w:rPr>
            </w:pPr>
            <w:r>
              <w:rPr>
                <w:b/>
                <w:bCs/>
                <w:sz w:val="20"/>
                <w:szCs w:val="20"/>
                <w:lang w:val="en-US"/>
              </w:rPr>
              <w:t>Resolution Description</w:t>
            </w:r>
          </w:p>
          <w:p w14:paraId="44EDFEE2" w14:textId="77777777" w:rsidR="00CE3F2E" w:rsidRDefault="00CE3F2E" w:rsidP="00125921">
            <w:pPr>
              <w:spacing w:before="240" w:after="240"/>
              <w:rPr>
                <w:b/>
                <w:bCs/>
                <w:sz w:val="20"/>
                <w:szCs w:val="20"/>
                <w:lang w:val="en-US"/>
              </w:rPr>
            </w:pPr>
          </w:p>
          <w:p w14:paraId="7957FF96" w14:textId="77777777" w:rsidR="00CE3F2E" w:rsidRDefault="00CE3F2E" w:rsidP="00125921">
            <w:pPr>
              <w:spacing w:before="240" w:after="240"/>
              <w:rPr>
                <w:b/>
                <w:bCs/>
                <w:sz w:val="20"/>
                <w:szCs w:val="20"/>
                <w:lang w:val="en-US"/>
              </w:rPr>
            </w:pPr>
          </w:p>
        </w:tc>
        <w:tc>
          <w:tcPr>
            <w:tcW w:w="3889" w:type="pct"/>
            <w:shd w:val="clear" w:color="auto" w:fill="auto"/>
          </w:tcPr>
          <w:p w14:paraId="3FF51561" w14:textId="77777777" w:rsidR="00CE3F2E" w:rsidRDefault="00CE3F2E" w:rsidP="00125921">
            <w:pPr>
              <w:rPr>
                <w:lang w:val="en-US"/>
              </w:rPr>
            </w:pPr>
          </w:p>
        </w:tc>
      </w:tr>
    </w:tbl>
    <w:p w14:paraId="557B5DC4" w14:textId="77777777" w:rsidR="00CE3F2E" w:rsidRDefault="00CE3F2E" w:rsidP="00CE3F2E">
      <w:pPr>
        <w:pStyle w:val="ELEXONBodyCharChar"/>
        <w:spacing w:line="360" w:lineRule="auto"/>
        <w:ind w:left="0"/>
        <w:jc w:val="left"/>
        <w:rPr>
          <w:rFonts w:ascii="Times New Roman" w:hAnsi="Times New Roman" w:cs="Times New Roman"/>
          <w:b/>
          <w:bCs/>
          <w:noProof/>
          <w:sz w:val="20"/>
          <w:szCs w:val="20"/>
          <w:lang w:eastAsia="en-GB"/>
        </w:rPr>
      </w:pPr>
    </w:p>
    <w:p w14:paraId="78C91991" w14:textId="77777777" w:rsidR="00CE3F2E" w:rsidRDefault="00CE3F2E" w:rsidP="00CE3F2E">
      <w:pPr>
        <w:pStyle w:val="ELEXONBodyCharChar"/>
        <w:spacing w:line="360" w:lineRule="auto"/>
        <w:ind w:left="0"/>
        <w:jc w:val="left"/>
        <w:rPr>
          <w:rFonts w:ascii="Times New Roman" w:hAnsi="Times New Roman" w:cs="Times New Roman"/>
          <w:b/>
          <w:bCs/>
          <w:noProof/>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5844"/>
        <w:gridCol w:w="1670"/>
      </w:tblGrid>
      <w:tr w:rsidR="00CE3F2E" w14:paraId="11BC282F" w14:textId="77777777" w:rsidTr="00125921">
        <w:tc>
          <w:tcPr>
            <w:tcW w:w="5000" w:type="pct"/>
            <w:gridSpan w:val="3"/>
            <w:shd w:val="clear" w:color="auto" w:fill="F2F2F2"/>
          </w:tcPr>
          <w:p w14:paraId="55E6C90F" w14:textId="77777777" w:rsidR="00CE3F2E" w:rsidRDefault="00CE3F2E" w:rsidP="00125921">
            <w:pPr>
              <w:spacing w:before="240" w:after="240"/>
              <w:jc w:val="center"/>
              <w:rPr>
                <w:b/>
                <w:bCs/>
                <w:lang w:val="en-US"/>
              </w:rPr>
            </w:pPr>
            <w:r>
              <w:rPr>
                <w:b/>
                <w:bCs/>
                <w:lang w:val="en-US"/>
              </w:rPr>
              <w:t>SECTION C – MILESTONES</w:t>
            </w:r>
          </w:p>
        </w:tc>
      </w:tr>
      <w:tr w:rsidR="00CE3F2E" w14:paraId="144ABBB1" w14:textId="77777777" w:rsidTr="00125921">
        <w:trPr>
          <w:trHeight w:val="853"/>
        </w:trPr>
        <w:tc>
          <w:tcPr>
            <w:tcW w:w="833" w:type="pct"/>
            <w:shd w:val="clear" w:color="auto" w:fill="F2F2F2"/>
          </w:tcPr>
          <w:p w14:paraId="7A5E3D7B" w14:textId="77777777" w:rsidR="00CE3F2E" w:rsidRDefault="00CE3F2E" w:rsidP="00125921">
            <w:pPr>
              <w:spacing w:before="240" w:after="240"/>
              <w:jc w:val="center"/>
              <w:rPr>
                <w:b/>
                <w:bCs/>
                <w:sz w:val="20"/>
                <w:szCs w:val="20"/>
                <w:lang w:val="en-US"/>
              </w:rPr>
            </w:pPr>
            <w:r>
              <w:rPr>
                <w:b/>
                <w:bCs/>
                <w:sz w:val="20"/>
                <w:szCs w:val="20"/>
                <w:lang w:val="en-US"/>
              </w:rPr>
              <w:t>Milestone</w:t>
            </w:r>
          </w:p>
        </w:tc>
        <w:tc>
          <w:tcPr>
            <w:tcW w:w="3241" w:type="pct"/>
            <w:shd w:val="clear" w:color="auto" w:fill="F2F2F2"/>
          </w:tcPr>
          <w:p w14:paraId="0C69908C" w14:textId="77777777" w:rsidR="00CE3F2E" w:rsidRDefault="00CE3F2E" w:rsidP="00125921">
            <w:pPr>
              <w:spacing w:before="240" w:after="240"/>
              <w:jc w:val="center"/>
              <w:rPr>
                <w:b/>
                <w:bCs/>
                <w:sz w:val="20"/>
                <w:szCs w:val="20"/>
                <w:lang w:val="en-US"/>
              </w:rPr>
            </w:pPr>
            <w:r>
              <w:rPr>
                <w:b/>
                <w:bCs/>
                <w:sz w:val="20"/>
                <w:szCs w:val="20"/>
                <w:lang w:val="en-US"/>
              </w:rPr>
              <w:t>Milestone Description</w:t>
            </w:r>
          </w:p>
        </w:tc>
        <w:tc>
          <w:tcPr>
            <w:tcW w:w="926" w:type="pct"/>
            <w:shd w:val="clear" w:color="auto" w:fill="F2F2F2"/>
          </w:tcPr>
          <w:p w14:paraId="48DAFDE3" w14:textId="77777777" w:rsidR="00CE3F2E" w:rsidRDefault="00CE3F2E" w:rsidP="00125921">
            <w:pPr>
              <w:spacing w:before="240" w:after="240"/>
              <w:jc w:val="center"/>
              <w:rPr>
                <w:b/>
                <w:bCs/>
                <w:sz w:val="20"/>
                <w:szCs w:val="20"/>
                <w:lang w:val="en-US"/>
              </w:rPr>
            </w:pPr>
            <w:r>
              <w:rPr>
                <w:b/>
                <w:bCs/>
                <w:sz w:val="20"/>
                <w:szCs w:val="20"/>
                <w:lang w:val="en-US"/>
              </w:rPr>
              <w:t>Target Date</w:t>
            </w:r>
          </w:p>
        </w:tc>
      </w:tr>
      <w:tr w:rsidR="00CE3F2E" w:rsidRPr="00CE3F2E" w14:paraId="24EF0143" w14:textId="77777777" w:rsidTr="00CE3F2E">
        <w:trPr>
          <w:trHeight w:val="454"/>
        </w:trPr>
        <w:tc>
          <w:tcPr>
            <w:tcW w:w="833" w:type="pct"/>
            <w:shd w:val="clear" w:color="auto" w:fill="auto"/>
          </w:tcPr>
          <w:p w14:paraId="120F410E"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6E3F8210"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156D80B3" w14:textId="77777777" w:rsidR="00CE3F2E" w:rsidRPr="00CE3F2E" w:rsidRDefault="00CE3F2E" w:rsidP="00CE3F2E">
            <w:pPr>
              <w:spacing w:before="100" w:beforeAutospacing="1" w:after="100" w:afterAutospacing="1" w:line="240" w:lineRule="auto"/>
              <w:rPr>
                <w:sz w:val="16"/>
                <w:lang w:val="en-US"/>
              </w:rPr>
            </w:pPr>
          </w:p>
        </w:tc>
      </w:tr>
      <w:tr w:rsidR="00CE3F2E" w:rsidRPr="00CE3F2E" w14:paraId="4BBBAED7" w14:textId="77777777" w:rsidTr="00CE3F2E">
        <w:trPr>
          <w:trHeight w:val="454"/>
        </w:trPr>
        <w:tc>
          <w:tcPr>
            <w:tcW w:w="833" w:type="pct"/>
            <w:shd w:val="clear" w:color="auto" w:fill="auto"/>
          </w:tcPr>
          <w:p w14:paraId="00101D98"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054BF0D1"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4D6235ED" w14:textId="77777777" w:rsidR="00CE3F2E" w:rsidRPr="00CE3F2E" w:rsidRDefault="00CE3F2E" w:rsidP="00CE3F2E">
            <w:pPr>
              <w:spacing w:before="100" w:beforeAutospacing="1" w:after="100" w:afterAutospacing="1" w:line="240" w:lineRule="auto"/>
              <w:rPr>
                <w:sz w:val="16"/>
                <w:lang w:val="en-US"/>
              </w:rPr>
            </w:pPr>
          </w:p>
        </w:tc>
      </w:tr>
      <w:tr w:rsidR="00CE3F2E" w:rsidRPr="00CE3F2E" w14:paraId="657B1CA7" w14:textId="77777777" w:rsidTr="00CE3F2E">
        <w:trPr>
          <w:trHeight w:val="454"/>
        </w:trPr>
        <w:tc>
          <w:tcPr>
            <w:tcW w:w="833" w:type="pct"/>
            <w:shd w:val="clear" w:color="auto" w:fill="auto"/>
          </w:tcPr>
          <w:p w14:paraId="7A2F4B63"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036C1AA4"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6546BADA" w14:textId="77777777" w:rsidR="00CE3F2E" w:rsidRPr="00CE3F2E" w:rsidRDefault="00CE3F2E" w:rsidP="00CE3F2E">
            <w:pPr>
              <w:spacing w:before="100" w:beforeAutospacing="1" w:after="100" w:afterAutospacing="1" w:line="240" w:lineRule="auto"/>
              <w:rPr>
                <w:sz w:val="16"/>
                <w:lang w:val="en-US"/>
              </w:rPr>
            </w:pPr>
          </w:p>
        </w:tc>
      </w:tr>
      <w:tr w:rsidR="00CE3F2E" w:rsidRPr="00CE3F2E" w14:paraId="2ED5D4B9" w14:textId="77777777" w:rsidTr="00CE3F2E">
        <w:trPr>
          <w:trHeight w:val="454"/>
        </w:trPr>
        <w:tc>
          <w:tcPr>
            <w:tcW w:w="833" w:type="pct"/>
            <w:shd w:val="clear" w:color="auto" w:fill="auto"/>
          </w:tcPr>
          <w:p w14:paraId="3F071C3E"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0ED34DBE"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5B5A35FB" w14:textId="77777777" w:rsidR="00CE3F2E" w:rsidRPr="00CE3F2E" w:rsidRDefault="00CE3F2E" w:rsidP="00CE3F2E">
            <w:pPr>
              <w:spacing w:before="100" w:beforeAutospacing="1" w:after="100" w:afterAutospacing="1" w:line="240" w:lineRule="auto"/>
              <w:rPr>
                <w:sz w:val="16"/>
                <w:lang w:val="en-US"/>
              </w:rPr>
            </w:pPr>
          </w:p>
        </w:tc>
      </w:tr>
      <w:tr w:rsidR="00CE3F2E" w:rsidRPr="00CE3F2E" w14:paraId="583C2BEC" w14:textId="77777777" w:rsidTr="00CE3F2E">
        <w:trPr>
          <w:trHeight w:val="454"/>
        </w:trPr>
        <w:tc>
          <w:tcPr>
            <w:tcW w:w="833" w:type="pct"/>
            <w:shd w:val="clear" w:color="auto" w:fill="auto"/>
          </w:tcPr>
          <w:p w14:paraId="5C4E7E51"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4A50E3B5"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1C3C8161" w14:textId="77777777" w:rsidR="00CE3F2E" w:rsidRPr="00CE3F2E" w:rsidRDefault="00CE3F2E" w:rsidP="00CE3F2E">
            <w:pPr>
              <w:spacing w:before="100" w:beforeAutospacing="1" w:after="100" w:afterAutospacing="1" w:line="240" w:lineRule="auto"/>
              <w:rPr>
                <w:sz w:val="16"/>
                <w:lang w:val="en-US"/>
              </w:rPr>
            </w:pPr>
          </w:p>
        </w:tc>
      </w:tr>
      <w:tr w:rsidR="00CE3F2E" w:rsidRPr="00CE3F2E" w14:paraId="5CCA5CD7" w14:textId="77777777" w:rsidTr="00CE3F2E">
        <w:trPr>
          <w:trHeight w:val="454"/>
        </w:trPr>
        <w:tc>
          <w:tcPr>
            <w:tcW w:w="833" w:type="pct"/>
            <w:shd w:val="clear" w:color="auto" w:fill="auto"/>
          </w:tcPr>
          <w:p w14:paraId="176DD3BB" w14:textId="77777777" w:rsidR="00CE3F2E" w:rsidRPr="00CE3F2E" w:rsidRDefault="00CE3F2E" w:rsidP="00CE3F2E">
            <w:pPr>
              <w:spacing w:before="100" w:beforeAutospacing="1" w:after="100" w:afterAutospacing="1" w:line="240" w:lineRule="auto"/>
              <w:rPr>
                <w:b/>
                <w:bCs/>
                <w:sz w:val="16"/>
                <w:szCs w:val="20"/>
                <w:lang w:val="en-US"/>
              </w:rPr>
            </w:pPr>
          </w:p>
        </w:tc>
        <w:tc>
          <w:tcPr>
            <w:tcW w:w="3241" w:type="pct"/>
            <w:shd w:val="clear" w:color="auto" w:fill="auto"/>
          </w:tcPr>
          <w:p w14:paraId="6B605BFC" w14:textId="77777777" w:rsidR="00CE3F2E" w:rsidRPr="00CE3F2E" w:rsidRDefault="00CE3F2E" w:rsidP="00CE3F2E">
            <w:pPr>
              <w:spacing w:before="100" w:beforeAutospacing="1" w:after="100" w:afterAutospacing="1" w:line="240" w:lineRule="auto"/>
              <w:rPr>
                <w:sz w:val="16"/>
                <w:lang w:val="en-US"/>
              </w:rPr>
            </w:pPr>
          </w:p>
        </w:tc>
        <w:tc>
          <w:tcPr>
            <w:tcW w:w="926" w:type="pct"/>
            <w:shd w:val="clear" w:color="auto" w:fill="auto"/>
          </w:tcPr>
          <w:p w14:paraId="6AB5D572" w14:textId="77777777" w:rsidR="00CE3F2E" w:rsidRPr="00CE3F2E" w:rsidRDefault="00CE3F2E" w:rsidP="00CE3F2E">
            <w:pPr>
              <w:spacing w:before="100" w:beforeAutospacing="1" w:after="100" w:afterAutospacing="1" w:line="240" w:lineRule="auto"/>
              <w:rPr>
                <w:sz w:val="16"/>
                <w:lang w:val="en-US"/>
              </w:rPr>
            </w:pPr>
          </w:p>
        </w:tc>
      </w:tr>
    </w:tbl>
    <w:p w14:paraId="5A58898F" w14:textId="77777777" w:rsidR="00CE3F2E" w:rsidRDefault="00CE3F2E" w:rsidP="00CE3F2E">
      <w:pPr>
        <w:pStyle w:val="ELEXONBodyCharChar"/>
        <w:spacing w:line="360" w:lineRule="auto"/>
        <w:ind w:left="0"/>
        <w:jc w:val="left"/>
        <w:rPr>
          <w:rFonts w:ascii="Times New Roman" w:hAnsi="Times New Roman" w:cs="Times New Roman"/>
          <w:b/>
          <w:bCs/>
          <w:noProof/>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013"/>
      </w:tblGrid>
      <w:tr w:rsidR="00CE3F2E" w14:paraId="107B36F0" w14:textId="77777777" w:rsidTr="00125921">
        <w:tc>
          <w:tcPr>
            <w:tcW w:w="5000" w:type="pct"/>
            <w:gridSpan w:val="2"/>
            <w:shd w:val="clear" w:color="auto" w:fill="F2F2F2"/>
          </w:tcPr>
          <w:p w14:paraId="11A20A8B" w14:textId="77777777" w:rsidR="00CE3F2E" w:rsidRDefault="00CE3F2E" w:rsidP="00125921">
            <w:pPr>
              <w:spacing w:before="240" w:after="240"/>
              <w:jc w:val="center"/>
              <w:rPr>
                <w:lang w:val="en-US"/>
              </w:rPr>
            </w:pPr>
            <w:r>
              <w:rPr>
                <w:b/>
                <w:bCs/>
                <w:lang w:val="en-US"/>
              </w:rPr>
              <w:t>SECTION D – AGREED LEVEL OF MONITORING</w:t>
            </w:r>
          </w:p>
        </w:tc>
      </w:tr>
      <w:tr w:rsidR="00CE3F2E" w14:paraId="3F8DE357" w14:textId="77777777" w:rsidTr="00125921">
        <w:tc>
          <w:tcPr>
            <w:tcW w:w="1111" w:type="pct"/>
            <w:shd w:val="clear" w:color="auto" w:fill="F2F2F2"/>
          </w:tcPr>
          <w:p w14:paraId="67E1E576" w14:textId="71C826B2" w:rsidR="00CE3F2E" w:rsidRDefault="00CE3F2E" w:rsidP="00125921">
            <w:pPr>
              <w:spacing w:before="240" w:after="240"/>
              <w:rPr>
                <w:b/>
                <w:bCs/>
                <w:sz w:val="20"/>
                <w:szCs w:val="20"/>
                <w:lang w:val="en-US"/>
              </w:rPr>
            </w:pPr>
            <w:r>
              <w:rPr>
                <w:b/>
                <w:bCs/>
                <w:sz w:val="20"/>
                <w:szCs w:val="20"/>
                <w:lang w:val="en-US"/>
              </w:rPr>
              <w:t>Agreed Method of Monitoring</w:t>
            </w:r>
          </w:p>
          <w:p w14:paraId="602CC88A" w14:textId="77777777" w:rsidR="00CE3F2E" w:rsidRDefault="00CE3F2E" w:rsidP="00125921">
            <w:pPr>
              <w:spacing w:before="240" w:after="240"/>
              <w:rPr>
                <w:b/>
                <w:bCs/>
                <w:sz w:val="20"/>
                <w:szCs w:val="20"/>
                <w:lang w:val="en-US"/>
              </w:rPr>
            </w:pPr>
          </w:p>
        </w:tc>
        <w:tc>
          <w:tcPr>
            <w:tcW w:w="3889" w:type="pct"/>
            <w:shd w:val="clear" w:color="auto" w:fill="auto"/>
          </w:tcPr>
          <w:p w14:paraId="31164CD2" w14:textId="77777777" w:rsidR="00CE3F2E" w:rsidRDefault="00CE3F2E" w:rsidP="00125921">
            <w:pPr>
              <w:rPr>
                <w:lang w:val="en-US"/>
              </w:rPr>
            </w:pPr>
          </w:p>
        </w:tc>
      </w:tr>
      <w:tr w:rsidR="00CE3F2E" w14:paraId="6C060A39" w14:textId="77777777" w:rsidTr="00125921">
        <w:tc>
          <w:tcPr>
            <w:tcW w:w="1111" w:type="pct"/>
            <w:shd w:val="clear" w:color="auto" w:fill="F2F2F2"/>
          </w:tcPr>
          <w:p w14:paraId="6C428D0B" w14:textId="19ECE029" w:rsidR="00CE3F2E" w:rsidRDefault="00CE3F2E" w:rsidP="00125921">
            <w:pPr>
              <w:spacing w:before="240" w:after="240"/>
              <w:rPr>
                <w:b/>
                <w:bCs/>
                <w:sz w:val="20"/>
                <w:szCs w:val="20"/>
                <w:lang w:val="en-US"/>
              </w:rPr>
            </w:pPr>
            <w:r>
              <w:rPr>
                <w:b/>
                <w:bCs/>
                <w:sz w:val="20"/>
                <w:szCs w:val="20"/>
                <w:lang w:val="en-US"/>
              </w:rPr>
              <w:lastRenderedPageBreak/>
              <w:t>Agreed Frequency of Monitoring</w:t>
            </w:r>
          </w:p>
          <w:p w14:paraId="5029D981" w14:textId="77777777" w:rsidR="00CE3F2E" w:rsidRDefault="00CE3F2E" w:rsidP="00125921">
            <w:pPr>
              <w:spacing w:before="240" w:after="240"/>
              <w:rPr>
                <w:b/>
                <w:bCs/>
                <w:sz w:val="20"/>
                <w:szCs w:val="20"/>
                <w:lang w:val="en-US"/>
              </w:rPr>
            </w:pPr>
          </w:p>
          <w:p w14:paraId="708A031A" w14:textId="77777777" w:rsidR="00CE3F2E" w:rsidRDefault="00CE3F2E" w:rsidP="00125921">
            <w:pPr>
              <w:spacing w:before="240" w:after="240"/>
              <w:rPr>
                <w:b/>
                <w:bCs/>
                <w:sz w:val="20"/>
                <w:szCs w:val="20"/>
                <w:lang w:val="en-US"/>
              </w:rPr>
            </w:pPr>
          </w:p>
        </w:tc>
        <w:tc>
          <w:tcPr>
            <w:tcW w:w="3889" w:type="pct"/>
            <w:shd w:val="clear" w:color="auto" w:fill="auto"/>
          </w:tcPr>
          <w:p w14:paraId="79A5E318" w14:textId="77777777" w:rsidR="00CE3F2E" w:rsidRDefault="00CE3F2E" w:rsidP="00125921">
            <w:pPr>
              <w:rPr>
                <w:lang w:val="en-US"/>
              </w:rPr>
            </w:pPr>
          </w:p>
        </w:tc>
      </w:tr>
    </w:tbl>
    <w:p w14:paraId="3EC32C4F" w14:textId="77777777" w:rsidR="00CE3F2E" w:rsidRDefault="00CE3F2E" w:rsidP="00CE3F2E">
      <w:pPr>
        <w:spacing w:before="240" w:after="240"/>
        <w:rPr>
          <w:b/>
          <w:bCs/>
          <w:sz w:val="20"/>
          <w:szCs w:val="20"/>
        </w:rPr>
      </w:pPr>
    </w:p>
    <w:p w14:paraId="6087B96D" w14:textId="77777777" w:rsidR="00CE3F2E" w:rsidRDefault="00CE3F2E" w:rsidP="00CE3F2E"/>
    <w:p w14:paraId="51E1658F" w14:textId="6E87D572" w:rsidR="00CE3F2E" w:rsidRPr="00CE3F2E" w:rsidRDefault="00CE3F2E" w:rsidP="00CE3F2E">
      <w:pPr>
        <w:pStyle w:val="ELEXONBodyCharChar"/>
        <w:pageBreakBefore/>
        <w:spacing w:before="100" w:beforeAutospacing="1" w:after="100" w:afterAutospacing="1" w:line="252" w:lineRule="auto"/>
        <w:ind w:left="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lastRenderedPageBreak/>
        <w:t>Resolution Plan Guidelines</w:t>
      </w:r>
    </w:p>
    <w:p w14:paraId="4F020C6B" w14:textId="77777777" w:rsidR="00CE3F2E" w:rsidRPr="00CE3F2E" w:rsidRDefault="00CE3F2E" w:rsidP="00CE3F2E">
      <w:pPr>
        <w:pStyle w:val="ELEXONBodyCharChar"/>
        <w:spacing w:before="100" w:beforeAutospacing="1" w:after="100" w:afterAutospacing="1" w:line="252" w:lineRule="auto"/>
        <w:ind w:left="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These guidelines are to be used to assist in the completion of the Performance Resolution Plan.  They give a brief description, with some examples,  of the information that should be given for each item.  Unless otherwise indicated, all fields must be filled in by the PAP.</w:t>
      </w:r>
    </w:p>
    <w:p w14:paraId="1CA34D2C" w14:textId="77777777" w:rsidR="00CE3F2E" w:rsidRPr="00CE3F2E" w:rsidRDefault="00CE3F2E" w:rsidP="00CE3F2E">
      <w:pPr>
        <w:pStyle w:val="ELEXONBodyCharChar"/>
        <w:spacing w:before="100" w:beforeAutospacing="1" w:after="100" w:afterAutospacing="1" w:line="252" w:lineRule="auto"/>
        <w:ind w:left="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SECTION A – ACTION PLAN CONTROL</w:t>
      </w:r>
    </w:p>
    <w:p w14:paraId="3FD464D4"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 xml:space="preserve">Performance Assurance Party </w:t>
      </w:r>
    </w:p>
    <w:p w14:paraId="522CFCAB"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Name of Performance Assurance Party responsible for delivering this plan</w:t>
      </w:r>
    </w:p>
    <w:p w14:paraId="22E61C4A"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Senior Manager Committing to Successful Delivery of the Action Plan</w:t>
      </w:r>
    </w:p>
    <w:p w14:paraId="70D8197F"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This provides assurance to PAC that there is commitment to the Resolution Plan and shows that there has been an internal review to ensure that the plans are signed off and have management support.</w:t>
      </w:r>
    </w:p>
    <w:p w14:paraId="2D571C71" w14:textId="77777777" w:rsidR="00CE3F2E" w:rsidRPr="00CE3F2E" w:rsidRDefault="00CE3F2E" w:rsidP="00CE3F2E">
      <w:pPr>
        <w:pStyle w:val="ELEXONBodyCharChar"/>
        <w:spacing w:before="100" w:beforeAutospacing="1" w:after="100" w:afterAutospacing="1" w:line="252" w:lineRule="auto"/>
        <w:ind w:left="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SECTION B – ERROR(S)/FAILURE(S) and RESOLUTION DESCRIPTIONS</w:t>
      </w:r>
    </w:p>
    <w:p w14:paraId="01EAE5E9"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Error/Failure Description; For example:</w:t>
      </w:r>
    </w:p>
    <w:p w14:paraId="2B82BA5E"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A description of the Error(s)/Failure(s)</w:t>
      </w:r>
    </w:p>
    <w:p w14:paraId="51346DC2"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Associated metrics / root cause analysis</w:t>
      </w:r>
    </w:p>
    <w:p w14:paraId="63639280"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Impact of the Error(s)/Failure(s) (on Settlements, on processes, on the business, on others)</w:t>
      </w:r>
    </w:p>
    <w:p w14:paraId="7DF82F55"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Age of the Error(s)/Failure(s) – what plans have been submitted in the past and what has worked, what has not?</w:t>
      </w:r>
    </w:p>
    <w:p w14:paraId="353CD33B"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Resolution Description; For example:</w:t>
      </w:r>
    </w:p>
    <w:p w14:paraId="798041F1"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Solution for each root cause</w:t>
      </w:r>
    </w:p>
    <w:p w14:paraId="486EADA4"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Solution for the impact (correcting the symptoms) including any retrospective amendments</w:t>
      </w:r>
    </w:p>
    <w:p w14:paraId="5908466A"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Prioritisation of the resolution if necessary</w:t>
      </w:r>
    </w:p>
    <w:p w14:paraId="2D82488B"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 xml:space="preserve">Process improvements / training </w:t>
      </w:r>
    </w:p>
    <w:p w14:paraId="7A25D5E2"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Responsibility of action / solution</w:t>
      </w:r>
    </w:p>
    <w:p w14:paraId="188B33B1"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Resources</w:t>
      </w:r>
    </w:p>
    <w:p w14:paraId="2F4AD90E"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Involvement of other shippers, agents, or other Relevant Third Parties</w:t>
      </w:r>
    </w:p>
    <w:p w14:paraId="6575BA10"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What is a practicable and achievable work in progress level?  – How has this been calculated? How will it be measured?   Ensure that the error stops at or beneath this level in future.</w:t>
      </w:r>
    </w:p>
    <w:p w14:paraId="706FD8B1"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What are the risks to the action plan?  How will these be mitigated?</w:t>
      </w:r>
    </w:p>
    <w:p w14:paraId="0DD8F930"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Details of any audit trail</w:t>
      </w:r>
    </w:p>
    <w:p w14:paraId="57DC55B7"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Internal reporting / monitoring</w:t>
      </w:r>
    </w:p>
    <w:p w14:paraId="3AD13EEC" w14:textId="77777777" w:rsidR="00CE3F2E" w:rsidRPr="00CE3F2E" w:rsidRDefault="00CE3F2E" w:rsidP="00CE3F2E">
      <w:pPr>
        <w:pStyle w:val="ELEXONBodyCharChar"/>
        <w:spacing w:before="100" w:beforeAutospacing="1" w:after="100" w:afterAutospacing="1" w:line="252" w:lineRule="auto"/>
        <w:ind w:left="0"/>
        <w:jc w:val="left"/>
        <w:rPr>
          <w:rFonts w:asciiTheme="minorHAnsi" w:hAnsiTheme="minorHAnsi" w:cstheme="minorHAnsi"/>
          <w:b/>
          <w:bCs/>
          <w:szCs w:val="24"/>
        </w:rPr>
      </w:pPr>
      <w:r w:rsidRPr="00CE3F2E">
        <w:rPr>
          <w:rFonts w:asciiTheme="minorHAnsi" w:hAnsiTheme="minorHAnsi" w:cstheme="minorHAnsi"/>
          <w:b/>
          <w:bCs/>
          <w:szCs w:val="24"/>
        </w:rPr>
        <w:t>SECTION C – MILESTONES</w:t>
      </w:r>
    </w:p>
    <w:p w14:paraId="0867BDBA"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Milestone Description; For example:</w:t>
      </w:r>
    </w:p>
    <w:p w14:paraId="0EE641D2"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Key stages of the Resolution Plan (analysis completed, resolution actions, monitoring)</w:t>
      </w:r>
    </w:p>
    <w:p w14:paraId="3277C013"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Actions for which any evidence can be provided to PAC to demonstrate closure of the milestone and the Resolution Plan</w:t>
      </w:r>
    </w:p>
    <w:p w14:paraId="371067E1"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Proposed Date of resolution of the Error/Failure</w:t>
      </w:r>
    </w:p>
    <w:p w14:paraId="0B6DE773" w14:textId="77777777" w:rsidR="00CE3F2E" w:rsidRPr="00CE3F2E" w:rsidRDefault="00CE3F2E" w:rsidP="00CE3F2E">
      <w:pPr>
        <w:spacing w:before="100" w:beforeAutospacing="1" w:after="100" w:afterAutospacing="1" w:line="252" w:lineRule="auto"/>
        <w:rPr>
          <w:rFonts w:cstheme="minorHAnsi"/>
          <w:b/>
          <w:bCs/>
          <w:szCs w:val="24"/>
        </w:rPr>
      </w:pPr>
      <w:r w:rsidRPr="00CE3F2E">
        <w:rPr>
          <w:rFonts w:cstheme="minorHAnsi"/>
          <w:b/>
          <w:bCs/>
          <w:szCs w:val="24"/>
        </w:rPr>
        <w:lastRenderedPageBreak/>
        <w:t>SECTION D – AGREED LEVEL OF MONITORING</w:t>
      </w:r>
    </w:p>
    <w:p w14:paraId="1254EFE9"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Agreed Method of Monitoring</w:t>
      </w:r>
    </w:p>
    <w:p w14:paraId="5F847BE9"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This details how PAC is going to monitor the milestones. It should be agreed between PAC and the PAP, dependent on the settlement risk, the extent of the PAP’s contribution to the settlement risk and the history of the PAP.</w:t>
      </w:r>
    </w:p>
    <w:p w14:paraId="7892714F"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Examples include: Email updates, telephone updates, regular agenda item for meetings with PAC, copies of PAP internal reporting.</w:t>
      </w:r>
    </w:p>
    <w:p w14:paraId="2511D179" w14:textId="77777777" w:rsidR="00CE3F2E" w:rsidRPr="00CE3F2E" w:rsidRDefault="00CE3F2E" w:rsidP="00BC546F">
      <w:pPr>
        <w:pStyle w:val="ELEXONBodyCharChar"/>
        <w:numPr>
          <w:ilvl w:val="0"/>
          <w:numId w:val="35"/>
        </w:numPr>
        <w:spacing w:before="100" w:beforeAutospacing="1" w:after="100" w:afterAutospacing="1" w:line="252" w:lineRule="auto"/>
        <w:ind w:hanging="720"/>
        <w:jc w:val="left"/>
        <w:rPr>
          <w:rFonts w:asciiTheme="minorHAnsi" w:hAnsiTheme="minorHAnsi" w:cstheme="minorHAnsi"/>
          <w:b/>
          <w:bCs/>
          <w:noProof/>
          <w:szCs w:val="24"/>
          <w:lang w:eastAsia="en-GB"/>
        </w:rPr>
      </w:pPr>
      <w:r w:rsidRPr="00CE3F2E">
        <w:rPr>
          <w:rFonts w:asciiTheme="minorHAnsi" w:hAnsiTheme="minorHAnsi" w:cstheme="minorHAnsi"/>
          <w:b/>
          <w:bCs/>
          <w:noProof/>
          <w:szCs w:val="24"/>
          <w:lang w:eastAsia="en-GB"/>
        </w:rPr>
        <w:t>Agreed Frequency of Monitoring</w:t>
      </w:r>
    </w:p>
    <w:p w14:paraId="379DC67B" w14:textId="77777777"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E.g. Fortnightly, Monthly, Quarterly; as each milestone’s target date becomes due</w:t>
      </w:r>
    </w:p>
    <w:p w14:paraId="748868C3" w14:textId="537E404A" w:rsidR="00CE3F2E" w:rsidRPr="00CE3F2E" w:rsidRDefault="00CE3F2E" w:rsidP="00BC546F">
      <w:pPr>
        <w:pStyle w:val="ELEXONBodyCharChar"/>
        <w:numPr>
          <w:ilvl w:val="1"/>
          <w:numId w:val="35"/>
        </w:numPr>
        <w:spacing w:before="100" w:beforeAutospacing="1" w:after="100" w:afterAutospacing="1" w:line="252" w:lineRule="auto"/>
        <w:ind w:hanging="731"/>
        <w:jc w:val="left"/>
        <w:rPr>
          <w:rFonts w:asciiTheme="minorHAnsi" w:hAnsiTheme="minorHAnsi" w:cstheme="minorHAnsi"/>
          <w:noProof/>
          <w:szCs w:val="24"/>
          <w:lang w:eastAsia="en-GB"/>
        </w:rPr>
      </w:pPr>
      <w:r w:rsidRPr="00CE3F2E">
        <w:rPr>
          <w:rFonts w:asciiTheme="minorHAnsi" w:hAnsiTheme="minorHAnsi" w:cstheme="minorHAnsi"/>
          <w:noProof/>
          <w:szCs w:val="24"/>
          <w:lang w:eastAsia="en-GB"/>
        </w:rPr>
        <w:t>If monitoring is to take place on a regular basis, milestones should be tied in to the approximate dates of the updates.</w:t>
      </w:r>
    </w:p>
    <w:p w14:paraId="0BFD3C71" w14:textId="77777777" w:rsidR="00CE3F2E" w:rsidRDefault="00CE3F2E" w:rsidP="00B83E67">
      <w:pPr>
        <w:ind w:left="720"/>
      </w:pPr>
    </w:p>
    <w:p w14:paraId="0588BB3F" w14:textId="67B5C853" w:rsidR="00B83E67" w:rsidRDefault="00B83E67" w:rsidP="00B83E67">
      <w:pPr>
        <w:ind w:left="720"/>
      </w:pPr>
      <w:r>
        <w:t xml:space="preserve">The PAC may have supplementary questions about the </w:t>
      </w:r>
      <w:r w:rsidR="00CE3F2E">
        <w:t>R</w:t>
      </w:r>
      <w:r>
        <w:t xml:space="preserve">esolution </w:t>
      </w:r>
      <w:r w:rsidR="00CE3F2E">
        <w:t>P</w:t>
      </w:r>
      <w:r>
        <w:t xml:space="preserve">lan and may also ask a </w:t>
      </w:r>
      <w:r w:rsidR="000D63C9">
        <w:t>PAP</w:t>
      </w:r>
      <w:r>
        <w:t xml:space="preserve"> to present their plan at a closed PAC meeting.</w:t>
      </w:r>
    </w:p>
    <w:p w14:paraId="48CD8CB5" w14:textId="10917851" w:rsidR="00B83E67" w:rsidRDefault="00B83E67" w:rsidP="00B83E67">
      <w:pPr>
        <w:ind w:left="720"/>
      </w:pPr>
      <w:r>
        <w:t xml:space="preserve">If the PAC does not receive a </w:t>
      </w:r>
      <w:r w:rsidR="00CE3F2E">
        <w:t>R</w:t>
      </w:r>
      <w:r>
        <w:t xml:space="preserve">esolution </w:t>
      </w:r>
      <w:r w:rsidR="00CE3F2E">
        <w:t>P</w:t>
      </w:r>
      <w:r>
        <w:t>lan which meets the timescales specified by the PAC and /or contains the information it requested, it may consider the act a further compliance issue and deploy another PAT.</w:t>
      </w:r>
    </w:p>
    <w:p w14:paraId="2A1D9AAE" w14:textId="77777777" w:rsidR="00DC2740" w:rsidRDefault="00DC2740" w:rsidP="00B83E67">
      <w:pPr>
        <w:pStyle w:val="Heading2"/>
        <w:ind w:firstLine="720"/>
        <w:rPr>
          <w:b/>
          <w:bCs/>
          <w:color w:val="auto"/>
        </w:rPr>
      </w:pPr>
    </w:p>
    <w:p w14:paraId="744D5CE9" w14:textId="59EC1193" w:rsidR="00B83E67" w:rsidRDefault="00877DA0" w:rsidP="00B83E67">
      <w:pPr>
        <w:pStyle w:val="Heading2"/>
        <w:ind w:firstLine="720"/>
        <w:rPr>
          <w:b/>
          <w:bCs/>
          <w:color w:val="auto"/>
        </w:rPr>
      </w:pPr>
      <w:bookmarkStart w:id="46" w:name="_Toc48830611"/>
      <w:r>
        <w:rPr>
          <w:b/>
          <w:bCs/>
          <w:color w:val="auto"/>
        </w:rPr>
        <w:t>20</w:t>
      </w:r>
      <w:r w:rsidR="00B83E67" w:rsidRPr="00B83E67">
        <w:rPr>
          <w:b/>
          <w:bCs/>
          <w:color w:val="auto"/>
        </w:rPr>
        <w:t>.</w:t>
      </w:r>
      <w:r w:rsidR="00B16E27">
        <w:rPr>
          <w:b/>
          <w:bCs/>
          <w:color w:val="auto"/>
        </w:rPr>
        <w:t>7</w:t>
      </w:r>
      <w:r w:rsidR="00B83E67" w:rsidRPr="00B83E67">
        <w:rPr>
          <w:b/>
          <w:bCs/>
          <w:color w:val="auto"/>
        </w:rPr>
        <w:t xml:space="preserve"> Request attendance at PAC</w:t>
      </w:r>
      <w:bookmarkEnd w:id="46"/>
    </w:p>
    <w:p w14:paraId="1AC2B7FA" w14:textId="59E4896D" w:rsidR="00B83E67" w:rsidRPr="00B24811" w:rsidRDefault="00B83E67" w:rsidP="00B83E67">
      <w:pPr>
        <w:ind w:left="720"/>
        <w:rPr>
          <w:i/>
        </w:rPr>
      </w:pPr>
      <w:r w:rsidRPr="00B24811">
        <w:rPr>
          <w:i/>
        </w:rPr>
        <w:t xml:space="preserve">The attendance at a PAC meeting of an appropriate </w:t>
      </w:r>
      <w:r w:rsidR="009E6E77">
        <w:rPr>
          <w:i/>
        </w:rPr>
        <w:t>delegate</w:t>
      </w:r>
      <w:r w:rsidR="009E6E77" w:rsidRPr="00B24811">
        <w:rPr>
          <w:i/>
        </w:rPr>
        <w:t xml:space="preserve"> </w:t>
      </w:r>
      <w:r w:rsidRPr="00B24811">
        <w:rPr>
          <w:i/>
        </w:rPr>
        <w:t xml:space="preserve">gives PAC the opportunity to understand the root causes of Settlement issues better, aiding the choice of appropriate remedial actions. It also gives the </w:t>
      </w:r>
      <w:r w:rsidR="000D63C9">
        <w:rPr>
          <w:i/>
        </w:rPr>
        <w:t>PAP</w:t>
      </w:r>
      <w:r w:rsidRPr="00B24811">
        <w:rPr>
          <w:i/>
        </w:rPr>
        <w:t xml:space="preserve"> in question an opportunity to present its point of view directly to the PAC.</w:t>
      </w:r>
    </w:p>
    <w:p w14:paraId="0B157F6A" w14:textId="2F78F2A4" w:rsidR="00B83E67" w:rsidRDefault="00B83E67" w:rsidP="00B83E67">
      <w:pPr>
        <w:ind w:left="720"/>
      </w:pPr>
      <w:r>
        <w:t xml:space="preserve">PAC may request that a </w:t>
      </w:r>
      <w:r w:rsidR="009E6E77">
        <w:t>delegate</w:t>
      </w:r>
      <w:r w:rsidR="00E86B30">
        <w:t xml:space="preserve"> </w:t>
      </w:r>
      <w:r>
        <w:t xml:space="preserve">of a </w:t>
      </w:r>
      <w:r w:rsidR="000D63C9">
        <w:t>PAP</w:t>
      </w:r>
      <w:r>
        <w:t xml:space="preserve"> attend PAC. It may, having regard to the mission and objectives of the PAC, do this for any reason that it specifies in writing to the </w:t>
      </w:r>
      <w:r w:rsidR="000D63C9">
        <w:t>PAP</w:t>
      </w:r>
      <w:r>
        <w:t>. It need not carry out other PATs prior to requesting attendance at PAC or follow any other preliminary steps.</w:t>
      </w:r>
    </w:p>
    <w:p w14:paraId="4E661A24" w14:textId="114C507E" w:rsidR="00B83E67" w:rsidRDefault="00B83E67" w:rsidP="00B83E67">
      <w:pPr>
        <w:ind w:left="720"/>
      </w:pPr>
      <w:r>
        <w:t xml:space="preserve">If the PAC requests </w:t>
      </w:r>
      <w:r w:rsidR="000D63C9">
        <w:t>PAP</w:t>
      </w:r>
      <w:r>
        <w:t xml:space="preserve"> attendance at the PAC, it shall provide [20 working days’] notice of this fact to the </w:t>
      </w:r>
      <w:r w:rsidR="000D63C9" w:rsidRPr="00B66944">
        <w:t>PAP</w:t>
      </w:r>
      <w:r w:rsidR="00895DB3" w:rsidRPr="00B66944">
        <w:t>’s PA Representative</w:t>
      </w:r>
      <w:r w:rsidR="00B66944" w:rsidRPr="00B66944">
        <w:t xml:space="preserve"> </w:t>
      </w:r>
      <w:r>
        <w:t xml:space="preserve">in writing, setting out the reasons for the request and anything else it believes is material to the </w:t>
      </w:r>
      <w:r w:rsidR="000D63C9">
        <w:t>PAP</w:t>
      </w:r>
      <w:r>
        <w:t>’s ability to nominate an appropriate</w:t>
      </w:r>
      <w:r w:rsidR="009E6E77">
        <w:t xml:space="preserve"> delegate e</w:t>
      </w:r>
      <w:r>
        <w:t xml:space="preserve">. </w:t>
      </w:r>
    </w:p>
    <w:p w14:paraId="19AF892E" w14:textId="788B9A29" w:rsidR="009E6E77" w:rsidRDefault="009E6E77" w:rsidP="00B83E67">
      <w:pPr>
        <w:ind w:left="720"/>
      </w:pPr>
      <w:r>
        <w:t>The PAP should provide a delegate to the PAC that has appropriate knowledge and authority to answer specific questions, make decisions and take actions on behalf of the PAP. Commitments made by a delegate to the PAC will be noted and delivery expected.</w:t>
      </w:r>
    </w:p>
    <w:p w14:paraId="3E05A920" w14:textId="6E623AEF" w:rsidR="00B83E67" w:rsidRDefault="00B83E67" w:rsidP="00B83E67">
      <w:pPr>
        <w:ind w:left="720"/>
      </w:pPr>
      <w:r>
        <w:t xml:space="preserve">If the </w:t>
      </w:r>
      <w:r w:rsidR="000D63C9">
        <w:t>PAP</w:t>
      </w:r>
      <w:r>
        <w:t xml:space="preserve"> does not </w:t>
      </w:r>
      <w:r w:rsidR="009E6E77">
        <w:t xml:space="preserve">provide </w:t>
      </w:r>
      <w:r>
        <w:t xml:space="preserve">a </w:t>
      </w:r>
      <w:r w:rsidR="009E6E77">
        <w:t xml:space="preserve">delegate </w:t>
      </w:r>
      <w:r>
        <w:t xml:space="preserve">or sends a </w:t>
      </w:r>
      <w:r w:rsidR="009E6E77">
        <w:t xml:space="preserve">delegate </w:t>
      </w:r>
      <w:r>
        <w:t xml:space="preserve">who, in PAC’s view, is not appropriate, PAC may choose to use any other PATs it believes are appropriate to mitigate the Settlement risk.  </w:t>
      </w:r>
    </w:p>
    <w:p w14:paraId="23DA3434" w14:textId="77777777" w:rsidR="00DC2740" w:rsidRDefault="00DC2740" w:rsidP="00B83E67">
      <w:pPr>
        <w:pStyle w:val="Heading2"/>
        <w:ind w:firstLine="720"/>
        <w:rPr>
          <w:b/>
          <w:bCs/>
          <w:color w:val="auto"/>
        </w:rPr>
      </w:pPr>
    </w:p>
    <w:p w14:paraId="0487A20B" w14:textId="32E7A7C3" w:rsidR="00B83E67" w:rsidRDefault="00877DA0" w:rsidP="00B83E67">
      <w:pPr>
        <w:pStyle w:val="Heading2"/>
        <w:ind w:firstLine="720"/>
        <w:rPr>
          <w:b/>
          <w:bCs/>
          <w:color w:val="auto"/>
        </w:rPr>
      </w:pPr>
      <w:bookmarkStart w:id="47" w:name="_Toc48830612"/>
      <w:r>
        <w:rPr>
          <w:b/>
          <w:bCs/>
          <w:color w:val="auto"/>
        </w:rPr>
        <w:t>20</w:t>
      </w:r>
      <w:r w:rsidR="00B83E67" w:rsidRPr="00B83E67">
        <w:rPr>
          <w:b/>
          <w:bCs/>
          <w:color w:val="auto"/>
        </w:rPr>
        <w:t>.</w:t>
      </w:r>
      <w:r w:rsidR="00B16E27">
        <w:rPr>
          <w:b/>
          <w:bCs/>
          <w:color w:val="auto"/>
        </w:rPr>
        <w:t>8</w:t>
      </w:r>
      <w:r w:rsidR="00B83E67" w:rsidRPr="00B83E67">
        <w:rPr>
          <w:b/>
          <w:bCs/>
          <w:color w:val="auto"/>
        </w:rPr>
        <w:t xml:space="preserve"> Publication</w:t>
      </w:r>
      <w:bookmarkEnd w:id="47"/>
    </w:p>
    <w:p w14:paraId="148EFDD0" w14:textId="6EB82FF3" w:rsidR="001B140A" w:rsidRPr="00B24811" w:rsidRDefault="001B140A" w:rsidP="001B140A">
      <w:pPr>
        <w:ind w:left="720"/>
        <w:rPr>
          <w:i/>
        </w:rPr>
      </w:pPr>
      <w:r w:rsidRPr="00B24811">
        <w:rPr>
          <w:i/>
        </w:rPr>
        <w:t xml:space="preserve">Publication provides a mechanism for making all </w:t>
      </w:r>
      <w:r w:rsidR="000D63C9">
        <w:rPr>
          <w:i/>
        </w:rPr>
        <w:t>P</w:t>
      </w:r>
      <w:r w:rsidRPr="00B24811">
        <w:rPr>
          <w:i/>
        </w:rPr>
        <w:t xml:space="preserve">erformance </w:t>
      </w:r>
      <w:r w:rsidR="000D63C9">
        <w:rPr>
          <w:i/>
        </w:rPr>
        <w:t>A</w:t>
      </w:r>
      <w:r w:rsidRPr="00B24811">
        <w:rPr>
          <w:i/>
        </w:rPr>
        <w:t xml:space="preserve">ssurance </w:t>
      </w:r>
      <w:r w:rsidR="000D63C9">
        <w:rPr>
          <w:i/>
        </w:rPr>
        <w:t>P</w:t>
      </w:r>
      <w:r w:rsidRPr="00B24811">
        <w:rPr>
          <w:i/>
        </w:rPr>
        <w:t xml:space="preserve">arties aware of the scale and root causes of a Settlement issue, as well as the </w:t>
      </w:r>
      <w:r w:rsidR="000D63C9">
        <w:rPr>
          <w:i/>
        </w:rPr>
        <w:t>P</w:t>
      </w:r>
      <w:r w:rsidRPr="00B24811">
        <w:rPr>
          <w:i/>
        </w:rPr>
        <w:t xml:space="preserve">erformance </w:t>
      </w:r>
      <w:r w:rsidR="000D63C9">
        <w:rPr>
          <w:i/>
        </w:rPr>
        <w:t>A</w:t>
      </w:r>
      <w:r w:rsidRPr="00B24811">
        <w:rPr>
          <w:i/>
        </w:rPr>
        <w:t xml:space="preserve">ssurance </w:t>
      </w:r>
      <w:r w:rsidR="000D63C9">
        <w:rPr>
          <w:i/>
        </w:rPr>
        <w:t>P</w:t>
      </w:r>
      <w:r w:rsidRPr="00B24811">
        <w:rPr>
          <w:i/>
        </w:rPr>
        <w:t xml:space="preserve">arty(s) who is responsible for rectifying it. It therefore ensures better awareness of Settlement risks and errors, as well as incentivising timely and proportionate remedial action. </w:t>
      </w:r>
    </w:p>
    <w:p w14:paraId="6E253D1D" w14:textId="2B148054" w:rsidR="00EB3736" w:rsidRDefault="001B140A" w:rsidP="001B140A">
      <w:pPr>
        <w:ind w:left="720"/>
      </w:pPr>
      <w:r>
        <w:t xml:space="preserve">The PAC may decide to publish any information relating to a Settlement risk or error it is aware of at any given point in time, including the </w:t>
      </w:r>
      <w:r w:rsidR="00EB3736">
        <w:t xml:space="preserve">name of the </w:t>
      </w:r>
      <w:r w:rsidR="000D63C9">
        <w:t>PAP</w:t>
      </w:r>
      <w:r>
        <w:t xml:space="preserve"> responsible, provided it does so in a way that conforms with data privacy legislation.</w:t>
      </w:r>
      <w:r w:rsidR="00EB3736">
        <w:t xml:space="preserve"> This would be limited solely to the relative metric as defined in the UNC.</w:t>
      </w:r>
    </w:p>
    <w:p w14:paraId="7487E06A" w14:textId="0BCC8935" w:rsidR="001B140A" w:rsidRDefault="001B140A" w:rsidP="001B140A">
      <w:pPr>
        <w:ind w:left="720"/>
      </w:pPr>
      <w:r>
        <w:t xml:space="preserve">If the PAC determines that publication is necessary, it will inform any </w:t>
      </w:r>
      <w:r w:rsidR="000D63C9">
        <w:t>PAPs</w:t>
      </w:r>
      <w:r>
        <w:t xml:space="preserve"> who will be included within it 10 working days before publication, including an explanation for why they are publishing the information and what action PAC expects to occur as a result.</w:t>
      </w:r>
    </w:p>
    <w:p w14:paraId="552018B1" w14:textId="2D2D29A6" w:rsidR="00B83E67" w:rsidRDefault="001B140A" w:rsidP="001B140A">
      <w:pPr>
        <w:ind w:firstLine="720"/>
      </w:pPr>
      <w:r>
        <w:t>The PAC shall not be required to withdraw the publication for any other reason.</w:t>
      </w:r>
    </w:p>
    <w:p w14:paraId="1FCC88F2" w14:textId="0CDDE8EB" w:rsidR="007600DB" w:rsidRDefault="0036562E" w:rsidP="0036562E">
      <w:pPr>
        <w:ind w:left="720"/>
      </w:pPr>
      <w:r>
        <w:t>To give industry and PAPs certainty about what metrics will be subject of published peer comparisons, t</w:t>
      </w:r>
      <w:r w:rsidR="007600DB">
        <w:t>h</w:t>
      </w:r>
      <w:r>
        <w:t>e PAC will update and publish</w:t>
      </w:r>
      <w:r w:rsidRPr="0036562E">
        <w:t xml:space="preserve"> </w:t>
      </w:r>
      <w:r>
        <w:t xml:space="preserve">the list of metrics that will be </w:t>
      </w:r>
      <w:r w:rsidR="00BE438D">
        <w:t xml:space="preserve">the </w:t>
      </w:r>
      <w:r>
        <w:t>subject of this technique.</w:t>
      </w:r>
      <w:r w:rsidR="00BE438D">
        <w:t xml:space="preserve"> PAC will give at least 3 </w:t>
      </w:r>
      <w:proofErr w:type="spellStart"/>
      <w:r w:rsidR="00BE438D">
        <w:t>months notice</w:t>
      </w:r>
      <w:proofErr w:type="spellEnd"/>
      <w:r w:rsidR="00BE438D">
        <w:t xml:space="preserve"> of any new metric being subject to this technique</w:t>
      </w:r>
    </w:p>
    <w:p w14:paraId="5C628F7F" w14:textId="7939B685" w:rsidR="0036562E" w:rsidRDefault="00877DA0" w:rsidP="00FE16F6">
      <w:pPr>
        <w:pStyle w:val="Heading3"/>
        <w:ind w:firstLine="720"/>
      </w:pPr>
      <w:bookmarkStart w:id="48" w:name="_Toc48830613"/>
      <w:r>
        <w:rPr>
          <w:b/>
          <w:bCs/>
          <w:color w:val="auto"/>
        </w:rPr>
        <w:t>20</w:t>
      </w:r>
      <w:r w:rsidR="0036382B" w:rsidRPr="001B1C56">
        <w:rPr>
          <w:b/>
          <w:bCs/>
          <w:color w:val="auto"/>
        </w:rPr>
        <w:t>.</w:t>
      </w:r>
      <w:r w:rsidR="001B1C56">
        <w:rPr>
          <w:b/>
          <w:bCs/>
          <w:color w:val="auto"/>
        </w:rPr>
        <w:t>8</w:t>
      </w:r>
      <w:r w:rsidR="0036382B" w:rsidRPr="001B1C56">
        <w:rPr>
          <w:b/>
          <w:bCs/>
          <w:color w:val="auto"/>
        </w:rPr>
        <w:t>.1</w:t>
      </w:r>
      <w:r w:rsidR="0036382B" w:rsidRPr="001B1C56">
        <w:rPr>
          <w:color w:val="auto"/>
        </w:rPr>
        <w:t xml:space="preserve"> </w:t>
      </w:r>
      <w:r w:rsidR="005D37A4" w:rsidRPr="001B1C56">
        <w:rPr>
          <w:b/>
          <w:bCs/>
          <w:color w:val="auto"/>
        </w:rPr>
        <w:t xml:space="preserve">Public Peer Comparison </w:t>
      </w:r>
      <w:r w:rsidR="0036562E" w:rsidRPr="001B1C56">
        <w:rPr>
          <w:b/>
          <w:bCs/>
          <w:color w:val="auto"/>
        </w:rPr>
        <w:t>Metrics</w:t>
      </w:r>
      <w:r w:rsidR="005D37A4" w:rsidRPr="001B1C56">
        <w:rPr>
          <w:b/>
          <w:bCs/>
          <w:color w:val="auto"/>
        </w:rPr>
        <w:t xml:space="preserve"> </w:t>
      </w:r>
      <w:r w:rsidR="0036562E" w:rsidRPr="001B1C56">
        <w:rPr>
          <w:b/>
          <w:bCs/>
          <w:color w:val="auto"/>
        </w:rPr>
        <w:t>– July 2020</w:t>
      </w:r>
      <w:bookmarkEnd w:id="48"/>
    </w:p>
    <w:p w14:paraId="5725FA28" w14:textId="77777777" w:rsidR="005D37A4" w:rsidRDefault="007600DB" w:rsidP="001B1C56">
      <w:pPr>
        <w:ind w:left="720" w:firstLine="720"/>
      </w:pPr>
      <w:r>
        <w:t>The metrics that fall under the s</w:t>
      </w:r>
      <w:r w:rsidR="005D37A4">
        <w:t>cope of this technique shall be:</w:t>
      </w:r>
    </w:p>
    <w:p w14:paraId="54C52031" w14:textId="0AC2449A" w:rsidR="005D37A4" w:rsidRDefault="005D37A4" w:rsidP="00BC546F">
      <w:pPr>
        <w:pStyle w:val="ListParagraph"/>
        <w:numPr>
          <w:ilvl w:val="0"/>
          <w:numId w:val="20"/>
        </w:numPr>
      </w:pPr>
      <w:r>
        <w:t>Th</w:t>
      </w:r>
      <w:r w:rsidR="007600DB">
        <w:t>e</w:t>
      </w:r>
      <w:r>
        <w:t xml:space="preserve"> metrics</w:t>
      </w:r>
      <w:r w:rsidR="007600DB">
        <w:t xml:space="preserve"> in the PARR</w:t>
      </w:r>
    </w:p>
    <w:p w14:paraId="20A9495B" w14:textId="77777777" w:rsidR="00384028" w:rsidRDefault="00384028" w:rsidP="00FE16F6">
      <w:pPr>
        <w:ind w:left="720"/>
        <w:rPr>
          <w:b/>
        </w:rPr>
      </w:pPr>
    </w:p>
    <w:p w14:paraId="59CE6BD6" w14:textId="79E4CEEC" w:rsidR="00FE16F6" w:rsidRPr="00384028" w:rsidRDefault="00FE16F6" w:rsidP="00FE16F6">
      <w:pPr>
        <w:ind w:left="720"/>
        <w:rPr>
          <w:rFonts w:asciiTheme="majorHAnsi" w:hAnsiTheme="majorHAnsi" w:cstheme="majorHAnsi"/>
          <w:b/>
          <w:sz w:val="24"/>
        </w:rPr>
      </w:pPr>
      <w:r w:rsidRPr="00384028">
        <w:rPr>
          <w:rFonts w:asciiTheme="majorHAnsi" w:hAnsiTheme="majorHAnsi" w:cstheme="majorHAnsi"/>
          <w:b/>
          <w:sz w:val="24"/>
        </w:rPr>
        <w:t>20.8.2 Template report</w:t>
      </w:r>
    </w:p>
    <w:p w14:paraId="31E94215" w14:textId="77777777" w:rsidR="00384028" w:rsidRDefault="00384028" w:rsidP="00FE16F6">
      <w:pPr>
        <w:ind w:left="720"/>
      </w:pPr>
      <w:r w:rsidRPr="00384028">
        <w:t xml:space="preserve">The following template report </w:t>
      </w:r>
      <w:r>
        <w:t xml:space="preserve">indicates the form </w:t>
      </w:r>
      <w:r w:rsidRPr="00384028">
        <w:t>that will be used to show the performance of all shippers for those metrics outline in 20.8.1 above</w:t>
      </w:r>
      <w:r>
        <w:t xml:space="preserve">. Key elements are </w:t>
      </w:r>
    </w:p>
    <w:p w14:paraId="59E327B9" w14:textId="50EF654B" w:rsidR="00384028" w:rsidRDefault="00384028" w:rsidP="00BC546F">
      <w:pPr>
        <w:pStyle w:val="ListParagraph"/>
        <w:numPr>
          <w:ilvl w:val="0"/>
          <w:numId w:val="36"/>
        </w:numPr>
      </w:pPr>
      <w:r>
        <w:t>Shipper name (i.e. not anonymised)</w:t>
      </w:r>
    </w:p>
    <w:p w14:paraId="7580F7C2" w14:textId="77777777" w:rsidR="00384028" w:rsidRDefault="00384028" w:rsidP="00BC546F">
      <w:pPr>
        <w:pStyle w:val="ListParagraph"/>
        <w:numPr>
          <w:ilvl w:val="0"/>
          <w:numId w:val="36"/>
        </w:numPr>
      </w:pPr>
      <w:r>
        <w:t>Rank for the reported month across all shippers</w:t>
      </w:r>
    </w:p>
    <w:p w14:paraId="0B0DDDE5" w14:textId="6A5C041C" w:rsidR="00384028" w:rsidRPr="00384028" w:rsidRDefault="00384028" w:rsidP="00BC546F">
      <w:pPr>
        <w:pStyle w:val="ListParagraph"/>
        <w:numPr>
          <w:ilvl w:val="0"/>
          <w:numId w:val="36"/>
        </w:numPr>
      </w:pPr>
      <w:r>
        <w:t xml:space="preserve">Rolling </w:t>
      </w:r>
      <w:proofErr w:type="gramStart"/>
      <w:r>
        <w:t>12 month</w:t>
      </w:r>
      <w:proofErr w:type="gramEnd"/>
      <w:r>
        <w:t xml:space="preserve"> history </w:t>
      </w:r>
    </w:p>
    <w:p w14:paraId="2ABE8852" w14:textId="77777777" w:rsidR="00384028" w:rsidRPr="00FE16F6" w:rsidRDefault="00384028" w:rsidP="00FE16F6">
      <w:pPr>
        <w:ind w:left="720"/>
        <w:rPr>
          <w:b/>
        </w:rPr>
      </w:pPr>
    </w:p>
    <w:tbl>
      <w:tblPr>
        <w:tblW w:w="0" w:type="auto"/>
        <w:tblCellMar>
          <w:left w:w="0" w:type="dxa"/>
          <w:right w:w="0" w:type="dxa"/>
        </w:tblCellMar>
        <w:tblLook w:val="04A0" w:firstRow="1" w:lastRow="0" w:firstColumn="1" w:lastColumn="0" w:noHBand="0" w:noVBand="1"/>
      </w:tblPr>
      <w:tblGrid>
        <w:gridCol w:w="792"/>
        <w:gridCol w:w="590"/>
        <w:gridCol w:w="1107"/>
        <w:gridCol w:w="575"/>
        <w:gridCol w:w="629"/>
        <w:gridCol w:w="581"/>
        <w:gridCol w:w="615"/>
        <w:gridCol w:w="586"/>
        <w:gridCol w:w="562"/>
        <w:gridCol w:w="593"/>
        <w:gridCol w:w="605"/>
        <w:gridCol w:w="577"/>
        <w:gridCol w:w="586"/>
        <w:gridCol w:w="598"/>
      </w:tblGrid>
      <w:tr w:rsidR="00FE16F6" w:rsidRPr="0050450C" w14:paraId="07888589" w14:textId="77777777" w:rsidTr="00FE16F6">
        <w:tc>
          <w:tcPr>
            <w:tcW w:w="1395" w:type="dxa"/>
            <w:tcBorders>
              <w:top w:val="double" w:sz="4" w:space="0" w:color="auto"/>
              <w:left w:val="double" w:sz="4" w:space="0" w:color="auto"/>
              <w:bottom w:val="double" w:sz="4" w:space="0" w:color="auto"/>
              <w:right w:val="double" w:sz="4" w:space="0" w:color="auto"/>
            </w:tcBorders>
            <w:shd w:val="clear" w:color="auto" w:fill="ACB9CA"/>
            <w:tcMar>
              <w:top w:w="0" w:type="dxa"/>
              <w:left w:w="108" w:type="dxa"/>
              <w:bottom w:w="0" w:type="dxa"/>
              <w:right w:w="108" w:type="dxa"/>
            </w:tcMar>
          </w:tcPr>
          <w:p w14:paraId="30AFC1D2" w14:textId="77777777" w:rsidR="00FE16F6" w:rsidRPr="0050450C" w:rsidRDefault="00FE16F6">
            <w:pPr>
              <w:rPr>
                <w:b/>
                <w:bCs/>
                <w:sz w:val="16"/>
              </w:rPr>
            </w:pPr>
          </w:p>
        </w:tc>
        <w:tc>
          <w:tcPr>
            <w:tcW w:w="17466" w:type="dxa"/>
            <w:gridSpan w:val="13"/>
            <w:tcBorders>
              <w:top w:val="double" w:sz="4" w:space="0" w:color="auto"/>
              <w:left w:val="nil"/>
              <w:bottom w:val="double" w:sz="4" w:space="0" w:color="auto"/>
              <w:right w:val="double" w:sz="4" w:space="0" w:color="auto"/>
            </w:tcBorders>
            <w:shd w:val="clear" w:color="auto" w:fill="ACB9CA"/>
            <w:tcMar>
              <w:top w:w="0" w:type="dxa"/>
              <w:left w:w="108" w:type="dxa"/>
              <w:bottom w:w="0" w:type="dxa"/>
              <w:right w:w="108" w:type="dxa"/>
            </w:tcMar>
            <w:hideMark/>
          </w:tcPr>
          <w:p w14:paraId="61AB6682" w14:textId="77777777" w:rsidR="00FE16F6" w:rsidRPr="0050450C" w:rsidRDefault="00FE16F6">
            <w:pPr>
              <w:rPr>
                <w:b/>
                <w:bCs/>
                <w:sz w:val="16"/>
              </w:rPr>
            </w:pPr>
            <w:r w:rsidRPr="0050450C">
              <w:rPr>
                <w:b/>
                <w:bCs/>
                <w:sz w:val="16"/>
              </w:rPr>
              <w:t>Peer Review: Read Performance for Product Class 4</w:t>
            </w:r>
          </w:p>
        </w:tc>
      </w:tr>
      <w:tr w:rsidR="00FE16F6" w:rsidRPr="0050450C" w14:paraId="65C0CBF4" w14:textId="77777777" w:rsidTr="00FE16F6">
        <w:tc>
          <w:tcPr>
            <w:tcW w:w="1395" w:type="dxa"/>
            <w:tcBorders>
              <w:top w:val="nil"/>
              <w:left w:val="double" w:sz="4" w:space="0" w:color="auto"/>
              <w:bottom w:val="double" w:sz="4" w:space="0" w:color="auto"/>
              <w:right w:val="single" w:sz="8" w:space="0" w:color="auto"/>
            </w:tcBorders>
            <w:shd w:val="clear" w:color="auto" w:fill="ACB9CA"/>
            <w:tcMar>
              <w:top w:w="0" w:type="dxa"/>
              <w:left w:w="108" w:type="dxa"/>
              <w:bottom w:w="0" w:type="dxa"/>
              <w:right w:w="108" w:type="dxa"/>
            </w:tcMar>
            <w:hideMark/>
          </w:tcPr>
          <w:p w14:paraId="1B77995C" w14:textId="77777777" w:rsidR="00FE16F6" w:rsidRPr="0050450C" w:rsidRDefault="00FE16F6">
            <w:pPr>
              <w:rPr>
                <w:b/>
                <w:bCs/>
                <w:sz w:val="16"/>
              </w:rPr>
            </w:pPr>
            <w:r w:rsidRPr="0050450C">
              <w:rPr>
                <w:b/>
                <w:bCs/>
                <w:sz w:val="16"/>
              </w:rPr>
              <w:t>UNC Ref:</w:t>
            </w:r>
          </w:p>
        </w:tc>
        <w:tc>
          <w:tcPr>
            <w:tcW w:w="1316" w:type="dxa"/>
            <w:tcBorders>
              <w:top w:val="nil"/>
              <w:left w:val="nil"/>
              <w:bottom w:val="double" w:sz="4" w:space="0" w:color="auto"/>
              <w:right w:val="double" w:sz="4" w:space="0" w:color="auto"/>
            </w:tcBorders>
            <w:shd w:val="clear" w:color="auto" w:fill="ACB9CA"/>
            <w:tcMar>
              <w:top w:w="0" w:type="dxa"/>
              <w:left w:w="108" w:type="dxa"/>
              <w:bottom w:w="0" w:type="dxa"/>
              <w:right w:w="108" w:type="dxa"/>
            </w:tcMar>
          </w:tcPr>
          <w:p w14:paraId="564327ED" w14:textId="6EF1949C" w:rsidR="00FE16F6" w:rsidRPr="0050450C" w:rsidRDefault="00384028">
            <w:pPr>
              <w:rPr>
                <w:sz w:val="16"/>
              </w:rPr>
            </w:pPr>
            <w:r>
              <w:rPr>
                <w:sz w:val="16"/>
              </w:rPr>
              <w:t>xxx</w:t>
            </w:r>
          </w:p>
        </w:tc>
        <w:tc>
          <w:tcPr>
            <w:tcW w:w="1395" w:type="dxa"/>
            <w:tcBorders>
              <w:top w:val="nil"/>
              <w:left w:val="nil"/>
              <w:bottom w:val="double" w:sz="4" w:space="0" w:color="auto"/>
              <w:right w:val="double" w:sz="4" w:space="0" w:color="auto"/>
            </w:tcBorders>
            <w:shd w:val="clear" w:color="auto" w:fill="ACB9CA"/>
            <w:tcMar>
              <w:top w:w="0" w:type="dxa"/>
              <w:left w:w="108" w:type="dxa"/>
              <w:bottom w:w="0" w:type="dxa"/>
              <w:right w:w="108" w:type="dxa"/>
            </w:tcMar>
            <w:hideMark/>
          </w:tcPr>
          <w:p w14:paraId="695F9034" w14:textId="77777777" w:rsidR="00FE16F6" w:rsidRPr="0050450C" w:rsidRDefault="00FE16F6">
            <w:pPr>
              <w:rPr>
                <w:b/>
                <w:bCs/>
                <w:sz w:val="16"/>
              </w:rPr>
            </w:pPr>
            <w:r w:rsidRPr="0050450C">
              <w:rPr>
                <w:b/>
                <w:bCs/>
                <w:sz w:val="16"/>
              </w:rPr>
              <w:t>Performance Obligation</w:t>
            </w:r>
          </w:p>
        </w:tc>
        <w:tc>
          <w:tcPr>
            <w:tcW w:w="2731" w:type="dxa"/>
            <w:gridSpan w:val="2"/>
            <w:tcBorders>
              <w:top w:val="nil"/>
              <w:left w:val="nil"/>
              <w:bottom w:val="double" w:sz="4" w:space="0" w:color="auto"/>
              <w:right w:val="double" w:sz="4" w:space="0" w:color="auto"/>
            </w:tcBorders>
            <w:shd w:val="clear" w:color="auto" w:fill="ACB9CA"/>
            <w:tcMar>
              <w:top w:w="0" w:type="dxa"/>
              <w:left w:w="108" w:type="dxa"/>
              <w:bottom w:w="0" w:type="dxa"/>
              <w:right w:w="108" w:type="dxa"/>
            </w:tcMar>
          </w:tcPr>
          <w:p w14:paraId="122C0451" w14:textId="27511217" w:rsidR="00FE16F6" w:rsidRPr="0050450C" w:rsidRDefault="00384028">
            <w:pPr>
              <w:rPr>
                <w:sz w:val="16"/>
              </w:rPr>
            </w:pPr>
            <w:proofErr w:type="spellStart"/>
            <w:r>
              <w:rPr>
                <w:sz w:val="16"/>
              </w:rPr>
              <w:t>xxxxxxxxxx</w:t>
            </w:r>
            <w:proofErr w:type="spellEnd"/>
          </w:p>
        </w:tc>
        <w:tc>
          <w:tcPr>
            <w:tcW w:w="12024" w:type="dxa"/>
            <w:gridSpan w:val="9"/>
            <w:tcBorders>
              <w:top w:val="nil"/>
              <w:left w:val="nil"/>
              <w:bottom w:val="double" w:sz="4" w:space="0" w:color="auto"/>
              <w:right w:val="double" w:sz="4" w:space="0" w:color="auto"/>
            </w:tcBorders>
            <w:shd w:val="clear" w:color="auto" w:fill="ACB9CA"/>
            <w:tcMar>
              <w:top w:w="0" w:type="dxa"/>
              <w:left w:w="108" w:type="dxa"/>
              <w:bottom w:w="0" w:type="dxa"/>
              <w:right w:w="108" w:type="dxa"/>
            </w:tcMar>
            <w:hideMark/>
          </w:tcPr>
          <w:p w14:paraId="3DAE60B5" w14:textId="5E92D74D" w:rsidR="00FE16F6" w:rsidRPr="0050450C" w:rsidRDefault="00FE16F6">
            <w:pPr>
              <w:rPr>
                <w:sz w:val="16"/>
              </w:rPr>
            </w:pPr>
            <w:r w:rsidRPr="0050450C">
              <w:rPr>
                <w:b/>
                <w:bCs/>
                <w:sz w:val="16"/>
              </w:rPr>
              <w:t>Description:</w:t>
            </w:r>
            <w:r w:rsidR="00384028">
              <w:rPr>
                <w:b/>
                <w:bCs/>
                <w:sz w:val="16"/>
              </w:rPr>
              <w:t xml:space="preserve">   </w:t>
            </w:r>
            <w:proofErr w:type="spellStart"/>
            <w:r w:rsidR="00384028">
              <w:rPr>
                <w:b/>
                <w:bCs/>
                <w:sz w:val="16"/>
              </w:rPr>
              <w:t>xxxxxxxxxxxx</w:t>
            </w:r>
            <w:proofErr w:type="spellEnd"/>
          </w:p>
        </w:tc>
      </w:tr>
      <w:tr w:rsidR="00FE16F6" w:rsidRPr="0050450C" w14:paraId="0DC5B8E0" w14:textId="77777777" w:rsidTr="00384028">
        <w:trPr>
          <w:trHeight w:val="471"/>
        </w:trPr>
        <w:tc>
          <w:tcPr>
            <w:tcW w:w="1395"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305D456E" w14:textId="77777777" w:rsidR="00FE16F6" w:rsidRPr="0050450C" w:rsidRDefault="00FE16F6">
            <w:pPr>
              <w:rPr>
                <w:sz w:val="16"/>
              </w:rPr>
            </w:pPr>
            <w:r w:rsidRPr="0050450C">
              <w:rPr>
                <w:sz w:val="16"/>
              </w:rPr>
              <w:t>Month:</w:t>
            </w:r>
          </w:p>
        </w:tc>
        <w:tc>
          <w:tcPr>
            <w:tcW w:w="1316" w:type="dxa"/>
            <w:tcBorders>
              <w:top w:val="nil"/>
              <w:left w:val="nil"/>
              <w:bottom w:val="single" w:sz="18" w:space="0" w:color="auto"/>
              <w:right w:val="single" w:sz="18" w:space="0" w:color="auto"/>
            </w:tcBorders>
            <w:tcMar>
              <w:top w:w="0" w:type="dxa"/>
              <w:left w:w="108" w:type="dxa"/>
              <w:bottom w:w="0" w:type="dxa"/>
              <w:right w:w="108" w:type="dxa"/>
            </w:tcMar>
            <w:hideMark/>
          </w:tcPr>
          <w:p w14:paraId="053D551F" w14:textId="77777777" w:rsidR="00FE16F6" w:rsidRPr="0050450C" w:rsidRDefault="00FE16F6">
            <w:pPr>
              <w:jc w:val="right"/>
              <w:rPr>
                <w:sz w:val="16"/>
              </w:rPr>
            </w:pPr>
            <w:r w:rsidRPr="0050450C">
              <w:rPr>
                <w:sz w:val="16"/>
              </w:rPr>
              <w:t>July-19</w:t>
            </w:r>
          </w:p>
        </w:tc>
        <w:tc>
          <w:tcPr>
            <w:tcW w:w="1395" w:type="dxa"/>
            <w:tcBorders>
              <w:top w:val="nil"/>
              <w:left w:val="nil"/>
              <w:bottom w:val="single" w:sz="18" w:space="0" w:color="auto"/>
              <w:right w:val="single" w:sz="18" w:space="0" w:color="auto"/>
            </w:tcBorders>
            <w:tcMar>
              <w:top w:w="0" w:type="dxa"/>
              <w:left w:w="108" w:type="dxa"/>
              <w:bottom w:w="0" w:type="dxa"/>
              <w:right w:w="108" w:type="dxa"/>
            </w:tcMar>
            <w:hideMark/>
          </w:tcPr>
          <w:p w14:paraId="1CF736AB" w14:textId="77777777" w:rsidR="00FE16F6" w:rsidRPr="0050450C" w:rsidRDefault="00FE16F6">
            <w:pPr>
              <w:jc w:val="center"/>
              <w:rPr>
                <w:i/>
                <w:iCs/>
                <w:sz w:val="16"/>
                <w:szCs w:val="20"/>
              </w:rPr>
            </w:pPr>
            <w:r w:rsidRPr="0050450C">
              <w:rPr>
                <w:i/>
                <w:iCs/>
                <w:sz w:val="16"/>
                <w:szCs w:val="20"/>
              </w:rPr>
              <w:t>Rank</w:t>
            </w:r>
          </w:p>
        </w:tc>
        <w:tc>
          <w:tcPr>
            <w:tcW w:w="1395" w:type="dxa"/>
            <w:tcBorders>
              <w:top w:val="nil"/>
              <w:left w:val="nil"/>
              <w:bottom w:val="single" w:sz="18" w:space="0" w:color="auto"/>
              <w:right w:val="single" w:sz="18" w:space="0" w:color="auto"/>
            </w:tcBorders>
            <w:tcMar>
              <w:top w:w="0" w:type="dxa"/>
              <w:left w:w="108" w:type="dxa"/>
              <w:bottom w:w="0" w:type="dxa"/>
              <w:right w:w="108" w:type="dxa"/>
            </w:tcMar>
            <w:hideMark/>
          </w:tcPr>
          <w:p w14:paraId="52F8FEA2" w14:textId="77777777" w:rsidR="00FE16F6" w:rsidRPr="0050450C" w:rsidRDefault="00FE16F6">
            <w:pPr>
              <w:jc w:val="right"/>
              <w:rPr>
                <w:sz w:val="16"/>
              </w:rPr>
            </w:pPr>
            <w:r w:rsidRPr="0050450C">
              <w:rPr>
                <w:sz w:val="16"/>
              </w:rPr>
              <w:t>Jun-19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354D75C1" w14:textId="77777777" w:rsidR="00FE16F6" w:rsidRPr="0050450C" w:rsidRDefault="00FE16F6">
            <w:pPr>
              <w:jc w:val="right"/>
              <w:rPr>
                <w:sz w:val="16"/>
              </w:rPr>
            </w:pPr>
            <w:r w:rsidRPr="0050450C">
              <w:rPr>
                <w:sz w:val="16"/>
              </w:rPr>
              <w:t>May-19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77AB2BFA" w14:textId="77777777" w:rsidR="00FE16F6" w:rsidRPr="0050450C" w:rsidRDefault="00FE16F6">
            <w:pPr>
              <w:jc w:val="right"/>
              <w:rPr>
                <w:sz w:val="16"/>
              </w:rPr>
            </w:pPr>
            <w:r w:rsidRPr="0050450C">
              <w:rPr>
                <w:sz w:val="16"/>
              </w:rPr>
              <w:t>Apr-19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7CC2FEDE" w14:textId="77777777" w:rsidR="00FE16F6" w:rsidRPr="0050450C" w:rsidRDefault="00FE16F6">
            <w:pPr>
              <w:jc w:val="right"/>
              <w:rPr>
                <w:sz w:val="16"/>
              </w:rPr>
            </w:pPr>
            <w:r w:rsidRPr="0050450C">
              <w:rPr>
                <w:sz w:val="16"/>
              </w:rPr>
              <w:t>Mar-19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5FB87DF6" w14:textId="77777777" w:rsidR="00FE16F6" w:rsidRPr="0050450C" w:rsidRDefault="00FE16F6">
            <w:pPr>
              <w:jc w:val="right"/>
              <w:rPr>
                <w:sz w:val="16"/>
              </w:rPr>
            </w:pPr>
            <w:r w:rsidRPr="0050450C">
              <w:rPr>
                <w:sz w:val="16"/>
              </w:rPr>
              <w:t>Feb-19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43C53530" w14:textId="77777777" w:rsidR="00FE16F6" w:rsidRPr="0050450C" w:rsidRDefault="00FE16F6">
            <w:pPr>
              <w:jc w:val="right"/>
              <w:rPr>
                <w:sz w:val="16"/>
              </w:rPr>
            </w:pPr>
            <w:r w:rsidRPr="0050450C">
              <w:rPr>
                <w:sz w:val="16"/>
              </w:rPr>
              <w:t>Jan-19</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7F963EB6" w14:textId="77777777" w:rsidR="00FE16F6" w:rsidRPr="0050450C" w:rsidRDefault="00FE16F6">
            <w:pPr>
              <w:jc w:val="right"/>
              <w:rPr>
                <w:sz w:val="16"/>
              </w:rPr>
            </w:pPr>
            <w:r w:rsidRPr="0050450C">
              <w:rPr>
                <w:sz w:val="16"/>
              </w:rPr>
              <w:t>Dec-18</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41F0C8DF" w14:textId="77777777" w:rsidR="00FE16F6" w:rsidRPr="0050450C" w:rsidRDefault="00FE16F6">
            <w:pPr>
              <w:jc w:val="right"/>
              <w:rPr>
                <w:sz w:val="16"/>
              </w:rPr>
            </w:pPr>
            <w:r w:rsidRPr="0050450C">
              <w:rPr>
                <w:sz w:val="16"/>
              </w:rPr>
              <w:t>Nov-18</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4D56FD7C" w14:textId="77777777" w:rsidR="00FE16F6" w:rsidRPr="0050450C" w:rsidRDefault="00FE16F6">
            <w:pPr>
              <w:jc w:val="right"/>
              <w:rPr>
                <w:sz w:val="16"/>
              </w:rPr>
            </w:pPr>
            <w:r w:rsidRPr="0050450C">
              <w:rPr>
                <w:sz w:val="16"/>
              </w:rPr>
              <w:t>Oct-18</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1D475C29" w14:textId="77777777" w:rsidR="00FE16F6" w:rsidRPr="0050450C" w:rsidRDefault="00FE16F6">
            <w:pPr>
              <w:jc w:val="right"/>
              <w:rPr>
                <w:sz w:val="16"/>
              </w:rPr>
            </w:pPr>
            <w:r w:rsidRPr="0050450C">
              <w:rPr>
                <w:sz w:val="16"/>
              </w:rPr>
              <w:t>Sep-18</w:t>
            </w:r>
          </w:p>
        </w:tc>
        <w:tc>
          <w:tcPr>
            <w:tcW w:w="1336" w:type="dxa"/>
            <w:tcBorders>
              <w:top w:val="nil"/>
              <w:left w:val="nil"/>
              <w:bottom w:val="single" w:sz="18" w:space="0" w:color="auto"/>
              <w:right w:val="single" w:sz="18" w:space="0" w:color="auto"/>
            </w:tcBorders>
            <w:tcMar>
              <w:top w:w="0" w:type="dxa"/>
              <w:left w:w="108" w:type="dxa"/>
              <w:bottom w:w="0" w:type="dxa"/>
              <w:right w:w="108" w:type="dxa"/>
            </w:tcMar>
            <w:hideMark/>
          </w:tcPr>
          <w:p w14:paraId="55A749C4" w14:textId="77777777" w:rsidR="00FE16F6" w:rsidRPr="0050450C" w:rsidRDefault="00FE16F6">
            <w:pPr>
              <w:jc w:val="right"/>
              <w:rPr>
                <w:sz w:val="16"/>
              </w:rPr>
            </w:pPr>
            <w:r w:rsidRPr="0050450C">
              <w:rPr>
                <w:sz w:val="16"/>
              </w:rPr>
              <w:t>Aug-18</w:t>
            </w:r>
          </w:p>
        </w:tc>
      </w:tr>
      <w:tr w:rsidR="00FE16F6" w:rsidRPr="0050450C" w14:paraId="167A5049" w14:textId="77777777" w:rsidTr="00FE16F6">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22697" w14:textId="77777777" w:rsidR="00FE16F6" w:rsidRPr="0050450C" w:rsidRDefault="00FE16F6">
            <w:pPr>
              <w:rPr>
                <w:b/>
                <w:bCs/>
                <w:sz w:val="16"/>
              </w:rPr>
            </w:pPr>
            <w:r w:rsidRPr="0050450C">
              <w:rPr>
                <w:b/>
                <w:bCs/>
                <w:sz w:val="16"/>
              </w:rPr>
              <w:t>Shipper</w:t>
            </w:r>
          </w:p>
        </w:tc>
        <w:tc>
          <w:tcPr>
            <w:tcW w:w="1316" w:type="dxa"/>
            <w:tcBorders>
              <w:top w:val="nil"/>
              <w:left w:val="nil"/>
              <w:bottom w:val="single" w:sz="8" w:space="0" w:color="auto"/>
              <w:right w:val="nil"/>
            </w:tcBorders>
            <w:tcMar>
              <w:top w:w="0" w:type="dxa"/>
              <w:left w:w="108" w:type="dxa"/>
              <w:bottom w:w="0" w:type="dxa"/>
              <w:right w:w="108" w:type="dxa"/>
            </w:tcMar>
          </w:tcPr>
          <w:p w14:paraId="6B9F580D" w14:textId="77777777" w:rsidR="00FE16F6" w:rsidRPr="0050450C" w:rsidRDefault="00FE16F6">
            <w:pPr>
              <w:jc w:val="right"/>
              <w:rPr>
                <w:sz w:val="16"/>
              </w:rPr>
            </w:pPr>
          </w:p>
        </w:tc>
        <w:tc>
          <w:tcPr>
            <w:tcW w:w="1395" w:type="dxa"/>
            <w:tcBorders>
              <w:top w:val="nil"/>
              <w:left w:val="nil"/>
              <w:bottom w:val="single" w:sz="8" w:space="0" w:color="auto"/>
              <w:right w:val="nil"/>
            </w:tcBorders>
            <w:tcMar>
              <w:top w:w="0" w:type="dxa"/>
              <w:left w:w="108" w:type="dxa"/>
              <w:bottom w:w="0" w:type="dxa"/>
              <w:right w:w="108" w:type="dxa"/>
            </w:tcMar>
          </w:tcPr>
          <w:p w14:paraId="5B01EBD3" w14:textId="77777777" w:rsidR="00FE16F6" w:rsidRPr="0050450C" w:rsidRDefault="00FE16F6">
            <w:pPr>
              <w:jc w:val="center"/>
              <w:rPr>
                <w:i/>
                <w:iCs/>
                <w:sz w:val="16"/>
                <w:szCs w:val="20"/>
              </w:rPr>
            </w:pPr>
          </w:p>
        </w:tc>
        <w:tc>
          <w:tcPr>
            <w:tcW w:w="1395" w:type="dxa"/>
            <w:tcBorders>
              <w:top w:val="nil"/>
              <w:left w:val="nil"/>
              <w:bottom w:val="single" w:sz="8" w:space="0" w:color="auto"/>
              <w:right w:val="nil"/>
            </w:tcBorders>
            <w:tcMar>
              <w:top w:w="0" w:type="dxa"/>
              <w:left w:w="108" w:type="dxa"/>
              <w:bottom w:w="0" w:type="dxa"/>
              <w:right w:w="108" w:type="dxa"/>
            </w:tcMar>
          </w:tcPr>
          <w:p w14:paraId="73C0D64A"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47E9D084"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6FF126B3"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11669D90"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28B74C98"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1B022E4D"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3DB6F399"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2EAC1431"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1A8F6CF3"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0B537541" w14:textId="77777777" w:rsidR="00FE16F6" w:rsidRPr="0050450C" w:rsidRDefault="00FE16F6">
            <w:pPr>
              <w:jc w:val="right"/>
              <w:rPr>
                <w:sz w:val="16"/>
              </w:rPr>
            </w:pPr>
          </w:p>
        </w:tc>
        <w:tc>
          <w:tcPr>
            <w:tcW w:w="1336" w:type="dxa"/>
            <w:tcBorders>
              <w:top w:val="nil"/>
              <w:left w:val="nil"/>
              <w:bottom w:val="single" w:sz="8" w:space="0" w:color="auto"/>
              <w:right w:val="nil"/>
            </w:tcBorders>
            <w:tcMar>
              <w:top w:w="0" w:type="dxa"/>
              <w:left w:w="108" w:type="dxa"/>
              <w:bottom w:w="0" w:type="dxa"/>
              <w:right w:w="108" w:type="dxa"/>
            </w:tcMar>
          </w:tcPr>
          <w:p w14:paraId="1BC60353" w14:textId="77777777" w:rsidR="00FE16F6" w:rsidRPr="0050450C" w:rsidRDefault="00FE16F6">
            <w:pPr>
              <w:jc w:val="right"/>
              <w:rPr>
                <w:sz w:val="16"/>
              </w:rPr>
            </w:pPr>
          </w:p>
        </w:tc>
      </w:tr>
      <w:tr w:rsidR="00FE16F6" w:rsidRPr="0050450C" w14:paraId="2CA8A432" w14:textId="77777777" w:rsidTr="00FE16F6">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6BEC8" w14:textId="77777777" w:rsidR="00FE16F6" w:rsidRPr="0050450C" w:rsidRDefault="00FE16F6">
            <w:pPr>
              <w:rPr>
                <w:sz w:val="16"/>
              </w:rPr>
            </w:pPr>
            <w:r w:rsidRPr="0050450C">
              <w:rPr>
                <w:sz w:val="16"/>
              </w:rPr>
              <w:t>A</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19B1FCB0" w14:textId="77777777" w:rsidR="00FE16F6" w:rsidRPr="0050450C" w:rsidRDefault="00FE16F6">
            <w:pPr>
              <w:jc w:val="right"/>
              <w:rPr>
                <w:sz w:val="16"/>
              </w:rPr>
            </w:pPr>
            <w:r w:rsidRPr="0050450C">
              <w:rPr>
                <w:sz w:val="16"/>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5C37B37E" w14:textId="77777777" w:rsidR="00FE16F6" w:rsidRPr="0050450C" w:rsidRDefault="00FE16F6">
            <w:pPr>
              <w:jc w:val="center"/>
              <w:rPr>
                <w:i/>
                <w:iCs/>
                <w:sz w:val="16"/>
                <w:szCs w:val="20"/>
              </w:rPr>
            </w:pPr>
            <w:r w:rsidRPr="0050450C">
              <w:rPr>
                <w:i/>
                <w:iCs/>
                <w:sz w:val="16"/>
                <w:szCs w:val="20"/>
              </w:rPr>
              <w:t>1</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5FEDD485"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1FED3CC"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8101F02"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D829121"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5066D11"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292E2FF"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81AFE7E"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EA207E9"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91641D9"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5E8F141"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47C3923" w14:textId="77777777" w:rsidR="00FE16F6" w:rsidRPr="0050450C" w:rsidRDefault="00FE16F6">
            <w:pPr>
              <w:jc w:val="right"/>
              <w:rPr>
                <w:sz w:val="16"/>
              </w:rPr>
            </w:pPr>
            <w:r w:rsidRPr="0050450C">
              <w:rPr>
                <w:sz w:val="16"/>
              </w:rPr>
              <w:t>%</w:t>
            </w:r>
          </w:p>
        </w:tc>
      </w:tr>
      <w:tr w:rsidR="00FE16F6" w:rsidRPr="0050450C" w14:paraId="2659C099" w14:textId="77777777" w:rsidTr="00FE16F6">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FD9A5" w14:textId="77777777" w:rsidR="00FE16F6" w:rsidRPr="0050450C" w:rsidRDefault="00FE16F6">
            <w:pPr>
              <w:rPr>
                <w:sz w:val="16"/>
              </w:rPr>
            </w:pPr>
            <w:r w:rsidRPr="0050450C">
              <w:rPr>
                <w:sz w:val="16"/>
              </w:rPr>
              <w:t>B</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613D73B8" w14:textId="77777777" w:rsidR="00FE16F6" w:rsidRPr="0050450C" w:rsidRDefault="00FE16F6">
            <w:pPr>
              <w:jc w:val="right"/>
              <w:rPr>
                <w:sz w:val="16"/>
              </w:rPr>
            </w:pPr>
            <w:r w:rsidRPr="0050450C">
              <w:rPr>
                <w:sz w:val="16"/>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D8D3F73" w14:textId="77777777" w:rsidR="00FE16F6" w:rsidRPr="0050450C" w:rsidRDefault="00FE16F6">
            <w:pPr>
              <w:jc w:val="center"/>
              <w:rPr>
                <w:i/>
                <w:iCs/>
                <w:sz w:val="16"/>
                <w:szCs w:val="20"/>
              </w:rPr>
            </w:pPr>
            <w:r w:rsidRPr="0050450C">
              <w:rPr>
                <w:i/>
                <w:iCs/>
                <w:sz w:val="16"/>
                <w:szCs w:val="20"/>
              </w:rPr>
              <w:t>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7EC7DDF0"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49A451C"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D5A2601"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670BE3E"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E3F2E1B"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8D8BCFF"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DD7276C"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210618E"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97B603A"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D274A2A"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75516D5" w14:textId="77777777" w:rsidR="00FE16F6" w:rsidRPr="0050450C" w:rsidRDefault="00FE16F6">
            <w:pPr>
              <w:jc w:val="right"/>
              <w:rPr>
                <w:sz w:val="16"/>
              </w:rPr>
            </w:pPr>
            <w:r w:rsidRPr="0050450C">
              <w:rPr>
                <w:sz w:val="16"/>
              </w:rPr>
              <w:t>%</w:t>
            </w:r>
          </w:p>
        </w:tc>
      </w:tr>
      <w:tr w:rsidR="00FE16F6" w:rsidRPr="0050450C" w14:paraId="5EC4A5E5" w14:textId="77777777" w:rsidTr="00FE16F6">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E718A" w14:textId="77777777" w:rsidR="00FE16F6" w:rsidRPr="0050450C" w:rsidRDefault="00FE16F6">
            <w:pPr>
              <w:rPr>
                <w:sz w:val="16"/>
              </w:rPr>
            </w:pPr>
            <w:r w:rsidRPr="0050450C">
              <w:rPr>
                <w:sz w:val="16"/>
              </w:rPr>
              <w:t>C</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6296B1AB" w14:textId="77777777" w:rsidR="00FE16F6" w:rsidRPr="0050450C" w:rsidRDefault="00FE16F6">
            <w:pPr>
              <w:jc w:val="right"/>
              <w:rPr>
                <w:sz w:val="16"/>
              </w:rPr>
            </w:pPr>
            <w:r w:rsidRPr="0050450C">
              <w:rPr>
                <w:sz w:val="16"/>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4A2AD499" w14:textId="77777777" w:rsidR="00FE16F6" w:rsidRPr="0050450C" w:rsidRDefault="00FE16F6">
            <w:pPr>
              <w:jc w:val="center"/>
              <w:rPr>
                <w:i/>
                <w:iCs/>
                <w:sz w:val="16"/>
                <w:szCs w:val="20"/>
              </w:rPr>
            </w:pPr>
            <w:r w:rsidRPr="0050450C">
              <w:rPr>
                <w:i/>
                <w:iCs/>
                <w:sz w:val="16"/>
                <w:szCs w:val="20"/>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682AC580"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BE7AA1F"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1765350"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366D4B2"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AFA5FB9"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236F262"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0FD5997"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262D456"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478E951"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D9BAEDA" w14:textId="77777777" w:rsidR="00FE16F6" w:rsidRPr="0050450C" w:rsidRDefault="00FE16F6">
            <w:pPr>
              <w:jc w:val="right"/>
              <w:rPr>
                <w:sz w:val="16"/>
              </w:rPr>
            </w:pPr>
            <w:r w:rsidRPr="0050450C">
              <w:rPr>
                <w:sz w:val="16"/>
              </w:rPr>
              <w: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88FC6A7" w14:textId="77777777" w:rsidR="00FE16F6" w:rsidRPr="0050450C" w:rsidRDefault="00FE16F6">
            <w:pPr>
              <w:jc w:val="right"/>
              <w:rPr>
                <w:sz w:val="16"/>
              </w:rPr>
            </w:pPr>
            <w:r w:rsidRPr="0050450C">
              <w:rPr>
                <w:sz w:val="16"/>
              </w:rPr>
              <w:t>%</w:t>
            </w:r>
          </w:p>
        </w:tc>
      </w:tr>
    </w:tbl>
    <w:p w14:paraId="43202CA7" w14:textId="77777777" w:rsidR="00FE16F6" w:rsidRDefault="00FE16F6" w:rsidP="00FE16F6"/>
    <w:p w14:paraId="0480EB23" w14:textId="77777777" w:rsidR="0036562E" w:rsidRPr="007600DB" w:rsidRDefault="0036562E" w:rsidP="007600DB">
      <w:pPr>
        <w:ind w:firstLine="720"/>
      </w:pPr>
    </w:p>
    <w:p w14:paraId="38A383B9" w14:textId="0B98E3A8" w:rsidR="001B140A" w:rsidRDefault="00877DA0" w:rsidP="001B140A">
      <w:pPr>
        <w:pStyle w:val="Heading2"/>
        <w:ind w:firstLine="720"/>
        <w:rPr>
          <w:b/>
          <w:bCs/>
          <w:color w:val="auto"/>
        </w:rPr>
      </w:pPr>
      <w:bookmarkStart w:id="49" w:name="_Toc48830614"/>
      <w:r>
        <w:rPr>
          <w:b/>
          <w:bCs/>
          <w:color w:val="auto"/>
        </w:rPr>
        <w:t>20</w:t>
      </w:r>
      <w:r w:rsidR="001B140A" w:rsidRPr="001B140A">
        <w:rPr>
          <w:b/>
          <w:bCs/>
          <w:color w:val="auto"/>
        </w:rPr>
        <w:t>.</w:t>
      </w:r>
      <w:r w:rsidR="00B16E27">
        <w:rPr>
          <w:b/>
          <w:bCs/>
          <w:color w:val="auto"/>
        </w:rPr>
        <w:t>9</w:t>
      </w:r>
      <w:r w:rsidR="001B140A" w:rsidRPr="001B140A">
        <w:rPr>
          <w:b/>
          <w:bCs/>
          <w:color w:val="auto"/>
        </w:rPr>
        <w:t xml:space="preserve"> Audit</w:t>
      </w:r>
      <w:bookmarkEnd w:id="49"/>
    </w:p>
    <w:p w14:paraId="17559266" w14:textId="77777777" w:rsidR="001B140A" w:rsidRPr="00B24811" w:rsidRDefault="001B140A" w:rsidP="001B140A">
      <w:pPr>
        <w:ind w:left="720"/>
        <w:rPr>
          <w:i/>
        </w:rPr>
      </w:pPr>
      <w:r w:rsidRPr="00B24811">
        <w:rPr>
          <w:i/>
        </w:rPr>
        <w:t xml:space="preserve">An audit is a systematic review of a set of business practices, intended to highlight the level of conformity with expected practice inside an organisation. It provides a rigorous, </w:t>
      </w:r>
      <w:proofErr w:type="gramStart"/>
      <w:r w:rsidRPr="00B24811">
        <w:rPr>
          <w:i/>
        </w:rPr>
        <w:t>structured</w:t>
      </w:r>
      <w:proofErr w:type="gramEnd"/>
      <w:r w:rsidRPr="00B24811">
        <w:rPr>
          <w:i/>
        </w:rPr>
        <w:t xml:space="preserve"> and independent view of the risk the subject of the audit poses to gas Settlement or of the level of error attributable to them, as well as a mechanism for clarifying expectations and managing progress toward resolution. </w:t>
      </w:r>
    </w:p>
    <w:p w14:paraId="0A0091D2" w14:textId="77777777" w:rsidR="001B140A" w:rsidRPr="009F78A9" w:rsidRDefault="001B140A" w:rsidP="001B140A">
      <w:pPr>
        <w:ind w:left="720"/>
        <w:rPr>
          <w:i/>
        </w:rPr>
      </w:pPr>
      <w:r w:rsidRPr="009F78A9">
        <w:rPr>
          <w:i/>
        </w:rPr>
        <w:t>An audit can be carried out across the entire market or against a targeted segment of the market. It may involve auditing a wide range of connected business processes or targeting specific areas of activity.</w:t>
      </w:r>
    </w:p>
    <w:p w14:paraId="7EE2942E" w14:textId="65C1E40C" w:rsidR="001B140A" w:rsidRDefault="001B140A" w:rsidP="001B140A">
      <w:pPr>
        <w:ind w:left="720"/>
      </w:pPr>
      <w:r>
        <w:t xml:space="preserve">PAC may, having regard to the mission and objectives of the PAF, </w:t>
      </w:r>
      <w:r w:rsidR="004D3F30">
        <w:t xml:space="preserve">and using all relevant information available to it, </w:t>
      </w:r>
      <w:r>
        <w:t xml:space="preserve">decide to conduct an audit whenever it believes one is warranted. It may decide to carry out a certain type of </w:t>
      </w:r>
      <w:proofErr w:type="spellStart"/>
      <w:proofErr w:type="gramStart"/>
      <w:r>
        <w:t>audit</w:t>
      </w:r>
      <w:r w:rsidR="004D3F30">
        <w:t>,a</w:t>
      </w:r>
      <w:proofErr w:type="spellEnd"/>
      <w:proofErr w:type="gramEnd"/>
      <w:r w:rsidR="004D3F30">
        <w:t xml:space="preserve"> Targeted Performance Audit ‘TPA’ or Technical Audit ‘TA’) </w:t>
      </w:r>
      <w:r>
        <w:t>on a fixed frequency basis, and/or to carry out ad hoc audits as it deems necessary.</w:t>
      </w:r>
    </w:p>
    <w:p w14:paraId="3746B7F2" w14:textId="337331CD" w:rsidR="001B140A" w:rsidRDefault="001B140A" w:rsidP="001B140A">
      <w:pPr>
        <w:ind w:left="720"/>
      </w:pPr>
      <w:r>
        <w:t xml:space="preserve">If the PAC decides to conduct an audit, it shall give the </w:t>
      </w:r>
      <w:r w:rsidR="000D63C9">
        <w:t>PAPs</w:t>
      </w:r>
      <w:r>
        <w:t xml:space="preserve"> who will be the subject of the audit reasonable notice of this fact, having in mind the scale of the intended audit, its subject matter, any data provision needed in relation to it and resource commitment from the audited </w:t>
      </w:r>
      <w:r w:rsidR="000D63C9">
        <w:t>PAP</w:t>
      </w:r>
      <w:r>
        <w:t>.</w:t>
      </w:r>
    </w:p>
    <w:p w14:paraId="0E35703A" w14:textId="331F06FC" w:rsidR="004D3F30" w:rsidRDefault="004D3F30" w:rsidP="004D3F30">
      <w:pPr>
        <w:ind w:left="720"/>
      </w:pPr>
      <w:r>
        <w:t xml:space="preserve">Audits will be performed by a suitably qualified party, appointed by the </w:t>
      </w:r>
      <w:proofErr w:type="gramStart"/>
      <w:r>
        <w:t>PAC</w:t>
      </w:r>
      <w:proofErr w:type="gramEnd"/>
      <w:r>
        <w:t xml:space="preserve"> and will be bound by confidentiality agreements.</w:t>
      </w:r>
    </w:p>
    <w:p w14:paraId="1F10A345" w14:textId="5A569971" w:rsidR="004D3F30" w:rsidRDefault="001B140A" w:rsidP="001B140A">
      <w:pPr>
        <w:ind w:left="720"/>
      </w:pPr>
      <w:r>
        <w:t xml:space="preserve">PAC shall, when giving notice to </w:t>
      </w:r>
      <w:r w:rsidR="000D63C9">
        <w:t>PAPs</w:t>
      </w:r>
      <w:r>
        <w:t xml:space="preserve"> being audited, set out the scope of the </w:t>
      </w:r>
      <w:proofErr w:type="gramStart"/>
      <w:r>
        <w:t>audit</w:t>
      </w:r>
      <w:r w:rsidR="004D3F30">
        <w:t>;</w:t>
      </w:r>
      <w:proofErr w:type="gramEnd"/>
    </w:p>
    <w:p w14:paraId="58767AAF" w14:textId="67B1A252" w:rsidR="004D3F30" w:rsidRDefault="004D3F30" w:rsidP="00BC546F">
      <w:pPr>
        <w:pStyle w:val="ListParagraph"/>
        <w:numPr>
          <w:ilvl w:val="0"/>
          <w:numId w:val="31"/>
        </w:numPr>
      </w:pPr>
      <w:r>
        <w:t>W</w:t>
      </w:r>
      <w:r w:rsidR="001B140A">
        <w:t xml:space="preserve">ho will carry it out, </w:t>
      </w:r>
    </w:p>
    <w:p w14:paraId="00449EAF" w14:textId="6920873B" w:rsidR="004D3F30" w:rsidRDefault="004D3F30" w:rsidP="00BC546F">
      <w:pPr>
        <w:pStyle w:val="ListParagraph"/>
        <w:numPr>
          <w:ilvl w:val="0"/>
          <w:numId w:val="31"/>
        </w:numPr>
      </w:pPr>
      <w:r>
        <w:t>How the cost of the audit will be recovered</w:t>
      </w:r>
    </w:p>
    <w:p w14:paraId="39BF6A98" w14:textId="24AD1B27" w:rsidR="004D3F30" w:rsidRDefault="004D3F30" w:rsidP="00BC546F">
      <w:pPr>
        <w:pStyle w:val="ListParagraph"/>
        <w:numPr>
          <w:ilvl w:val="0"/>
          <w:numId w:val="31"/>
        </w:numPr>
      </w:pPr>
      <w:r>
        <w:t>I</w:t>
      </w:r>
      <w:r w:rsidR="001B140A">
        <w:t xml:space="preserve">ts format (remote or on-site, for example), </w:t>
      </w:r>
    </w:p>
    <w:p w14:paraId="15D956DB" w14:textId="1FF76835" w:rsidR="004D3F30" w:rsidRDefault="004D3F30" w:rsidP="00BC546F">
      <w:pPr>
        <w:pStyle w:val="ListParagraph"/>
        <w:numPr>
          <w:ilvl w:val="0"/>
          <w:numId w:val="31"/>
        </w:numPr>
      </w:pPr>
      <w:r>
        <w:t>T</w:t>
      </w:r>
      <w:r w:rsidR="001B140A">
        <w:t>he methodology that will be used to conduct it, including the way parties will be assessed and conclusions reached, and</w:t>
      </w:r>
    </w:p>
    <w:p w14:paraId="3B3CB6A0" w14:textId="42C1E3BB" w:rsidR="001B140A" w:rsidRDefault="004D3F30" w:rsidP="00BC546F">
      <w:pPr>
        <w:pStyle w:val="ListParagraph"/>
        <w:numPr>
          <w:ilvl w:val="0"/>
          <w:numId w:val="31"/>
        </w:numPr>
      </w:pPr>
      <w:r>
        <w:t xml:space="preserve"> How</w:t>
      </w:r>
      <w:r w:rsidR="001870C4">
        <w:t xml:space="preserve"> </w:t>
      </w:r>
      <w:r w:rsidR="001B140A">
        <w:t xml:space="preserve">it intends for audit issues to be managed </w:t>
      </w:r>
      <w:proofErr w:type="gramStart"/>
      <w:r w:rsidR="001B140A">
        <w:t>subsequent to</w:t>
      </w:r>
      <w:proofErr w:type="gramEnd"/>
      <w:r w:rsidR="001B140A">
        <w:t xml:space="preserve"> audit completion.</w:t>
      </w:r>
    </w:p>
    <w:p w14:paraId="1A315CB4" w14:textId="70EC9518" w:rsidR="001B140A" w:rsidRDefault="001B140A" w:rsidP="001B140A">
      <w:pPr>
        <w:ind w:left="720"/>
      </w:pPr>
      <w:r>
        <w:t xml:space="preserve">The costs of any audit and those of the </w:t>
      </w:r>
      <w:r w:rsidR="000D63C9">
        <w:t>PAP</w:t>
      </w:r>
      <w:r>
        <w:t xml:space="preserve"> will be recovered from the party being audited where, in the sole judgement of the PAC, there is evidence supporting their decision to initiate the audit.</w:t>
      </w:r>
    </w:p>
    <w:p w14:paraId="66732699" w14:textId="04B87EAF" w:rsidR="001B140A" w:rsidRDefault="001B140A" w:rsidP="001B140A">
      <w:pPr>
        <w:ind w:left="720"/>
      </w:pPr>
      <w:r>
        <w:t xml:space="preserve">The costs expended by the </w:t>
      </w:r>
      <w:r w:rsidR="000D63C9">
        <w:t>PAP</w:t>
      </w:r>
      <w:r>
        <w:t xml:space="preserve"> in supporting the audit will be born solely by the party subject to the audit.</w:t>
      </w:r>
    </w:p>
    <w:p w14:paraId="3BDE7E91" w14:textId="77777777" w:rsidR="00DC2740" w:rsidRDefault="00DC2740" w:rsidP="001B140A">
      <w:pPr>
        <w:pStyle w:val="Heading2"/>
        <w:ind w:firstLine="720"/>
        <w:rPr>
          <w:b/>
          <w:bCs/>
          <w:color w:val="auto"/>
        </w:rPr>
      </w:pPr>
    </w:p>
    <w:p w14:paraId="0D0D2C7E" w14:textId="29EC2DC2" w:rsidR="001B140A" w:rsidRDefault="00877DA0" w:rsidP="001B140A">
      <w:pPr>
        <w:pStyle w:val="Heading2"/>
        <w:ind w:firstLine="720"/>
        <w:rPr>
          <w:b/>
          <w:bCs/>
          <w:color w:val="auto"/>
        </w:rPr>
      </w:pPr>
      <w:bookmarkStart w:id="50" w:name="_Toc48830615"/>
      <w:r>
        <w:rPr>
          <w:b/>
          <w:bCs/>
          <w:color w:val="auto"/>
        </w:rPr>
        <w:t>20</w:t>
      </w:r>
      <w:r w:rsidR="001B140A" w:rsidRPr="001B140A">
        <w:rPr>
          <w:b/>
          <w:bCs/>
          <w:color w:val="auto"/>
        </w:rPr>
        <w:t>.</w:t>
      </w:r>
      <w:r w:rsidR="00B16E27">
        <w:rPr>
          <w:b/>
          <w:bCs/>
          <w:color w:val="auto"/>
        </w:rPr>
        <w:t>10</w:t>
      </w:r>
      <w:r w:rsidR="001B140A" w:rsidRPr="001B140A">
        <w:rPr>
          <w:b/>
          <w:bCs/>
          <w:color w:val="auto"/>
        </w:rPr>
        <w:t xml:space="preserve"> Referral to Authority</w:t>
      </w:r>
      <w:bookmarkEnd w:id="50"/>
    </w:p>
    <w:p w14:paraId="5B16F441" w14:textId="24124F4A" w:rsidR="00694B64" w:rsidRDefault="001B140A" w:rsidP="001B140A">
      <w:pPr>
        <w:ind w:left="720"/>
        <w:rPr>
          <w:i/>
        </w:rPr>
      </w:pPr>
      <w:r w:rsidRPr="00B24811">
        <w:rPr>
          <w:i/>
        </w:rPr>
        <w:t xml:space="preserve">A referral to the Authority is intended to make the Authority aware of the scope and scale of a Settlement risk or Settlement error, including, if relevant, the behaviours PAC has observed in relation to </w:t>
      </w:r>
      <w:r w:rsidR="00694B64">
        <w:rPr>
          <w:i/>
        </w:rPr>
        <w:t xml:space="preserve">the </w:t>
      </w:r>
      <w:r w:rsidR="000D63C9">
        <w:rPr>
          <w:i/>
        </w:rPr>
        <w:t>PAP</w:t>
      </w:r>
      <w:r w:rsidRPr="00B24811">
        <w:rPr>
          <w:i/>
        </w:rPr>
        <w:t xml:space="preserve"> contributing to that risk or error. </w:t>
      </w:r>
    </w:p>
    <w:p w14:paraId="0D96C356" w14:textId="05586CDF" w:rsidR="001B140A" w:rsidRDefault="001B140A" w:rsidP="001B140A">
      <w:pPr>
        <w:ind w:left="720"/>
        <w:rPr>
          <w:i/>
        </w:rPr>
      </w:pPr>
      <w:r w:rsidRPr="00B24811">
        <w:rPr>
          <w:i/>
        </w:rPr>
        <w:lastRenderedPageBreak/>
        <w:t xml:space="preserve">It invites the Authority to exercise its powers in relation to a Settlement risk, </w:t>
      </w:r>
      <w:proofErr w:type="gramStart"/>
      <w:r w:rsidRPr="00B24811">
        <w:rPr>
          <w:i/>
        </w:rPr>
        <w:t>error</w:t>
      </w:r>
      <w:proofErr w:type="gramEnd"/>
      <w:r w:rsidRPr="00B24811">
        <w:rPr>
          <w:i/>
        </w:rPr>
        <w:t xml:space="preserve"> or the </w:t>
      </w:r>
      <w:r w:rsidR="00B24811" w:rsidRPr="00B24811">
        <w:rPr>
          <w:i/>
        </w:rPr>
        <w:t xml:space="preserve">associated </w:t>
      </w:r>
      <w:r w:rsidRPr="00B24811">
        <w:rPr>
          <w:i/>
        </w:rPr>
        <w:t>behaviours.</w:t>
      </w:r>
    </w:p>
    <w:p w14:paraId="430617FF" w14:textId="13DF390C" w:rsidR="00694B64" w:rsidRDefault="00694B64" w:rsidP="001B140A">
      <w:pPr>
        <w:ind w:left="720"/>
        <w:rPr>
          <w:i/>
        </w:rPr>
      </w:pPr>
      <w:r>
        <w:rPr>
          <w:i/>
        </w:rPr>
        <w:t xml:space="preserve">It is not in the industry’s interest that referrals are made where some other steps might have </w:t>
      </w:r>
      <w:r w:rsidR="0050450C">
        <w:rPr>
          <w:i/>
        </w:rPr>
        <w:t>achieved</w:t>
      </w:r>
      <w:r>
        <w:rPr>
          <w:i/>
        </w:rPr>
        <w:t xml:space="preserve"> the required outcome.</w:t>
      </w:r>
    </w:p>
    <w:p w14:paraId="2C55576B" w14:textId="7B17EBCA" w:rsidR="00694B64" w:rsidRDefault="00694B64" w:rsidP="001B140A">
      <w:pPr>
        <w:ind w:left="720"/>
        <w:rPr>
          <w:i/>
        </w:rPr>
      </w:pPr>
      <w:r>
        <w:rPr>
          <w:i/>
        </w:rPr>
        <w:t>Therefore, before this technique is applied PAC will ensure that all reasonable steps within its power have been taken to remedy the performance failure, including but not limited to, informal and formal escalations to the senior executive director and/or CEO at the PAP. It will also have ensured that UNCC are fully briefed on the performance failure, the financial impact, the techniques applied, the PAP’s response, and the proposed referral to the Authority.</w:t>
      </w:r>
    </w:p>
    <w:p w14:paraId="6BD06F5D" w14:textId="74306527" w:rsidR="001B140A" w:rsidRDefault="001B140A" w:rsidP="001B140A">
      <w:pPr>
        <w:ind w:left="720"/>
      </w:pPr>
      <w:r>
        <w:t xml:space="preserve">PAC shall advise any </w:t>
      </w:r>
      <w:r w:rsidR="000D63C9">
        <w:t>PAPs</w:t>
      </w:r>
      <w:r>
        <w:t xml:space="preserve"> who are the intended subject of a referral in writing of its intention to refer to the Authority and of the reasons for and content of the referral. It shall give notice to the </w:t>
      </w:r>
      <w:r w:rsidR="000D63C9">
        <w:t>PAP</w:t>
      </w:r>
      <w:r>
        <w:t xml:space="preserve"> of this intention prior to sending the referral to the Authority, </w:t>
      </w:r>
      <w:r w:rsidR="0050450C">
        <w:t xml:space="preserve">giving the party the opportunity  to either raise an appeal with PAC (see Section 21 below), or prepare </w:t>
      </w:r>
      <w:r>
        <w:t xml:space="preserve">its own representations to the Authority regarding the referral. </w:t>
      </w:r>
    </w:p>
    <w:p w14:paraId="0005506B" w14:textId="7B7CF655" w:rsidR="001B140A" w:rsidRDefault="001B140A" w:rsidP="001B140A">
      <w:pPr>
        <w:ind w:left="720"/>
      </w:pPr>
      <w:r>
        <w:t xml:space="preserve">The PAC will provide any additional information or evidence requested by the Authority in each case, along with any performance information, the measures and PATs deployed by the PAC and the responses and information received from the </w:t>
      </w:r>
      <w:r w:rsidR="000D63C9">
        <w:t>PAP</w:t>
      </w:r>
      <w:r>
        <w:t>.</w:t>
      </w:r>
    </w:p>
    <w:p w14:paraId="44AE3037" w14:textId="77777777" w:rsidR="00DC2740" w:rsidRDefault="00DC2740" w:rsidP="001B140A">
      <w:pPr>
        <w:ind w:left="720"/>
        <w:rPr>
          <w:b/>
          <w:sz w:val="26"/>
          <w:szCs w:val="26"/>
        </w:rPr>
      </w:pPr>
    </w:p>
    <w:p w14:paraId="496B8E6B" w14:textId="2F075D62" w:rsidR="000F7D05" w:rsidRPr="00170247" w:rsidRDefault="0004762A" w:rsidP="00170247">
      <w:pPr>
        <w:pStyle w:val="Heading2"/>
        <w:rPr>
          <w:b/>
        </w:rPr>
      </w:pPr>
      <w:r w:rsidRPr="00170247">
        <w:rPr>
          <w:b/>
        </w:rPr>
        <w:t xml:space="preserve"> </w:t>
      </w:r>
      <w:r w:rsidR="00170247">
        <w:rPr>
          <w:b/>
        </w:rPr>
        <w:tab/>
      </w:r>
      <w:bookmarkStart w:id="51" w:name="_Toc48830616"/>
      <w:r w:rsidR="00877DA0">
        <w:rPr>
          <w:b/>
          <w:color w:val="auto"/>
        </w:rPr>
        <w:t>20</w:t>
      </w:r>
      <w:r w:rsidR="00170247" w:rsidRPr="001B1C56">
        <w:rPr>
          <w:b/>
          <w:color w:val="auto"/>
        </w:rPr>
        <w:t>.1</w:t>
      </w:r>
      <w:r w:rsidR="00B16E27">
        <w:rPr>
          <w:b/>
          <w:color w:val="auto"/>
        </w:rPr>
        <w:t>1</w:t>
      </w:r>
      <w:r w:rsidR="00170247" w:rsidRPr="001B1C56">
        <w:rPr>
          <w:b/>
          <w:color w:val="auto"/>
        </w:rPr>
        <w:t xml:space="preserve"> </w:t>
      </w:r>
      <w:r w:rsidR="00536E40">
        <w:rPr>
          <w:b/>
          <w:color w:val="auto"/>
        </w:rPr>
        <w:t>Disputes</w:t>
      </w:r>
      <w:bookmarkEnd w:id="51"/>
    </w:p>
    <w:p w14:paraId="319EAAA7" w14:textId="3D6E447D" w:rsidR="00994405" w:rsidRPr="00D52A5F" w:rsidRDefault="000A02C6" w:rsidP="0004762A">
      <w:pPr>
        <w:ind w:left="720"/>
        <w:rPr>
          <w:i/>
          <w:szCs w:val="26"/>
        </w:rPr>
      </w:pPr>
      <w:r w:rsidRPr="00D52A5F">
        <w:rPr>
          <w:i/>
          <w:szCs w:val="26"/>
        </w:rPr>
        <w:t xml:space="preserve">The impact of PAPs failing to meet performance obligations can have </w:t>
      </w:r>
      <w:r w:rsidR="00994405" w:rsidRPr="00D52A5F">
        <w:rPr>
          <w:i/>
          <w:szCs w:val="26"/>
        </w:rPr>
        <w:t xml:space="preserve">serious </w:t>
      </w:r>
      <w:r w:rsidRPr="00D52A5F">
        <w:rPr>
          <w:i/>
          <w:szCs w:val="26"/>
        </w:rPr>
        <w:t>financial consequences</w:t>
      </w:r>
      <w:r w:rsidR="004561D7">
        <w:rPr>
          <w:i/>
          <w:szCs w:val="26"/>
        </w:rPr>
        <w:t xml:space="preserve"> for other PAPs, </w:t>
      </w:r>
      <w:r w:rsidR="00E53319">
        <w:rPr>
          <w:i/>
          <w:szCs w:val="26"/>
        </w:rPr>
        <w:t xml:space="preserve">thereby </w:t>
      </w:r>
      <w:r w:rsidR="004561D7">
        <w:rPr>
          <w:i/>
          <w:szCs w:val="26"/>
        </w:rPr>
        <w:t>adversely impacting Shipper-</w:t>
      </w:r>
      <w:r w:rsidR="00E53319">
        <w:rPr>
          <w:i/>
          <w:szCs w:val="26"/>
        </w:rPr>
        <w:t xml:space="preserve">competition and </w:t>
      </w:r>
      <w:r w:rsidR="004561D7">
        <w:rPr>
          <w:i/>
          <w:szCs w:val="26"/>
        </w:rPr>
        <w:t xml:space="preserve">ultimately suppliers and </w:t>
      </w:r>
      <w:r w:rsidR="00E53319">
        <w:rPr>
          <w:i/>
          <w:szCs w:val="26"/>
        </w:rPr>
        <w:t xml:space="preserve">customers. </w:t>
      </w:r>
    </w:p>
    <w:p w14:paraId="4EFACD27" w14:textId="0DFD9947" w:rsidR="00994405" w:rsidRPr="00D52A5F" w:rsidRDefault="000A02C6" w:rsidP="0004762A">
      <w:pPr>
        <w:ind w:left="720"/>
        <w:rPr>
          <w:i/>
          <w:szCs w:val="26"/>
        </w:rPr>
      </w:pPr>
      <w:r w:rsidRPr="00D52A5F">
        <w:rPr>
          <w:i/>
          <w:szCs w:val="26"/>
        </w:rPr>
        <w:t>Assurance is intended</w:t>
      </w:r>
      <w:r w:rsidR="006F42D3" w:rsidRPr="00D52A5F">
        <w:rPr>
          <w:i/>
          <w:szCs w:val="26"/>
        </w:rPr>
        <w:t xml:space="preserve"> to give PAPs confidence that settlement is predictable as well as being fair and equitable</w:t>
      </w:r>
      <w:r w:rsidR="004561D7">
        <w:rPr>
          <w:i/>
          <w:szCs w:val="26"/>
        </w:rPr>
        <w:t>.</w:t>
      </w:r>
    </w:p>
    <w:p w14:paraId="27C716A5" w14:textId="77777777" w:rsidR="00536E40" w:rsidRDefault="00E963FA" w:rsidP="00536E40">
      <w:pPr>
        <w:ind w:left="720"/>
        <w:rPr>
          <w:i/>
          <w:szCs w:val="26"/>
        </w:rPr>
      </w:pPr>
      <w:r w:rsidRPr="00D52A5F">
        <w:rPr>
          <w:i/>
          <w:szCs w:val="26"/>
        </w:rPr>
        <w:t>The Performance A</w:t>
      </w:r>
      <w:r w:rsidR="006F42D3" w:rsidRPr="00D52A5F">
        <w:rPr>
          <w:i/>
          <w:szCs w:val="26"/>
        </w:rPr>
        <w:t xml:space="preserve">ssurance </w:t>
      </w:r>
      <w:r w:rsidRPr="00D52A5F">
        <w:rPr>
          <w:i/>
          <w:szCs w:val="26"/>
        </w:rPr>
        <w:t>F</w:t>
      </w:r>
      <w:r w:rsidR="006F42D3" w:rsidRPr="00D52A5F">
        <w:rPr>
          <w:i/>
          <w:szCs w:val="26"/>
        </w:rPr>
        <w:t>ramework include</w:t>
      </w:r>
      <w:r w:rsidR="00536E40">
        <w:rPr>
          <w:i/>
          <w:szCs w:val="26"/>
        </w:rPr>
        <w:t>s</w:t>
      </w:r>
      <w:r w:rsidR="006F42D3" w:rsidRPr="00D52A5F">
        <w:rPr>
          <w:i/>
          <w:szCs w:val="26"/>
        </w:rPr>
        <w:t xml:space="preserve"> </w:t>
      </w:r>
      <w:r w:rsidR="00536E40">
        <w:rPr>
          <w:i/>
          <w:szCs w:val="26"/>
        </w:rPr>
        <w:t>where the impact of such performance failures is an error in settlement allocation the following technique to remedy the impact.</w:t>
      </w:r>
    </w:p>
    <w:p w14:paraId="2A22F366" w14:textId="7F6A20D5" w:rsidR="000A02C6" w:rsidRPr="00536E40" w:rsidRDefault="00994405" w:rsidP="00536E40">
      <w:pPr>
        <w:ind w:left="720"/>
        <w:rPr>
          <w:i/>
          <w:szCs w:val="26"/>
        </w:rPr>
      </w:pPr>
      <w:r w:rsidRPr="00536E40">
        <w:rPr>
          <w:b/>
          <w:i/>
          <w:szCs w:val="26"/>
          <w:u w:val="single"/>
        </w:rPr>
        <w:t>R</w:t>
      </w:r>
      <w:r w:rsidR="0004762A" w:rsidRPr="00536E40">
        <w:rPr>
          <w:b/>
          <w:i/>
          <w:szCs w:val="26"/>
          <w:u w:val="single"/>
        </w:rPr>
        <w:t>e</w:t>
      </w:r>
      <w:r w:rsidRPr="00536E40">
        <w:rPr>
          <w:b/>
          <w:i/>
          <w:szCs w:val="26"/>
          <w:u w:val="single"/>
        </w:rPr>
        <w:t xml:space="preserve">medy </w:t>
      </w:r>
      <w:r w:rsidRPr="00536E40">
        <w:rPr>
          <w:b/>
          <w:i/>
          <w:szCs w:val="26"/>
        </w:rPr>
        <w:t>cost misallocations</w:t>
      </w:r>
      <w:r w:rsidRPr="00536E40">
        <w:rPr>
          <w:i/>
          <w:szCs w:val="26"/>
        </w:rPr>
        <w:t xml:space="preserve"> </w:t>
      </w:r>
      <w:r w:rsidRPr="00536E40">
        <w:rPr>
          <w:i/>
          <w:szCs w:val="26"/>
          <w:u w:val="single"/>
        </w:rPr>
        <w:t>(for settlement costs only)</w:t>
      </w:r>
      <w:r w:rsidR="0004762A" w:rsidRPr="00536E40">
        <w:rPr>
          <w:i/>
          <w:szCs w:val="26"/>
        </w:rPr>
        <w:t xml:space="preserve">. This </w:t>
      </w:r>
      <w:r w:rsidR="00091E0A" w:rsidRPr="00536E40">
        <w:rPr>
          <w:i/>
          <w:szCs w:val="26"/>
        </w:rPr>
        <w:t>reduces</w:t>
      </w:r>
      <w:r w:rsidR="0004762A" w:rsidRPr="00536E40">
        <w:rPr>
          <w:i/>
          <w:szCs w:val="26"/>
        </w:rPr>
        <w:t xml:space="preserve"> t</w:t>
      </w:r>
      <w:r w:rsidR="00536E40">
        <w:rPr>
          <w:i/>
          <w:szCs w:val="26"/>
        </w:rPr>
        <w:t xml:space="preserve">he risk that PAPs resort to legal court action </w:t>
      </w:r>
      <w:r w:rsidR="00091E0A" w:rsidRPr="00536E40">
        <w:rPr>
          <w:i/>
          <w:szCs w:val="26"/>
        </w:rPr>
        <w:t>where they have been disadvantaged by another’s acts or omissions.</w:t>
      </w:r>
    </w:p>
    <w:p w14:paraId="25883D23" w14:textId="4DADCB2B" w:rsidR="00D52A5F" w:rsidRPr="0004762A" w:rsidRDefault="00D52A5F" w:rsidP="0004762A">
      <w:pPr>
        <w:ind w:left="720"/>
        <w:rPr>
          <w:sz w:val="24"/>
        </w:rPr>
      </w:pPr>
    </w:p>
    <w:p w14:paraId="4F01FC59" w14:textId="0F303C43" w:rsidR="00647F03" w:rsidRPr="001B1C56" w:rsidRDefault="00877DA0" w:rsidP="001B1C56">
      <w:pPr>
        <w:pStyle w:val="Heading3"/>
        <w:ind w:left="720"/>
        <w:rPr>
          <w:b/>
          <w:bCs/>
          <w:color w:val="auto"/>
        </w:rPr>
      </w:pPr>
      <w:bookmarkStart w:id="52" w:name="_Toc48830617"/>
      <w:r>
        <w:rPr>
          <w:b/>
          <w:bCs/>
          <w:color w:val="auto"/>
        </w:rPr>
        <w:t>20</w:t>
      </w:r>
      <w:r w:rsidR="009377A2" w:rsidRPr="001B1C56">
        <w:rPr>
          <w:b/>
          <w:bCs/>
          <w:color w:val="auto"/>
        </w:rPr>
        <w:t>.1</w:t>
      </w:r>
      <w:r w:rsidR="00536E40">
        <w:rPr>
          <w:b/>
          <w:bCs/>
          <w:color w:val="auto"/>
        </w:rPr>
        <w:t>1</w:t>
      </w:r>
      <w:r w:rsidR="009377A2" w:rsidRPr="001B1C56">
        <w:rPr>
          <w:b/>
          <w:bCs/>
          <w:color w:val="auto"/>
        </w:rPr>
        <w:t>.</w:t>
      </w:r>
      <w:r w:rsidR="001F64A3" w:rsidRPr="001B1C56">
        <w:rPr>
          <w:b/>
          <w:bCs/>
          <w:color w:val="auto"/>
        </w:rPr>
        <w:t>1</w:t>
      </w:r>
      <w:r w:rsidR="009377A2" w:rsidRPr="001B1C56">
        <w:rPr>
          <w:b/>
          <w:bCs/>
          <w:color w:val="auto"/>
        </w:rPr>
        <w:t xml:space="preserve"> D</w:t>
      </w:r>
      <w:r w:rsidR="00647F03" w:rsidRPr="001B1C56">
        <w:rPr>
          <w:b/>
          <w:bCs/>
          <w:color w:val="auto"/>
        </w:rPr>
        <w:t>isputes</w:t>
      </w:r>
      <w:bookmarkEnd w:id="52"/>
    </w:p>
    <w:p w14:paraId="57D08241" w14:textId="75B8C2E2" w:rsidR="00247398" w:rsidRDefault="00D858A1" w:rsidP="001B140A">
      <w:pPr>
        <w:ind w:left="720"/>
      </w:pPr>
      <w:r>
        <w:t xml:space="preserve">If </w:t>
      </w:r>
      <w:r w:rsidR="00647F03">
        <w:t xml:space="preserve">PAC </w:t>
      </w:r>
      <w:r>
        <w:t xml:space="preserve">identifies an error in </w:t>
      </w:r>
      <w:r w:rsidR="00247398">
        <w:t xml:space="preserve">the </w:t>
      </w:r>
      <w:r>
        <w:t xml:space="preserve">allocation </w:t>
      </w:r>
      <w:r w:rsidR="00247398">
        <w:t xml:space="preserve">of gas for the purposes of settlement </w:t>
      </w:r>
      <w:r>
        <w:t xml:space="preserve">it </w:t>
      </w:r>
      <w:r w:rsidR="00647F03">
        <w:t>may</w:t>
      </w:r>
      <w:r w:rsidR="009D25B7">
        <w:t>, solely at its discretion,</w:t>
      </w:r>
      <w:r w:rsidR="00647F03">
        <w:t xml:space="preserve"> </w:t>
      </w:r>
      <w:r w:rsidR="00247398">
        <w:t xml:space="preserve">advise those PAPs affected of the results of its investigations and an estimate of the impact, such estimate to be considered by all </w:t>
      </w:r>
      <w:r w:rsidR="000D63C9">
        <w:t>PAPs</w:t>
      </w:r>
      <w:r w:rsidR="00247398">
        <w:t xml:space="preserve"> as an approximat</w:t>
      </w:r>
      <w:r w:rsidR="009D25B7">
        <w:t>e</w:t>
      </w:r>
      <w:r w:rsidR="00247398">
        <w:t xml:space="preserve"> and not a definitive evaluation.  </w:t>
      </w:r>
    </w:p>
    <w:p w14:paraId="572030BD" w14:textId="1B8EF0EF" w:rsidR="00247398" w:rsidRDefault="00247398" w:rsidP="00247398">
      <w:pPr>
        <w:ind w:left="720"/>
      </w:pPr>
      <w:r>
        <w:t xml:space="preserve">PAC will also indicate whether it believes the error can be corrected via changes to reads and settlement through UK Link or, if that is impossible, whether an off-system settlement is required. </w:t>
      </w:r>
    </w:p>
    <w:p w14:paraId="47A0C746" w14:textId="093943F3" w:rsidR="00247398" w:rsidRDefault="00247398" w:rsidP="00247398">
      <w:pPr>
        <w:ind w:left="720"/>
      </w:pPr>
      <w:r>
        <w:lastRenderedPageBreak/>
        <w:t>PAC will seek to agree a resolution of the error with all affected PAPs, including if necessary encouraging PAPs to invoke the Dispute process as outlined in General Terms Section A.</w:t>
      </w:r>
    </w:p>
    <w:p w14:paraId="44192BB6" w14:textId="4C194259" w:rsidR="00647F03" w:rsidRDefault="00647F03" w:rsidP="001B140A">
      <w:pPr>
        <w:ind w:left="720"/>
      </w:pPr>
      <w:r>
        <w:t xml:space="preserve">invoke the Dispute procedure as a means of remediation where a known error in settlement </w:t>
      </w:r>
      <w:r w:rsidR="000F7D05">
        <w:t xml:space="preserve">allocation or amendment (whether for NDM, DM or UIG), </w:t>
      </w:r>
      <w:r>
        <w:t xml:space="preserve">arising from a non-compliance </w:t>
      </w:r>
      <w:r w:rsidR="000F7D05">
        <w:t xml:space="preserve">by a </w:t>
      </w:r>
      <w:r w:rsidR="000D63C9">
        <w:t>PAP</w:t>
      </w:r>
      <w:r w:rsidR="000F7D05">
        <w:t xml:space="preserve"> or their agents, </w:t>
      </w:r>
      <w:r>
        <w:t xml:space="preserve">is </w:t>
      </w:r>
      <w:r w:rsidR="000F7D05">
        <w:t>greater than the M</w:t>
      </w:r>
      <w:r>
        <w:t>aterial</w:t>
      </w:r>
      <w:r w:rsidR="000F7D05">
        <w:t>ity Threshold below (and as amended from time to time)</w:t>
      </w:r>
      <w:r>
        <w:t xml:space="preserve"> and </w:t>
      </w:r>
      <w:r w:rsidR="000F7D05">
        <w:t xml:space="preserve">which can be estimated </w:t>
      </w:r>
      <w:r>
        <w:t>with reasonable</w:t>
      </w:r>
      <w:r w:rsidR="000F7D05">
        <w:t xml:space="preserve"> certainty.</w:t>
      </w:r>
    </w:p>
    <w:p w14:paraId="6557DC42" w14:textId="5E767CC4" w:rsidR="000F7D05" w:rsidRDefault="000F7D05" w:rsidP="001B140A">
      <w:pPr>
        <w:ind w:left="720"/>
      </w:pPr>
      <w:r>
        <w:t xml:space="preserve">Materiality Threshold: </w:t>
      </w:r>
      <w:r>
        <w:tab/>
        <w:t>£10,000.00 in gas costs</w:t>
      </w:r>
    </w:p>
    <w:p w14:paraId="18D2A976" w14:textId="6E2B986C" w:rsidR="000F7D05" w:rsidRDefault="000F7D05" w:rsidP="000F7D05">
      <w:pPr>
        <w:ind w:firstLine="720"/>
      </w:pPr>
      <w:r>
        <w:t>(When valued at an average system price over the period of the error)</w:t>
      </w:r>
    </w:p>
    <w:p w14:paraId="3F8C1C34" w14:textId="49B7BB43" w:rsidR="009377A2" w:rsidRDefault="009377A2" w:rsidP="00B24811"/>
    <w:p w14:paraId="1E2E04A8" w14:textId="63269784" w:rsidR="001B140A" w:rsidRDefault="00E1283F" w:rsidP="001B140A">
      <w:pPr>
        <w:pStyle w:val="Heading1"/>
        <w:rPr>
          <w:b/>
          <w:bCs/>
          <w:color w:val="auto"/>
          <w:sz w:val="28"/>
          <w:szCs w:val="28"/>
        </w:rPr>
      </w:pPr>
      <w:bookmarkStart w:id="53" w:name="_Toc48830618"/>
      <w:r>
        <w:rPr>
          <w:b/>
          <w:bCs/>
          <w:color w:val="auto"/>
          <w:sz w:val="28"/>
          <w:szCs w:val="28"/>
        </w:rPr>
        <w:t>2</w:t>
      </w:r>
      <w:r w:rsidR="00877DA0">
        <w:rPr>
          <w:b/>
          <w:bCs/>
          <w:color w:val="auto"/>
          <w:sz w:val="28"/>
          <w:szCs w:val="28"/>
        </w:rPr>
        <w:t>1</w:t>
      </w:r>
      <w:r w:rsidR="001B140A" w:rsidRPr="00150981">
        <w:rPr>
          <w:b/>
          <w:bCs/>
          <w:color w:val="auto"/>
          <w:sz w:val="28"/>
          <w:szCs w:val="28"/>
        </w:rPr>
        <w:t>.0 Appeals Procedure for the PAF</w:t>
      </w:r>
      <w:bookmarkEnd w:id="53"/>
    </w:p>
    <w:p w14:paraId="496819ED" w14:textId="7FA57EA7" w:rsidR="00B35454" w:rsidRDefault="00AF4531" w:rsidP="00900BF2">
      <w:r>
        <w:t xml:space="preserve">The appeals process is as defined in TPD Section </w:t>
      </w:r>
      <w:r w:rsidR="00B35454">
        <w:t>V</w:t>
      </w:r>
      <w:r>
        <w:t>16</w:t>
      </w:r>
      <w:r w:rsidR="001F64A3">
        <w:t>.</w:t>
      </w:r>
      <w:r w:rsidR="00B35454">
        <w:t>8</w:t>
      </w:r>
      <w:r>
        <w:t xml:space="preserve">. </w:t>
      </w:r>
    </w:p>
    <w:p w14:paraId="4B3838F9" w14:textId="05488021" w:rsidR="00AF4531" w:rsidRDefault="00AF4531" w:rsidP="00900BF2">
      <w:r>
        <w:t>If any element of this PAFD description conflicts with reasonable interpretation of the Code, then the Code shall prevail.</w:t>
      </w:r>
    </w:p>
    <w:p w14:paraId="7133BB52" w14:textId="77777777" w:rsidR="00B35454" w:rsidRDefault="00B35454" w:rsidP="00B35454">
      <w:r>
        <w:t>As defined in 16.8.1 only a decision to refer a PAP to the Authority may be appealed by a PAP.</w:t>
      </w:r>
    </w:p>
    <w:p w14:paraId="11F4A11D" w14:textId="04C4652D" w:rsidR="0010178C" w:rsidRDefault="00DC6846" w:rsidP="00900BF2">
      <w:r>
        <w:t xml:space="preserve">As defined </w:t>
      </w:r>
      <w:r w:rsidR="001870C4">
        <w:t>i</w:t>
      </w:r>
      <w:r>
        <w:t>n UNC TPD V16.</w:t>
      </w:r>
      <w:r w:rsidR="00B35454">
        <w:t>8</w:t>
      </w:r>
      <w:r>
        <w:t>.2, a PAP may only appeal a decision of the PAC if</w:t>
      </w:r>
      <w:r w:rsidR="0010178C">
        <w:t>:</w:t>
      </w:r>
    </w:p>
    <w:p w14:paraId="7DB2F4A7" w14:textId="167905A3" w:rsidR="006C4B61" w:rsidRDefault="006C4B61" w:rsidP="00BC546F">
      <w:pPr>
        <w:pStyle w:val="Level4Number"/>
        <w:numPr>
          <w:ilvl w:val="0"/>
          <w:numId w:val="19"/>
        </w:numPr>
        <w:rPr>
          <w:sz w:val="22"/>
          <w:szCs w:val="22"/>
        </w:rPr>
      </w:pPr>
      <w:r>
        <w:rPr>
          <w:sz w:val="22"/>
          <w:szCs w:val="22"/>
        </w:rPr>
        <w:t xml:space="preserve">Some or </w:t>
      </w:r>
      <w:proofErr w:type="gramStart"/>
      <w:r>
        <w:rPr>
          <w:sz w:val="22"/>
          <w:szCs w:val="22"/>
        </w:rPr>
        <w:t>all of</w:t>
      </w:r>
      <w:proofErr w:type="gramEnd"/>
      <w:r>
        <w:rPr>
          <w:sz w:val="22"/>
          <w:szCs w:val="22"/>
        </w:rPr>
        <w:t xml:space="preserve"> the evidence provided was misinterpreted by the PAC</w:t>
      </w:r>
    </w:p>
    <w:p w14:paraId="5D8D72CE" w14:textId="06837F2F" w:rsidR="00DC6846" w:rsidRDefault="00DC6846" w:rsidP="00BC546F">
      <w:pPr>
        <w:pStyle w:val="Level4Number"/>
        <w:numPr>
          <w:ilvl w:val="0"/>
          <w:numId w:val="19"/>
        </w:numPr>
        <w:rPr>
          <w:sz w:val="22"/>
          <w:szCs w:val="22"/>
        </w:rPr>
      </w:pPr>
      <w:r w:rsidRPr="001B1C56">
        <w:rPr>
          <w:sz w:val="22"/>
          <w:szCs w:val="22"/>
        </w:rPr>
        <w:t>the information used by the Performance Assurance Committee when it made the decision was not complete or was inaccurate or misleading; and the Appellant Party believes the Performance Assurance Committee would not have referred it to the Authority if complete, accurate or appropriate information had been available; or</w:t>
      </w:r>
    </w:p>
    <w:p w14:paraId="0BA91A33" w14:textId="675907CF" w:rsidR="00DC6846" w:rsidRPr="001B1C56" w:rsidRDefault="00DC6846" w:rsidP="00BC546F">
      <w:pPr>
        <w:pStyle w:val="Level4Number"/>
        <w:numPr>
          <w:ilvl w:val="0"/>
          <w:numId w:val="19"/>
        </w:numPr>
        <w:rPr>
          <w:sz w:val="22"/>
          <w:szCs w:val="22"/>
        </w:rPr>
      </w:pPr>
      <w:r w:rsidRPr="001B1C56">
        <w:rPr>
          <w:sz w:val="22"/>
          <w:szCs w:val="22"/>
        </w:rPr>
        <w:t xml:space="preserve">the Performance Assurance Committee did not follow the procedures set out in the Performance Assurance Framework </w:t>
      </w:r>
      <w:proofErr w:type="gramStart"/>
      <w:r w:rsidRPr="001B1C56">
        <w:rPr>
          <w:sz w:val="22"/>
          <w:szCs w:val="22"/>
        </w:rPr>
        <w:t>Document;</w:t>
      </w:r>
      <w:proofErr w:type="gramEnd"/>
    </w:p>
    <w:p w14:paraId="5A4A9550" w14:textId="2CE38E0E" w:rsidR="00DC6846" w:rsidRDefault="00DC6846" w:rsidP="00900BF2">
      <w:r>
        <w:t>Any appeals to the PAC should be made within 1 calendar month of the publication of a decision, specifying the decision in question and the grounds on which the appeal is made.</w:t>
      </w:r>
    </w:p>
    <w:p w14:paraId="75C5A9BF" w14:textId="72066663" w:rsidR="00DC6846" w:rsidRDefault="00DC6846" w:rsidP="006C4B61">
      <w:pPr>
        <w:pStyle w:val="Level3Number"/>
        <w:numPr>
          <w:ilvl w:val="0"/>
          <w:numId w:val="0"/>
        </w:numPr>
        <w:rPr>
          <w:sz w:val="22"/>
          <w:szCs w:val="22"/>
        </w:rPr>
      </w:pPr>
      <w:r w:rsidRPr="001B1C56">
        <w:rPr>
          <w:sz w:val="22"/>
          <w:szCs w:val="22"/>
        </w:rPr>
        <w:t>Where notice of appeal of a decision of the Performance Assurance Committee is given</w:t>
      </w:r>
      <w:r w:rsidR="005145D6">
        <w:rPr>
          <w:sz w:val="22"/>
          <w:szCs w:val="22"/>
        </w:rPr>
        <w:t>,</w:t>
      </w:r>
      <w:r w:rsidRPr="001B1C56">
        <w:rPr>
          <w:sz w:val="22"/>
          <w:szCs w:val="22"/>
        </w:rPr>
        <w:t xml:space="preserve"> the PAC Secretary shall send the notice to the Performance Assurance Committee and the PAFA</w:t>
      </w:r>
      <w:r w:rsidR="006C4B61">
        <w:rPr>
          <w:sz w:val="22"/>
          <w:szCs w:val="22"/>
        </w:rPr>
        <w:t>.</w:t>
      </w:r>
    </w:p>
    <w:p w14:paraId="6122B255" w14:textId="7A92D87A" w:rsidR="006C4B61" w:rsidRPr="001B1C56" w:rsidRDefault="006C4B61" w:rsidP="001B1C56">
      <w:pPr>
        <w:pStyle w:val="Level3Number"/>
        <w:numPr>
          <w:ilvl w:val="0"/>
          <w:numId w:val="0"/>
        </w:numPr>
        <w:rPr>
          <w:sz w:val="22"/>
          <w:szCs w:val="22"/>
        </w:rPr>
      </w:pPr>
      <w:r>
        <w:rPr>
          <w:sz w:val="22"/>
          <w:szCs w:val="22"/>
        </w:rPr>
        <w:t>On receipt of notice of an appeal the PAC shall suspend the application of any Performance Assurance Technique</w:t>
      </w:r>
      <w:r w:rsidR="005145D6">
        <w:rPr>
          <w:sz w:val="22"/>
          <w:szCs w:val="22"/>
        </w:rPr>
        <w:t>s</w:t>
      </w:r>
      <w:r>
        <w:rPr>
          <w:sz w:val="22"/>
          <w:szCs w:val="22"/>
        </w:rPr>
        <w:t xml:space="preserve"> applied to the Appellant until the outcome of the appeal is decided.</w:t>
      </w:r>
    </w:p>
    <w:p w14:paraId="5F82504B" w14:textId="77777777" w:rsidR="006C4B61" w:rsidRDefault="006C4B61" w:rsidP="006C4B61">
      <w:pPr>
        <w:pStyle w:val="Level4Number"/>
        <w:numPr>
          <w:ilvl w:val="0"/>
          <w:numId w:val="0"/>
        </w:numPr>
        <w:rPr>
          <w:sz w:val="22"/>
          <w:szCs w:val="22"/>
        </w:rPr>
      </w:pPr>
      <w:r>
        <w:rPr>
          <w:sz w:val="22"/>
          <w:szCs w:val="22"/>
        </w:rPr>
        <w:t>T</w:t>
      </w:r>
      <w:r w:rsidR="00DC6846" w:rsidRPr="001B1C56">
        <w:rPr>
          <w:sz w:val="22"/>
          <w:szCs w:val="22"/>
        </w:rPr>
        <w:t>he Performance Assurance Committee and the PAFA may request further information from the Appellant Party or the CDSP in connection with the appeal</w:t>
      </w:r>
      <w:r>
        <w:rPr>
          <w:sz w:val="22"/>
          <w:szCs w:val="22"/>
        </w:rPr>
        <w:t>.</w:t>
      </w:r>
    </w:p>
    <w:p w14:paraId="5D702794" w14:textId="570A77BC" w:rsidR="00DC6846" w:rsidRPr="001B1C56" w:rsidRDefault="006C4B61" w:rsidP="001B1C56">
      <w:pPr>
        <w:pStyle w:val="Level4Number"/>
        <w:numPr>
          <w:ilvl w:val="0"/>
          <w:numId w:val="0"/>
        </w:numPr>
        <w:rPr>
          <w:sz w:val="22"/>
          <w:szCs w:val="22"/>
        </w:rPr>
      </w:pPr>
      <w:r>
        <w:rPr>
          <w:sz w:val="22"/>
          <w:szCs w:val="22"/>
        </w:rPr>
        <w:t xml:space="preserve">The Performance Assurance Committee should meet to consider the appeal and </w:t>
      </w:r>
      <w:r w:rsidR="00DC6846" w:rsidRPr="001B1C56">
        <w:rPr>
          <w:sz w:val="22"/>
          <w:szCs w:val="22"/>
        </w:rPr>
        <w:t>prior to the meeting at which the appeal is considered:</w:t>
      </w:r>
    </w:p>
    <w:p w14:paraId="32AB3467" w14:textId="77777777" w:rsidR="00DC6846" w:rsidRPr="001B1C56" w:rsidRDefault="00DC6846" w:rsidP="00BC546F">
      <w:pPr>
        <w:pStyle w:val="Level5Number"/>
        <w:numPr>
          <w:ilvl w:val="0"/>
          <w:numId w:val="34"/>
        </w:numPr>
        <w:rPr>
          <w:sz w:val="22"/>
          <w:szCs w:val="22"/>
        </w:rPr>
      </w:pPr>
      <w:r w:rsidRPr="001B1C56">
        <w:rPr>
          <w:sz w:val="22"/>
          <w:szCs w:val="22"/>
        </w:rPr>
        <w:t xml:space="preserve">the PAFA will report to the Performance Assurance Committee on the PAFA's views of the validity of the </w:t>
      </w:r>
      <w:proofErr w:type="gramStart"/>
      <w:r w:rsidRPr="001B1C56">
        <w:rPr>
          <w:sz w:val="22"/>
          <w:szCs w:val="22"/>
        </w:rPr>
        <w:t>appeal;</w:t>
      </w:r>
      <w:proofErr w:type="gramEnd"/>
    </w:p>
    <w:p w14:paraId="6D0632E0" w14:textId="77777777" w:rsidR="00DC6846" w:rsidRPr="001B1C56" w:rsidRDefault="00DC6846" w:rsidP="00BC546F">
      <w:pPr>
        <w:pStyle w:val="Level5Number"/>
        <w:numPr>
          <w:ilvl w:val="0"/>
          <w:numId w:val="34"/>
        </w:numPr>
        <w:rPr>
          <w:sz w:val="22"/>
          <w:szCs w:val="22"/>
        </w:rPr>
      </w:pPr>
      <w:r w:rsidRPr="001B1C56">
        <w:rPr>
          <w:sz w:val="22"/>
          <w:szCs w:val="22"/>
        </w:rPr>
        <w:lastRenderedPageBreak/>
        <w:t xml:space="preserve">the Appellant Party may submit to the Performance Assurance Committee and PAFA further information in support of the </w:t>
      </w:r>
      <w:proofErr w:type="gramStart"/>
      <w:r w:rsidRPr="001B1C56">
        <w:rPr>
          <w:sz w:val="22"/>
          <w:szCs w:val="22"/>
        </w:rPr>
        <w:t>appeal;</w:t>
      </w:r>
      <w:proofErr w:type="gramEnd"/>
    </w:p>
    <w:p w14:paraId="21DAA4F3" w14:textId="6E8CCA61" w:rsidR="00DC6846" w:rsidRPr="001B1C56" w:rsidRDefault="00DC6846" w:rsidP="00BC546F">
      <w:pPr>
        <w:pStyle w:val="Level5Number"/>
        <w:numPr>
          <w:ilvl w:val="0"/>
          <w:numId w:val="34"/>
        </w:numPr>
        <w:rPr>
          <w:sz w:val="22"/>
          <w:szCs w:val="22"/>
        </w:rPr>
      </w:pPr>
      <w:r w:rsidRPr="001B1C56">
        <w:rPr>
          <w:sz w:val="22"/>
          <w:szCs w:val="22"/>
        </w:rPr>
        <w:t xml:space="preserve">the Appellant Party may be invited by the Performance Assurance Committee (on not less than ten (10 </w:t>
      </w:r>
      <w:r w:rsidR="001870C4">
        <w:rPr>
          <w:sz w:val="22"/>
          <w:szCs w:val="22"/>
        </w:rPr>
        <w:t>Business</w:t>
      </w:r>
      <w:r w:rsidRPr="001B1C56">
        <w:rPr>
          <w:sz w:val="22"/>
          <w:szCs w:val="22"/>
        </w:rPr>
        <w:t xml:space="preserve"> Days' notice) to attend a meeting of the Performance Assurance Committee to make representations in support of the appeal (but shall not be entitled to attend);</w:t>
      </w:r>
    </w:p>
    <w:p w14:paraId="5BF6D591" w14:textId="04F4B307" w:rsidR="00DC6846" w:rsidRPr="001B1C56" w:rsidRDefault="00DC6846" w:rsidP="00BC546F">
      <w:pPr>
        <w:pStyle w:val="Level4Number"/>
        <w:numPr>
          <w:ilvl w:val="0"/>
          <w:numId w:val="34"/>
        </w:numPr>
        <w:rPr>
          <w:sz w:val="22"/>
          <w:szCs w:val="22"/>
        </w:rPr>
      </w:pPr>
      <w:r w:rsidRPr="001B1C56">
        <w:rPr>
          <w:sz w:val="22"/>
          <w:szCs w:val="22"/>
        </w:rPr>
        <w:t>the Performance Assurance Committee shall not be required, nor entitled, to publish any reports, materials or representations submitted to it pursuant to paragraph; such information will remain confidential to the Performance Assurance Committee and [subject to each PAC Representatives’ non-disclosure agreements];</w:t>
      </w:r>
    </w:p>
    <w:p w14:paraId="276C0CF8" w14:textId="2A3CD69D" w:rsidR="00DC6846" w:rsidRPr="001B1C56" w:rsidRDefault="006C4B61" w:rsidP="001B1C56">
      <w:pPr>
        <w:pStyle w:val="Level4Number"/>
        <w:numPr>
          <w:ilvl w:val="0"/>
          <w:numId w:val="0"/>
        </w:numPr>
        <w:rPr>
          <w:sz w:val="22"/>
          <w:szCs w:val="22"/>
        </w:rPr>
      </w:pPr>
      <w:r>
        <w:rPr>
          <w:sz w:val="22"/>
          <w:szCs w:val="22"/>
        </w:rPr>
        <w:t>T</w:t>
      </w:r>
      <w:r w:rsidR="00DC6846" w:rsidRPr="001B1C56">
        <w:rPr>
          <w:sz w:val="22"/>
          <w:szCs w:val="22"/>
        </w:rPr>
        <w:t xml:space="preserve">he Performance Assurance Committee shall decide the matter, by reference to the grounds of appeal in paragraph </w:t>
      </w:r>
      <w:r>
        <w:rPr>
          <w:sz w:val="22"/>
          <w:szCs w:val="22"/>
        </w:rPr>
        <w:t>V</w:t>
      </w:r>
      <w:r w:rsidR="00DC6846" w:rsidRPr="001B1C56">
        <w:rPr>
          <w:sz w:val="22"/>
          <w:szCs w:val="22"/>
        </w:rPr>
        <w:t>16.</w:t>
      </w:r>
      <w:r w:rsidR="00B35454">
        <w:rPr>
          <w:sz w:val="22"/>
          <w:szCs w:val="22"/>
        </w:rPr>
        <w:t>8</w:t>
      </w:r>
      <w:r w:rsidR="00DC6846" w:rsidRPr="001B1C56">
        <w:rPr>
          <w:sz w:val="22"/>
          <w:szCs w:val="22"/>
        </w:rPr>
        <w:t>.2 in one of the following ways:</w:t>
      </w:r>
    </w:p>
    <w:p w14:paraId="773A5225" w14:textId="77777777" w:rsidR="00DC6846" w:rsidRPr="001B1C56" w:rsidRDefault="00DC6846" w:rsidP="00BC546F">
      <w:pPr>
        <w:pStyle w:val="Level5Number"/>
        <w:numPr>
          <w:ilvl w:val="0"/>
          <w:numId w:val="34"/>
        </w:numPr>
        <w:rPr>
          <w:sz w:val="22"/>
          <w:szCs w:val="22"/>
        </w:rPr>
      </w:pPr>
      <w:r w:rsidRPr="001B1C56">
        <w:rPr>
          <w:sz w:val="22"/>
          <w:szCs w:val="22"/>
        </w:rPr>
        <w:t>by upholding the Performance Assurance Committee's initial decision; or</w:t>
      </w:r>
    </w:p>
    <w:p w14:paraId="136E3D4C" w14:textId="77777777" w:rsidR="00DC6846" w:rsidRPr="001B1C56" w:rsidRDefault="00DC6846" w:rsidP="00BC546F">
      <w:pPr>
        <w:pStyle w:val="Level5Number"/>
        <w:numPr>
          <w:ilvl w:val="0"/>
          <w:numId w:val="34"/>
        </w:numPr>
        <w:rPr>
          <w:sz w:val="22"/>
          <w:szCs w:val="22"/>
        </w:rPr>
      </w:pPr>
      <w:r w:rsidRPr="001B1C56">
        <w:rPr>
          <w:sz w:val="22"/>
          <w:szCs w:val="22"/>
        </w:rPr>
        <w:t>by making a different decision in substitution for the Performance Assurance Committee's initial decision</w:t>
      </w:r>
    </w:p>
    <w:p w14:paraId="41869D8B" w14:textId="3D34B33B" w:rsidR="0066242C" w:rsidRDefault="0066242C" w:rsidP="0066242C">
      <w:r>
        <w:t xml:space="preserve">The PAC Secretary shall send to the UNCC a statement of the decision PAC, and notify the PAP within 5 working days of the PAC meeting at which the appeal is heard, the outcome of the appeal and either </w:t>
      </w:r>
    </w:p>
    <w:p w14:paraId="6456A4FA" w14:textId="77777777" w:rsidR="0066242C" w:rsidRDefault="0066242C" w:rsidP="00BC546F">
      <w:pPr>
        <w:pStyle w:val="ListParagraph"/>
        <w:numPr>
          <w:ilvl w:val="0"/>
          <w:numId w:val="17"/>
        </w:numPr>
      </w:pPr>
      <w:r>
        <w:t>The legitimate grounds on which their original decision is amended, or</w:t>
      </w:r>
    </w:p>
    <w:p w14:paraId="6B03EF99" w14:textId="77777777" w:rsidR="0066242C" w:rsidRDefault="0066242C" w:rsidP="00BC546F">
      <w:pPr>
        <w:pStyle w:val="ListParagraph"/>
        <w:numPr>
          <w:ilvl w:val="0"/>
          <w:numId w:val="17"/>
        </w:numPr>
      </w:pPr>
      <w:r>
        <w:t>the reasons why there is no change to the decision, with specific reference to the grounds presented by the appellant.</w:t>
      </w:r>
    </w:p>
    <w:p w14:paraId="2C6CEDB4" w14:textId="74D86E53" w:rsidR="00DC6846" w:rsidRPr="001B1C56" w:rsidRDefault="00F73FC1" w:rsidP="001B1C56">
      <w:pPr>
        <w:pStyle w:val="Level4Number"/>
        <w:numPr>
          <w:ilvl w:val="0"/>
          <w:numId w:val="0"/>
        </w:numPr>
        <w:rPr>
          <w:sz w:val="22"/>
          <w:szCs w:val="22"/>
        </w:rPr>
      </w:pPr>
      <w:r>
        <w:rPr>
          <w:sz w:val="22"/>
          <w:szCs w:val="22"/>
        </w:rPr>
        <w:t>T</w:t>
      </w:r>
      <w:r w:rsidR="00DC6846" w:rsidRPr="001B1C56">
        <w:rPr>
          <w:sz w:val="22"/>
          <w:szCs w:val="22"/>
        </w:rPr>
        <w:t>he Performance Assurance Committee will notify the Appellant Party of its decision (and the reasons for its decision) within ten (10) Working Days of the meeting at which i</w:t>
      </w:r>
      <w:r w:rsidR="0066242C">
        <w:rPr>
          <w:sz w:val="22"/>
          <w:szCs w:val="22"/>
        </w:rPr>
        <w:t>t</w:t>
      </w:r>
      <w:r w:rsidR="00DC6846" w:rsidRPr="001B1C56">
        <w:rPr>
          <w:sz w:val="22"/>
          <w:szCs w:val="22"/>
        </w:rPr>
        <w:t xml:space="preserve"> considered the appeal.</w:t>
      </w:r>
      <w:r>
        <w:rPr>
          <w:sz w:val="22"/>
          <w:szCs w:val="22"/>
        </w:rPr>
        <w:t xml:space="preserve"> </w:t>
      </w:r>
      <w:r w:rsidR="00DC6846" w:rsidRPr="001B1C56">
        <w:rPr>
          <w:sz w:val="22"/>
          <w:szCs w:val="22"/>
        </w:rPr>
        <w:t xml:space="preserve">Subject to paragraphs </w:t>
      </w:r>
      <w:r w:rsidR="006C4B61">
        <w:rPr>
          <w:sz w:val="22"/>
          <w:szCs w:val="22"/>
        </w:rPr>
        <w:t>V</w:t>
      </w:r>
      <w:r w:rsidR="00DC6846" w:rsidRPr="001B1C56">
        <w:rPr>
          <w:sz w:val="22"/>
          <w:szCs w:val="22"/>
        </w:rPr>
        <w:t>16.</w:t>
      </w:r>
      <w:r w:rsidR="00B35454">
        <w:rPr>
          <w:sz w:val="22"/>
          <w:szCs w:val="22"/>
        </w:rPr>
        <w:t>8</w:t>
      </w:r>
      <w:r w:rsidR="00DC6846" w:rsidRPr="001B1C56">
        <w:rPr>
          <w:sz w:val="22"/>
          <w:szCs w:val="22"/>
        </w:rPr>
        <w:t>.6, 16.</w:t>
      </w:r>
      <w:r w:rsidR="00B35454">
        <w:rPr>
          <w:sz w:val="22"/>
          <w:szCs w:val="22"/>
        </w:rPr>
        <w:t>8</w:t>
      </w:r>
      <w:r w:rsidR="00DC6846" w:rsidRPr="001B1C56">
        <w:rPr>
          <w:sz w:val="22"/>
          <w:szCs w:val="22"/>
        </w:rPr>
        <w:t>.7 and 16.</w:t>
      </w:r>
      <w:r w:rsidR="00B35454">
        <w:rPr>
          <w:sz w:val="22"/>
          <w:szCs w:val="22"/>
        </w:rPr>
        <w:t>8</w:t>
      </w:r>
      <w:r w:rsidR="00DC6846" w:rsidRPr="001B1C56">
        <w:rPr>
          <w:sz w:val="22"/>
          <w:szCs w:val="22"/>
        </w:rPr>
        <w:t>.8 the decision of the Performance Assurance Committee in respect of the appeal is final and binding.</w:t>
      </w:r>
    </w:p>
    <w:p w14:paraId="69E7D1B4" w14:textId="2E0D6C93" w:rsidR="00DC6846" w:rsidRPr="001B1C56" w:rsidRDefault="00DC6846" w:rsidP="001B1C56">
      <w:pPr>
        <w:pStyle w:val="Level3Number"/>
        <w:numPr>
          <w:ilvl w:val="0"/>
          <w:numId w:val="0"/>
        </w:numPr>
        <w:rPr>
          <w:sz w:val="22"/>
          <w:szCs w:val="22"/>
        </w:rPr>
      </w:pPr>
      <w:bookmarkStart w:id="54" w:name="_Hlk48228526"/>
      <w:r w:rsidRPr="001B1C56">
        <w:rPr>
          <w:sz w:val="22"/>
          <w:szCs w:val="22"/>
        </w:rPr>
        <w:t xml:space="preserve">Where, </w:t>
      </w:r>
      <w:r w:rsidR="0066242C">
        <w:rPr>
          <w:sz w:val="22"/>
          <w:szCs w:val="22"/>
        </w:rPr>
        <w:t xml:space="preserve">the </w:t>
      </w:r>
      <w:r w:rsidR="005145D6">
        <w:rPr>
          <w:sz w:val="22"/>
          <w:szCs w:val="22"/>
        </w:rPr>
        <w:t xml:space="preserve">Appellant does not </w:t>
      </w:r>
      <w:r w:rsidR="0066242C">
        <w:rPr>
          <w:sz w:val="22"/>
          <w:szCs w:val="22"/>
        </w:rPr>
        <w:t xml:space="preserve">accept </w:t>
      </w:r>
      <w:r w:rsidR="005145D6">
        <w:rPr>
          <w:sz w:val="22"/>
          <w:szCs w:val="22"/>
        </w:rPr>
        <w:t>the decision of the PAC</w:t>
      </w:r>
      <w:r w:rsidR="0066242C">
        <w:rPr>
          <w:sz w:val="22"/>
          <w:szCs w:val="22"/>
        </w:rPr>
        <w:t xml:space="preserve"> </w:t>
      </w:r>
      <w:r w:rsidRPr="001B1C56">
        <w:rPr>
          <w:sz w:val="22"/>
          <w:szCs w:val="22"/>
        </w:rPr>
        <w:t xml:space="preserve">the Appellant Party may, within five (5) Business Days after </w:t>
      </w:r>
      <w:r w:rsidR="00E57001">
        <w:rPr>
          <w:sz w:val="22"/>
          <w:szCs w:val="22"/>
        </w:rPr>
        <w:t xml:space="preserve">receipt </w:t>
      </w:r>
      <w:r w:rsidRPr="001B1C56">
        <w:rPr>
          <w:sz w:val="22"/>
          <w:szCs w:val="22"/>
        </w:rPr>
        <w:t>of the Performance Assurance Committee's appeal decision, appeal to the UNCC , by notice given to the PAC Secretary setting out the basis on which it considers the grounds of appeal in paragraph 16.7.2 are met.</w:t>
      </w:r>
    </w:p>
    <w:bookmarkEnd w:id="54"/>
    <w:p w14:paraId="6AD9B14E" w14:textId="27207EDA" w:rsidR="00D8798A" w:rsidRDefault="00E57001" w:rsidP="005145D6">
      <w:r>
        <w:t xml:space="preserve">The PAC Secretary </w:t>
      </w:r>
      <w:r w:rsidR="0066242C">
        <w:t>will request Joint Office to schedule an agenda item for the appellant to present their case to the UNCC. This will be no earlier than 10 working days following receipt of the escalated appeal</w:t>
      </w:r>
      <w:r w:rsidR="0066242C" w:rsidRPr="00900BF2">
        <w:t>.</w:t>
      </w:r>
      <w:r w:rsidR="005145D6">
        <w:t xml:space="preserve"> </w:t>
      </w:r>
    </w:p>
    <w:p w14:paraId="5E46A62D" w14:textId="77777777" w:rsidR="00E57001" w:rsidRDefault="00D8798A" w:rsidP="001B1C56">
      <w:pPr>
        <w:pStyle w:val="Level4Number"/>
        <w:numPr>
          <w:ilvl w:val="0"/>
          <w:numId w:val="0"/>
        </w:numPr>
        <w:rPr>
          <w:sz w:val="22"/>
          <w:szCs w:val="22"/>
        </w:rPr>
      </w:pPr>
      <w:r w:rsidRPr="001B1C56">
        <w:rPr>
          <w:sz w:val="22"/>
          <w:szCs w:val="22"/>
        </w:rPr>
        <w:lastRenderedPageBreak/>
        <w:t xml:space="preserve">The PAC Secretary shall send to the UNCC a statement of the decision subject to appeal together with relevant papers which were considered by the Performance Assurance Committee in reaching its appeal decision. </w:t>
      </w:r>
    </w:p>
    <w:p w14:paraId="79AF6C88" w14:textId="30E5DD9A" w:rsidR="00E57001" w:rsidRDefault="00D8798A" w:rsidP="001B1C56">
      <w:pPr>
        <w:pStyle w:val="Level4Number"/>
        <w:numPr>
          <w:ilvl w:val="0"/>
          <w:numId w:val="0"/>
        </w:numPr>
        <w:rPr>
          <w:sz w:val="22"/>
          <w:szCs w:val="22"/>
        </w:rPr>
      </w:pPr>
      <w:r w:rsidRPr="001B1C56">
        <w:rPr>
          <w:sz w:val="22"/>
          <w:szCs w:val="22"/>
        </w:rPr>
        <w:t xml:space="preserve">A single PAC Representative will present the Performance Assurance Committee findings and the basis for its decision to refer the Appellant Party to the Authority. </w:t>
      </w:r>
      <w:r w:rsidR="0050450C">
        <w:rPr>
          <w:sz w:val="22"/>
          <w:szCs w:val="22"/>
        </w:rPr>
        <w:t>The PAC Representative</w:t>
      </w:r>
      <w:r w:rsidR="00736E7E">
        <w:rPr>
          <w:sz w:val="22"/>
          <w:szCs w:val="22"/>
        </w:rPr>
        <w:t xml:space="preserve"> will</w:t>
      </w:r>
      <w:r w:rsidR="0050450C">
        <w:rPr>
          <w:sz w:val="22"/>
          <w:szCs w:val="22"/>
        </w:rPr>
        <w:t xml:space="preserve"> be accompanied by such other parties (up to a maximum of 3) as </w:t>
      </w:r>
      <w:r w:rsidR="00736E7E">
        <w:rPr>
          <w:sz w:val="22"/>
          <w:szCs w:val="22"/>
        </w:rPr>
        <w:t>are reasonably required</w:t>
      </w:r>
      <w:r w:rsidR="0050450C">
        <w:rPr>
          <w:sz w:val="22"/>
          <w:szCs w:val="22"/>
        </w:rPr>
        <w:t xml:space="preserve"> to provide the UNCC with a full picture of the case (for example but not limited to a representative from CDSP, PAFA, Joint Office).</w:t>
      </w:r>
    </w:p>
    <w:p w14:paraId="1F7D02BE" w14:textId="24AF2DBD" w:rsidR="00D8798A" w:rsidRPr="001B1C56" w:rsidRDefault="00D8798A" w:rsidP="001B1C56">
      <w:pPr>
        <w:pStyle w:val="Level4Number"/>
        <w:numPr>
          <w:ilvl w:val="0"/>
          <w:numId w:val="0"/>
        </w:numPr>
        <w:rPr>
          <w:sz w:val="22"/>
          <w:szCs w:val="22"/>
        </w:rPr>
      </w:pPr>
      <w:r w:rsidRPr="001B1C56">
        <w:rPr>
          <w:sz w:val="22"/>
          <w:szCs w:val="22"/>
        </w:rPr>
        <w:t>The Appellant Party will be invited, but is neither obliged nor entitled, to attend this UNCC hearing, and may, but is not obliged to, present a short summary of its case.</w:t>
      </w:r>
    </w:p>
    <w:p w14:paraId="3D0A26E3" w14:textId="3B153BA5" w:rsidR="00736E7E" w:rsidRDefault="00D8798A" w:rsidP="001B1C56">
      <w:pPr>
        <w:pStyle w:val="Level4Number"/>
        <w:numPr>
          <w:ilvl w:val="0"/>
          <w:numId w:val="0"/>
        </w:numPr>
        <w:rPr>
          <w:sz w:val="22"/>
          <w:szCs w:val="22"/>
        </w:rPr>
      </w:pPr>
      <w:r w:rsidRPr="001B1C56">
        <w:rPr>
          <w:sz w:val="22"/>
          <w:szCs w:val="22"/>
        </w:rPr>
        <w:t xml:space="preserve">The UNCC is requested to </w:t>
      </w:r>
      <w:r w:rsidR="00E57001">
        <w:rPr>
          <w:sz w:val="22"/>
          <w:szCs w:val="22"/>
        </w:rPr>
        <w:t xml:space="preserve">consider </w:t>
      </w:r>
      <w:r w:rsidRPr="001B1C56">
        <w:rPr>
          <w:sz w:val="22"/>
          <w:szCs w:val="22"/>
        </w:rPr>
        <w:t>the matter, by reference to the grounds of appeal in paragraph V16.</w:t>
      </w:r>
      <w:r w:rsidR="00B35454">
        <w:rPr>
          <w:sz w:val="22"/>
          <w:szCs w:val="22"/>
        </w:rPr>
        <w:t>8</w:t>
      </w:r>
      <w:r w:rsidRPr="001B1C56">
        <w:rPr>
          <w:sz w:val="22"/>
          <w:szCs w:val="22"/>
        </w:rPr>
        <w:t>.2</w:t>
      </w:r>
      <w:r w:rsidR="0050450C">
        <w:rPr>
          <w:sz w:val="22"/>
          <w:szCs w:val="22"/>
        </w:rPr>
        <w:t>. It is not required to act as an expert in the interpretation of the Code</w:t>
      </w:r>
      <w:r w:rsidR="00736E7E">
        <w:rPr>
          <w:sz w:val="22"/>
          <w:szCs w:val="22"/>
        </w:rPr>
        <w:t xml:space="preserve"> or the definition of data items used to measure performance. It is acknowledged that UNCC has not had the benefit that PAC has had of considerable engagement with the shipper on the performance issue by this point. UNCC are asked to consider all the evidence presented by PAC, and by the PAP (if any)</w:t>
      </w:r>
      <w:r w:rsidR="00E57001">
        <w:rPr>
          <w:sz w:val="22"/>
          <w:szCs w:val="22"/>
        </w:rPr>
        <w:t xml:space="preserve">and </w:t>
      </w:r>
      <w:r w:rsidR="00736E7E">
        <w:rPr>
          <w:sz w:val="22"/>
          <w:szCs w:val="22"/>
        </w:rPr>
        <w:t>give a view on whether PAC has made a reasonable decision in th</w:t>
      </w:r>
      <w:r w:rsidR="00384028">
        <w:rPr>
          <w:sz w:val="22"/>
          <w:szCs w:val="22"/>
        </w:rPr>
        <w:t>os</w:t>
      </w:r>
      <w:r w:rsidR="00736E7E">
        <w:rPr>
          <w:sz w:val="22"/>
          <w:szCs w:val="22"/>
        </w:rPr>
        <w:t xml:space="preserve">e circumstances </w:t>
      </w:r>
      <w:r w:rsidR="00384028">
        <w:rPr>
          <w:sz w:val="22"/>
          <w:szCs w:val="22"/>
        </w:rPr>
        <w:t xml:space="preserve">that were </w:t>
      </w:r>
      <w:r w:rsidR="00736E7E">
        <w:rPr>
          <w:sz w:val="22"/>
          <w:szCs w:val="22"/>
        </w:rPr>
        <w:t xml:space="preserve">presented, and whether there are any other mitigating circumstances that PAC should take into account. </w:t>
      </w:r>
    </w:p>
    <w:p w14:paraId="19DF03F3" w14:textId="63A14613" w:rsidR="00D8798A" w:rsidRPr="001B1C56" w:rsidRDefault="00736E7E" w:rsidP="001B1C56">
      <w:pPr>
        <w:pStyle w:val="Level4Number"/>
        <w:numPr>
          <w:ilvl w:val="0"/>
          <w:numId w:val="0"/>
        </w:numPr>
        <w:rPr>
          <w:sz w:val="22"/>
          <w:szCs w:val="22"/>
        </w:rPr>
      </w:pPr>
      <w:r>
        <w:rPr>
          <w:sz w:val="22"/>
          <w:szCs w:val="22"/>
        </w:rPr>
        <w:t xml:space="preserve">UNCC will then </w:t>
      </w:r>
      <w:r w:rsidR="00E57001">
        <w:rPr>
          <w:sz w:val="22"/>
          <w:szCs w:val="22"/>
        </w:rPr>
        <w:t xml:space="preserve">conclude </w:t>
      </w:r>
      <w:r w:rsidR="00D8798A" w:rsidRPr="001B1C56">
        <w:rPr>
          <w:sz w:val="22"/>
          <w:szCs w:val="22"/>
        </w:rPr>
        <w:t>in one of the following ways:</w:t>
      </w:r>
    </w:p>
    <w:p w14:paraId="1BA73B59" w14:textId="77777777" w:rsidR="00D8798A" w:rsidRPr="001B1C56" w:rsidRDefault="00D8798A" w:rsidP="00BC546F">
      <w:pPr>
        <w:pStyle w:val="ListParagraph"/>
        <w:numPr>
          <w:ilvl w:val="0"/>
          <w:numId w:val="18"/>
        </w:numPr>
      </w:pPr>
      <w:r w:rsidRPr="00D8798A">
        <w:t xml:space="preserve">by agreeing with the appeal decision of the Performance Assurance Committee to refer the Appellant Party to the </w:t>
      </w:r>
      <w:proofErr w:type="gramStart"/>
      <w:r w:rsidRPr="00D8798A">
        <w:t>Authority</w:t>
      </w:r>
      <w:r w:rsidRPr="001B1C56">
        <w:t>;</w:t>
      </w:r>
      <w:proofErr w:type="gramEnd"/>
    </w:p>
    <w:p w14:paraId="41B2B03A" w14:textId="22049763" w:rsidR="00D8798A" w:rsidRDefault="00D8798A" w:rsidP="00BC546F">
      <w:pPr>
        <w:pStyle w:val="ListParagraph"/>
        <w:numPr>
          <w:ilvl w:val="0"/>
          <w:numId w:val="18"/>
        </w:numPr>
      </w:pPr>
      <w:r w:rsidRPr="001B1C56">
        <w:t>by remitting the matter to the Performance Assurance Committee for their further consideration with such guidance as the UNCC deems appropriate.</w:t>
      </w:r>
    </w:p>
    <w:p w14:paraId="5DD74D64" w14:textId="77777777" w:rsidR="00384028" w:rsidRDefault="00384028" w:rsidP="00384028">
      <w:pPr>
        <w:pStyle w:val="ListParagraph"/>
        <w:ind w:left="0"/>
      </w:pPr>
    </w:p>
    <w:p w14:paraId="09417939" w14:textId="389DFE83" w:rsidR="0066242C" w:rsidRDefault="0066242C" w:rsidP="00384028">
      <w:pPr>
        <w:pStyle w:val="ListParagraph"/>
        <w:ind w:left="0"/>
      </w:pPr>
      <w:r>
        <w:t>For the avoidance of doubt, under V16.</w:t>
      </w:r>
      <w:r w:rsidR="00B35454">
        <w:t>8</w:t>
      </w:r>
      <w:r>
        <w:t>.8</w:t>
      </w:r>
      <w:r w:rsidR="005145D6">
        <w:t xml:space="preserve"> </w:t>
      </w:r>
      <w:r w:rsidRPr="00900BF2">
        <w:t xml:space="preserve">UNCC cannot </w:t>
      </w:r>
      <w:r>
        <w:t>amend a PAC decision</w:t>
      </w:r>
      <w:r w:rsidRPr="00900BF2">
        <w:t xml:space="preserve"> so UNCC </w:t>
      </w:r>
      <w:r>
        <w:t xml:space="preserve">cannot bind PAC to their recommendation in respect of an appeal. </w:t>
      </w:r>
      <w:proofErr w:type="gramStart"/>
      <w:r>
        <w:t>However</w:t>
      </w:r>
      <w:proofErr w:type="gramEnd"/>
      <w:r>
        <w:t xml:space="preserve"> </w:t>
      </w:r>
      <w:r w:rsidRPr="00900BF2">
        <w:t xml:space="preserve">PAC </w:t>
      </w:r>
      <w:r>
        <w:t>will consider carefully the evidence, reasoning and the recommendation and notify the appellant of the outcome of their appeal to UNCC</w:t>
      </w:r>
      <w:r w:rsidRPr="00900BF2">
        <w:t>.</w:t>
      </w:r>
    </w:p>
    <w:p w14:paraId="53B25D83" w14:textId="77777777" w:rsidR="001B00A9" w:rsidRPr="00900BF2" w:rsidRDefault="001B00A9" w:rsidP="001B1C56">
      <w:pPr>
        <w:pStyle w:val="ListParagraph"/>
      </w:pPr>
    </w:p>
    <w:p w14:paraId="42F3EFF0" w14:textId="310236D4" w:rsidR="00E57001" w:rsidRDefault="00E57001">
      <w:r>
        <w:br w:type="page"/>
      </w:r>
    </w:p>
    <w:p w14:paraId="3CFE1FB5" w14:textId="77777777" w:rsidR="001B00A9" w:rsidRDefault="001B00A9" w:rsidP="00084341"/>
    <w:p w14:paraId="34E0712E" w14:textId="77777777" w:rsidR="001B00A9" w:rsidRDefault="001B00A9" w:rsidP="00084341"/>
    <w:p w14:paraId="039D3441" w14:textId="0D0F7E0D" w:rsidR="002079D3" w:rsidRDefault="002079D3" w:rsidP="002079D3">
      <w:pPr>
        <w:pStyle w:val="Heading1"/>
        <w:rPr>
          <w:b/>
          <w:bCs/>
          <w:color w:val="auto"/>
          <w:sz w:val="28"/>
          <w:szCs w:val="28"/>
        </w:rPr>
      </w:pPr>
      <w:bookmarkStart w:id="55" w:name="_Toc48830619"/>
      <w:r w:rsidRPr="001B1C56">
        <w:rPr>
          <w:b/>
          <w:bCs/>
          <w:color w:val="auto"/>
          <w:sz w:val="28"/>
          <w:szCs w:val="28"/>
        </w:rPr>
        <w:t>Appendix 1</w:t>
      </w:r>
      <w:bookmarkEnd w:id="55"/>
    </w:p>
    <w:p w14:paraId="26638261" w14:textId="528D8BEB" w:rsidR="002079D3" w:rsidRDefault="002079D3" w:rsidP="002079D3"/>
    <w:p w14:paraId="14FB7AAF" w14:textId="77777777" w:rsidR="002079D3" w:rsidRPr="001B1C56" w:rsidRDefault="002079D3" w:rsidP="001B1C56">
      <w:pPr>
        <w:pStyle w:val="Heading2"/>
        <w:rPr>
          <w:rStyle w:val="Heading2Char"/>
          <w:color w:val="auto"/>
          <w:sz w:val="32"/>
          <w:szCs w:val="32"/>
        </w:rPr>
      </w:pPr>
      <w:bookmarkStart w:id="56" w:name="_Toc48830620"/>
      <w:r w:rsidRPr="001B1C56">
        <w:rPr>
          <w:color w:val="auto"/>
          <w:sz w:val="32"/>
          <w:szCs w:val="32"/>
        </w:rPr>
        <w:t>Pe</w:t>
      </w:r>
      <w:r w:rsidRPr="001B1C56">
        <w:rPr>
          <w:rStyle w:val="Heading2Char"/>
          <w:color w:val="auto"/>
          <w:sz w:val="32"/>
          <w:szCs w:val="32"/>
        </w:rPr>
        <w:t>rformance Assurance Report Registers</w:t>
      </w:r>
      <w:bookmarkEnd w:id="56"/>
    </w:p>
    <w:p w14:paraId="0E9E4054" w14:textId="77777777" w:rsidR="002079D3" w:rsidRPr="00CC2C43" w:rsidRDefault="002079D3" w:rsidP="002079D3">
      <w:pPr>
        <w:jc w:val="center"/>
        <w:rPr>
          <w:rFonts w:ascii="Arial" w:hAnsi="Arial" w:cs="Arial"/>
          <w:b/>
          <w:sz w:val="44"/>
          <w:szCs w:val="44"/>
        </w:rPr>
      </w:pPr>
    </w:p>
    <w:p w14:paraId="68168532" w14:textId="6B95B375" w:rsidR="002079D3" w:rsidRPr="00CC2C43" w:rsidRDefault="002079D3" w:rsidP="002079D3">
      <w:pPr>
        <w:jc w:val="center"/>
        <w:rPr>
          <w:rFonts w:ascii="Arial" w:hAnsi="Arial" w:cs="Arial"/>
        </w:rPr>
      </w:pPr>
    </w:p>
    <w:p w14:paraId="4300AF39" w14:textId="77777777" w:rsidR="002079D3" w:rsidRPr="00CC2C43" w:rsidRDefault="002079D3" w:rsidP="002079D3">
      <w:pPr>
        <w:jc w:val="center"/>
        <w:rPr>
          <w:rFonts w:ascii="Arial" w:hAnsi="Arial" w:cs="Arial"/>
        </w:rPr>
      </w:pPr>
    </w:p>
    <w:p w14:paraId="0C4EF24E" w14:textId="77777777" w:rsidR="002079D3" w:rsidRPr="00CC2C43" w:rsidRDefault="002079D3" w:rsidP="002079D3">
      <w:pPr>
        <w:jc w:val="center"/>
        <w:rPr>
          <w:rFonts w:ascii="Arial" w:hAnsi="Arial" w:cs="Arial"/>
        </w:rPr>
      </w:pPr>
    </w:p>
    <w:p w14:paraId="4BB25095" w14:textId="77777777" w:rsidR="002079D3" w:rsidRPr="00CC2C43" w:rsidRDefault="002079D3" w:rsidP="002079D3">
      <w:pPr>
        <w:jc w:val="center"/>
        <w:rPr>
          <w:rFonts w:ascii="Arial" w:hAnsi="Arial" w:cs="Arial"/>
        </w:rPr>
      </w:pPr>
    </w:p>
    <w:p w14:paraId="12CA5174" w14:textId="77777777" w:rsidR="002079D3" w:rsidRPr="00CC2C43" w:rsidRDefault="002079D3" w:rsidP="002079D3">
      <w:pPr>
        <w:jc w:val="center"/>
        <w:rPr>
          <w:rFonts w:ascii="Arial" w:hAnsi="Arial" w:cs="Arial"/>
        </w:rPr>
      </w:pPr>
    </w:p>
    <w:p w14:paraId="76A38323" w14:textId="77777777" w:rsidR="002079D3" w:rsidRPr="00CC2C43" w:rsidRDefault="002079D3" w:rsidP="002079D3">
      <w:pPr>
        <w:jc w:val="center"/>
        <w:rPr>
          <w:rFonts w:ascii="Arial" w:hAnsi="Arial" w:cs="Arial"/>
        </w:rPr>
      </w:pPr>
    </w:p>
    <w:p w14:paraId="79EAD829" w14:textId="77777777" w:rsidR="002079D3" w:rsidRPr="00CC2C43" w:rsidRDefault="002079D3" w:rsidP="002079D3">
      <w:pPr>
        <w:jc w:val="center"/>
        <w:rPr>
          <w:rFonts w:ascii="Arial" w:hAnsi="Arial" w:cs="Arial"/>
        </w:rPr>
      </w:pPr>
    </w:p>
    <w:p w14:paraId="4173A63D" w14:textId="77777777" w:rsidR="002079D3" w:rsidRPr="00CC2C43" w:rsidRDefault="002079D3" w:rsidP="002079D3">
      <w:pPr>
        <w:jc w:val="center"/>
        <w:rPr>
          <w:rFonts w:ascii="Arial" w:hAnsi="Arial" w:cs="Arial"/>
        </w:rPr>
      </w:pPr>
    </w:p>
    <w:p w14:paraId="0CBD4A0E" w14:textId="77777777" w:rsidR="002079D3" w:rsidRPr="00CC2C43" w:rsidRDefault="002079D3" w:rsidP="002079D3">
      <w:pPr>
        <w:jc w:val="center"/>
        <w:rPr>
          <w:rFonts w:ascii="Arial" w:hAnsi="Arial" w:cs="Arial"/>
        </w:rPr>
      </w:pPr>
    </w:p>
    <w:p w14:paraId="54CEB109" w14:textId="77777777" w:rsidR="002079D3" w:rsidRPr="00CC2C43" w:rsidRDefault="002079D3" w:rsidP="002079D3">
      <w:pPr>
        <w:jc w:val="center"/>
        <w:rPr>
          <w:rFonts w:ascii="Arial" w:hAnsi="Arial" w:cs="Arial"/>
        </w:rPr>
      </w:pPr>
    </w:p>
    <w:p w14:paraId="186A77B8" w14:textId="77777777" w:rsidR="002079D3" w:rsidRPr="00CC2C43" w:rsidRDefault="002079D3" w:rsidP="002079D3">
      <w:pPr>
        <w:jc w:val="center"/>
        <w:rPr>
          <w:rFonts w:ascii="Arial" w:hAnsi="Arial" w:cs="Arial"/>
        </w:rPr>
      </w:pPr>
    </w:p>
    <w:p w14:paraId="477F9254" w14:textId="77777777" w:rsidR="002079D3" w:rsidRPr="00CC2C43" w:rsidRDefault="002079D3" w:rsidP="002079D3">
      <w:pPr>
        <w:jc w:val="center"/>
        <w:rPr>
          <w:rFonts w:ascii="Arial" w:hAnsi="Arial" w:cs="Arial"/>
        </w:rPr>
      </w:pPr>
    </w:p>
    <w:p w14:paraId="041D7B1C" w14:textId="77777777" w:rsidR="002079D3" w:rsidRPr="00CC2C43" w:rsidRDefault="002079D3" w:rsidP="002079D3">
      <w:pPr>
        <w:jc w:val="center"/>
        <w:rPr>
          <w:rFonts w:ascii="Arial" w:hAnsi="Arial" w:cs="Arial"/>
        </w:rPr>
      </w:pPr>
    </w:p>
    <w:p w14:paraId="7A08856F" w14:textId="77777777" w:rsidR="002079D3" w:rsidRPr="00CC2C43" w:rsidRDefault="002079D3" w:rsidP="002079D3">
      <w:pPr>
        <w:jc w:val="center"/>
        <w:rPr>
          <w:rFonts w:ascii="Arial" w:hAnsi="Arial" w:cs="Arial"/>
        </w:rPr>
      </w:pPr>
    </w:p>
    <w:p w14:paraId="33F3F03B" w14:textId="77777777" w:rsidR="002079D3" w:rsidRPr="00CC2C43" w:rsidRDefault="002079D3" w:rsidP="002079D3">
      <w:pPr>
        <w:jc w:val="center"/>
        <w:rPr>
          <w:rFonts w:ascii="Arial" w:hAnsi="Arial" w:cs="Arial"/>
        </w:rPr>
      </w:pPr>
      <w:r w:rsidRPr="00CC2C43">
        <w:rPr>
          <w:rFonts w:ascii="Arial" w:hAnsi="Arial" w:cs="Arial"/>
        </w:rPr>
        <w:br w:type="page"/>
      </w:r>
    </w:p>
    <w:p w14:paraId="3053D97B" w14:textId="13FA091A" w:rsidR="002079D3" w:rsidRPr="00CC2C43" w:rsidRDefault="002079D3" w:rsidP="002079D3">
      <w:pPr>
        <w:pStyle w:val="Heading1"/>
        <w:rPr>
          <w:rFonts w:ascii="Arial" w:hAnsi="Arial" w:cs="Arial"/>
        </w:rPr>
      </w:pPr>
      <w:bookmarkStart w:id="57" w:name="_Toc33186808"/>
      <w:bookmarkStart w:id="58" w:name="_Toc48830621"/>
      <w:r w:rsidRPr="00CC2C43">
        <w:rPr>
          <w:rFonts w:ascii="Arial" w:hAnsi="Arial" w:cs="Arial"/>
        </w:rPr>
        <w:lastRenderedPageBreak/>
        <w:t>Contents</w:t>
      </w:r>
      <w:bookmarkEnd w:id="57"/>
      <w:bookmarkEnd w:id="58"/>
    </w:p>
    <w:p w14:paraId="1BCB198E" w14:textId="77777777" w:rsidR="002079D3" w:rsidRPr="00CC2C43" w:rsidRDefault="002079D3" w:rsidP="002079D3">
      <w:pPr>
        <w:rPr>
          <w:rFonts w:ascii="Arial" w:hAnsi="Arial" w:cs="Arial"/>
        </w:rPr>
      </w:pPr>
    </w:p>
    <w:p w14:paraId="59A01634" w14:textId="77777777" w:rsidR="002079D3" w:rsidRPr="00CC2C43" w:rsidRDefault="002079D3" w:rsidP="002079D3">
      <w:pPr>
        <w:pStyle w:val="TOC1"/>
        <w:tabs>
          <w:tab w:val="right" w:leader="dot" w:pos="9016"/>
        </w:tabs>
        <w:rPr>
          <w:rFonts w:eastAsiaTheme="minorEastAsia"/>
          <w:noProof/>
          <w:lang w:eastAsia="en-GB"/>
        </w:rPr>
      </w:pPr>
      <w:r w:rsidRPr="00CC2C43">
        <w:rPr>
          <w:rFonts w:ascii="Arial" w:hAnsi="Arial" w:cs="Arial"/>
        </w:rPr>
        <w:fldChar w:fldCharType="begin"/>
      </w:r>
      <w:r w:rsidRPr="00CC2C43">
        <w:rPr>
          <w:rFonts w:ascii="Arial" w:hAnsi="Arial" w:cs="Arial"/>
        </w:rPr>
        <w:instrText xml:space="preserve"> TOC \o "1-3" \h \z \u </w:instrText>
      </w:r>
      <w:r w:rsidRPr="00CC2C43">
        <w:rPr>
          <w:rFonts w:ascii="Arial" w:hAnsi="Arial" w:cs="Arial"/>
        </w:rPr>
        <w:fldChar w:fldCharType="separate"/>
      </w:r>
      <w:hyperlink w:anchor="_Toc33186808" w:history="1">
        <w:r w:rsidRPr="00CC2C43">
          <w:rPr>
            <w:rStyle w:val="Hyperlink"/>
            <w:rFonts w:ascii="Arial" w:hAnsi="Arial" w:cs="Arial"/>
            <w:noProof/>
          </w:rPr>
          <w:t>Contents</w:t>
        </w:r>
        <w:r w:rsidRPr="00CC2C43">
          <w:rPr>
            <w:noProof/>
            <w:webHidden/>
          </w:rPr>
          <w:tab/>
        </w:r>
        <w:r w:rsidRPr="00CC2C43">
          <w:rPr>
            <w:noProof/>
            <w:webHidden/>
          </w:rPr>
          <w:fldChar w:fldCharType="begin"/>
        </w:r>
        <w:r w:rsidRPr="00CC2C43">
          <w:rPr>
            <w:noProof/>
            <w:webHidden/>
          </w:rPr>
          <w:instrText xml:space="preserve"> PAGEREF _Toc33186808 \h </w:instrText>
        </w:r>
        <w:r w:rsidRPr="00CC2C43">
          <w:rPr>
            <w:noProof/>
            <w:webHidden/>
          </w:rPr>
        </w:r>
        <w:r w:rsidRPr="00CC2C43">
          <w:rPr>
            <w:noProof/>
            <w:webHidden/>
          </w:rPr>
          <w:fldChar w:fldCharType="separate"/>
        </w:r>
        <w:r w:rsidRPr="00CC2C43">
          <w:rPr>
            <w:noProof/>
            <w:webHidden/>
          </w:rPr>
          <w:t>2</w:t>
        </w:r>
        <w:r w:rsidRPr="00CC2C43">
          <w:rPr>
            <w:noProof/>
            <w:webHidden/>
          </w:rPr>
          <w:fldChar w:fldCharType="end"/>
        </w:r>
      </w:hyperlink>
    </w:p>
    <w:p w14:paraId="6D80BCE1" w14:textId="7D0B2CC1" w:rsidR="002079D3" w:rsidRPr="00CC2C43" w:rsidRDefault="00CD37C0" w:rsidP="002079D3">
      <w:pPr>
        <w:pStyle w:val="TOC1"/>
        <w:tabs>
          <w:tab w:val="right" w:leader="dot" w:pos="9016"/>
        </w:tabs>
        <w:rPr>
          <w:rFonts w:eastAsiaTheme="minorEastAsia"/>
          <w:noProof/>
          <w:lang w:eastAsia="en-GB"/>
        </w:rPr>
      </w:pPr>
      <w:hyperlink w:anchor="_Toc33186809" w:history="1"/>
    </w:p>
    <w:p w14:paraId="2E7BBC9E" w14:textId="77777777" w:rsidR="002079D3" w:rsidRPr="00CC2C43" w:rsidRDefault="00125921" w:rsidP="002079D3">
      <w:pPr>
        <w:pStyle w:val="TOC1"/>
        <w:tabs>
          <w:tab w:val="right" w:leader="dot" w:pos="9016"/>
        </w:tabs>
        <w:rPr>
          <w:rFonts w:eastAsiaTheme="minorEastAsia"/>
          <w:noProof/>
          <w:lang w:eastAsia="en-GB"/>
        </w:rPr>
      </w:pPr>
      <w:hyperlink w:anchor="_Toc33186811" w:history="1">
        <w:r w:rsidR="002079D3" w:rsidRPr="00CC2C43">
          <w:rPr>
            <w:rStyle w:val="Hyperlink"/>
            <w:rFonts w:ascii="Arial" w:hAnsi="Arial" w:cs="Arial"/>
            <w:noProof/>
          </w:rPr>
          <w:t>Publication Requirements</w:t>
        </w:r>
        <w:r w:rsidR="002079D3" w:rsidRPr="00CC2C43">
          <w:rPr>
            <w:noProof/>
            <w:webHidden/>
          </w:rPr>
          <w:tab/>
        </w:r>
        <w:r w:rsidR="002079D3" w:rsidRPr="00CC2C43">
          <w:rPr>
            <w:noProof/>
            <w:webHidden/>
          </w:rPr>
          <w:fldChar w:fldCharType="begin"/>
        </w:r>
        <w:r w:rsidR="002079D3" w:rsidRPr="00CC2C43">
          <w:rPr>
            <w:noProof/>
            <w:webHidden/>
          </w:rPr>
          <w:instrText xml:space="preserve"> PAGEREF _Toc33186811 \h </w:instrText>
        </w:r>
        <w:r w:rsidR="002079D3" w:rsidRPr="00CC2C43">
          <w:rPr>
            <w:noProof/>
            <w:webHidden/>
          </w:rPr>
        </w:r>
        <w:r w:rsidR="002079D3" w:rsidRPr="00CC2C43">
          <w:rPr>
            <w:noProof/>
            <w:webHidden/>
          </w:rPr>
          <w:fldChar w:fldCharType="separate"/>
        </w:r>
        <w:r w:rsidR="002079D3" w:rsidRPr="00CC2C43">
          <w:rPr>
            <w:noProof/>
            <w:webHidden/>
          </w:rPr>
          <w:t>7</w:t>
        </w:r>
        <w:r w:rsidR="002079D3" w:rsidRPr="00CC2C43">
          <w:rPr>
            <w:noProof/>
            <w:webHidden/>
          </w:rPr>
          <w:fldChar w:fldCharType="end"/>
        </w:r>
      </w:hyperlink>
    </w:p>
    <w:p w14:paraId="5BFFB7F6" w14:textId="53D611A1" w:rsidR="002079D3" w:rsidRPr="00CC2C43" w:rsidRDefault="00CD37C0" w:rsidP="002079D3">
      <w:pPr>
        <w:pStyle w:val="TOC2"/>
        <w:tabs>
          <w:tab w:val="right" w:leader="dot" w:pos="9016"/>
        </w:tabs>
        <w:rPr>
          <w:rFonts w:eastAsiaTheme="minorEastAsia"/>
          <w:noProof/>
          <w:lang w:eastAsia="en-GB"/>
        </w:rPr>
      </w:pPr>
      <w:hyperlink w:anchor="_Toc33186812" w:history="1">
        <w:r w:rsidR="002079D3" w:rsidRPr="00CC2C43">
          <w:rPr>
            <w:rStyle w:val="Hyperlink"/>
            <w:rFonts w:ascii="Arial" w:hAnsi="Arial" w:cs="Arial"/>
            <w:noProof/>
          </w:rPr>
          <w:t>The Performance Assurance Report Register</w:t>
        </w:r>
        <w:r w:rsidR="00402CB3">
          <w:rPr>
            <w:rStyle w:val="Hyperlink"/>
            <w:rFonts w:ascii="Arial" w:hAnsi="Arial" w:cs="Arial"/>
            <w:noProof/>
          </w:rPr>
          <w:t>s</w:t>
        </w:r>
        <w:r w:rsidR="002079D3" w:rsidRPr="00CC2C43">
          <w:rPr>
            <w:noProof/>
            <w:webHidden/>
          </w:rPr>
          <w:tab/>
        </w:r>
        <w:r w:rsidR="002079D3" w:rsidRPr="00CC2C43">
          <w:rPr>
            <w:noProof/>
            <w:webHidden/>
          </w:rPr>
          <w:fldChar w:fldCharType="begin"/>
        </w:r>
        <w:r w:rsidR="002079D3" w:rsidRPr="00CC2C43">
          <w:rPr>
            <w:noProof/>
            <w:webHidden/>
          </w:rPr>
          <w:instrText xml:space="preserve"> PAGEREF _Toc33186812 \h </w:instrText>
        </w:r>
        <w:r w:rsidR="002079D3" w:rsidRPr="00CC2C43">
          <w:rPr>
            <w:noProof/>
            <w:webHidden/>
          </w:rPr>
        </w:r>
        <w:r w:rsidR="002079D3" w:rsidRPr="00CC2C43">
          <w:rPr>
            <w:noProof/>
            <w:webHidden/>
          </w:rPr>
          <w:fldChar w:fldCharType="separate"/>
        </w:r>
        <w:r w:rsidR="002079D3" w:rsidRPr="00CC2C43">
          <w:rPr>
            <w:noProof/>
            <w:webHidden/>
          </w:rPr>
          <w:t>7</w:t>
        </w:r>
        <w:r w:rsidR="002079D3" w:rsidRPr="00CC2C43">
          <w:rPr>
            <w:noProof/>
            <w:webHidden/>
          </w:rPr>
          <w:fldChar w:fldCharType="end"/>
        </w:r>
      </w:hyperlink>
    </w:p>
    <w:p w14:paraId="7B9DF420" w14:textId="77777777" w:rsidR="002079D3" w:rsidRPr="00CC2C43" w:rsidRDefault="00125921" w:rsidP="002079D3">
      <w:pPr>
        <w:pStyle w:val="TOC1"/>
        <w:tabs>
          <w:tab w:val="right" w:leader="dot" w:pos="9016"/>
        </w:tabs>
        <w:rPr>
          <w:rFonts w:eastAsiaTheme="minorEastAsia"/>
          <w:noProof/>
          <w:lang w:eastAsia="en-GB"/>
        </w:rPr>
      </w:pPr>
      <w:hyperlink w:anchor="_Toc33186816" w:history="1">
        <w:r w:rsidR="002079D3" w:rsidRPr="00CC2C43">
          <w:rPr>
            <w:rStyle w:val="Hyperlink"/>
            <w:rFonts w:ascii="Arial" w:hAnsi="Arial" w:cs="Arial"/>
            <w:noProof/>
          </w:rPr>
          <w:t>Performance Assurance Report Registers</w:t>
        </w:r>
        <w:r w:rsidR="002079D3" w:rsidRPr="00CC2C43">
          <w:rPr>
            <w:noProof/>
            <w:webHidden/>
          </w:rPr>
          <w:tab/>
        </w:r>
        <w:r w:rsidR="002079D3" w:rsidRPr="00CC2C43">
          <w:rPr>
            <w:noProof/>
            <w:webHidden/>
          </w:rPr>
          <w:fldChar w:fldCharType="begin"/>
        </w:r>
        <w:r w:rsidR="002079D3" w:rsidRPr="00CC2C43">
          <w:rPr>
            <w:noProof/>
            <w:webHidden/>
          </w:rPr>
          <w:instrText xml:space="preserve"> PAGEREF _Toc33186816 \h </w:instrText>
        </w:r>
        <w:r w:rsidR="002079D3" w:rsidRPr="00CC2C43">
          <w:rPr>
            <w:noProof/>
            <w:webHidden/>
          </w:rPr>
        </w:r>
        <w:r w:rsidR="002079D3" w:rsidRPr="00CC2C43">
          <w:rPr>
            <w:noProof/>
            <w:webHidden/>
          </w:rPr>
          <w:fldChar w:fldCharType="separate"/>
        </w:r>
        <w:r w:rsidR="002079D3" w:rsidRPr="00CC2C43">
          <w:rPr>
            <w:noProof/>
            <w:webHidden/>
          </w:rPr>
          <w:t>9</w:t>
        </w:r>
        <w:r w:rsidR="002079D3" w:rsidRPr="00CC2C43">
          <w:rPr>
            <w:noProof/>
            <w:webHidden/>
          </w:rPr>
          <w:fldChar w:fldCharType="end"/>
        </w:r>
      </w:hyperlink>
    </w:p>
    <w:p w14:paraId="706D3939" w14:textId="77777777" w:rsidR="00402CB3" w:rsidRPr="00CC2C43" w:rsidRDefault="00402CB3" w:rsidP="00402CB3">
      <w:pPr>
        <w:pStyle w:val="TOC2"/>
        <w:tabs>
          <w:tab w:val="right" w:leader="dot" w:pos="9016"/>
        </w:tabs>
        <w:rPr>
          <w:rFonts w:eastAsiaTheme="minorEastAsia"/>
          <w:noProof/>
          <w:lang w:eastAsia="en-GB"/>
        </w:rPr>
      </w:pPr>
      <w:hyperlink w:anchor="_Toc33186814" w:history="1">
        <w:r w:rsidRPr="00CC2C43">
          <w:rPr>
            <w:rStyle w:val="Hyperlink"/>
            <w:rFonts w:ascii="Arial" w:hAnsi="Arial" w:cs="Arial"/>
            <w:noProof/>
          </w:rPr>
          <w:t>Report Production</w:t>
        </w:r>
        <w:r w:rsidRPr="00CC2C43">
          <w:rPr>
            <w:noProof/>
            <w:webHidden/>
          </w:rPr>
          <w:tab/>
        </w:r>
        <w:r w:rsidRPr="00CC2C43">
          <w:rPr>
            <w:noProof/>
            <w:webHidden/>
          </w:rPr>
          <w:fldChar w:fldCharType="begin"/>
        </w:r>
        <w:r w:rsidRPr="00CC2C43">
          <w:rPr>
            <w:noProof/>
            <w:webHidden/>
          </w:rPr>
          <w:instrText xml:space="preserve"> PAGEREF _Toc33186814 \h </w:instrText>
        </w:r>
        <w:r w:rsidRPr="00CC2C43">
          <w:rPr>
            <w:noProof/>
            <w:webHidden/>
          </w:rPr>
        </w:r>
        <w:r w:rsidRPr="00CC2C43">
          <w:rPr>
            <w:noProof/>
            <w:webHidden/>
          </w:rPr>
          <w:fldChar w:fldCharType="separate"/>
        </w:r>
        <w:r w:rsidRPr="00CC2C43">
          <w:rPr>
            <w:noProof/>
            <w:webHidden/>
          </w:rPr>
          <w:t>7</w:t>
        </w:r>
        <w:r w:rsidRPr="00CC2C43">
          <w:rPr>
            <w:noProof/>
            <w:webHidden/>
          </w:rPr>
          <w:fldChar w:fldCharType="end"/>
        </w:r>
      </w:hyperlink>
    </w:p>
    <w:p w14:paraId="75AB784B" w14:textId="77777777" w:rsidR="002079D3" w:rsidRPr="00CC2C43" w:rsidRDefault="00CD37C0" w:rsidP="002079D3">
      <w:pPr>
        <w:pStyle w:val="TOC2"/>
        <w:tabs>
          <w:tab w:val="right" w:leader="dot" w:pos="9016"/>
        </w:tabs>
        <w:rPr>
          <w:rFonts w:eastAsiaTheme="minorEastAsia"/>
          <w:noProof/>
          <w:lang w:eastAsia="en-GB"/>
        </w:rPr>
      </w:pPr>
      <w:hyperlink w:anchor="_Toc33186818" w:history="1">
        <w:r w:rsidR="002079D3" w:rsidRPr="00CC2C43">
          <w:rPr>
            <w:rStyle w:val="Hyperlink"/>
            <w:rFonts w:ascii="Arial" w:hAnsi="Arial" w:cs="Arial"/>
            <w:noProof/>
          </w:rPr>
          <w:t>Schedule 2A – Industry Peer Comparison View</w:t>
        </w:r>
        <w:r w:rsidR="002079D3" w:rsidRPr="00CC2C43">
          <w:rPr>
            <w:noProof/>
            <w:webHidden/>
          </w:rPr>
          <w:tab/>
        </w:r>
        <w:r w:rsidR="002079D3" w:rsidRPr="00CC2C43">
          <w:rPr>
            <w:noProof/>
            <w:webHidden/>
          </w:rPr>
          <w:fldChar w:fldCharType="begin"/>
        </w:r>
        <w:r w:rsidR="002079D3" w:rsidRPr="00CC2C43">
          <w:rPr>
            <w:noProof/>
            <w:webHidden/>
          </w:rPr>
          <w:instrText xml:space="preserve"> PAGEREF _Toc33186818 \h </w:instrText>
        </w:r>
        <w:r w:rsidR="002079D3" w:rsidRPr="00CC2C43">
          <w:rPr>
            <w:noProof/>
            <w:webHidden/>
          </w:rPr>
        </w:r>
        <w:r w:rsidR="002079D3" w:rsidRPr="00CC2C43">
          <w:rPr>
            <w:noProof/>
            <w:webHidden/>
          </w:rPr>
          <w:fldChar w:fldCharType="separate"/>
        </w:r>
        <w:r w:rsidR="002079D3" w:rsidRPr="00CC2C43">
          <w:rPr>
            <w:noProof/>
            <w:webHidden/>
          </w:rPr>
          <w:t>10</w:t>
        </w:r>
        <w:r w:rsidR="002079D3" w:rsidRPr="00CC2C43">
          <w:rPr>
            <w:noProof/>
            <w:webHidden/>
          </w:rPr>
          <w:fldChar w:fldCharType="end"/>
        </w:r>
      </w:hyperlink>
    </w:p>
    <w:p w14:paraId="4E32BB13" w14:textId="77777777" w:rsidR="002079D3" w:rsidRPr="00CC2C43" w:rsidRDefault="00125921" w:rsidP="002079D3">
      <w:pPr>
        <w:pStyle w:val="TOC2"/>
        <w:tabs>
          <w:tab w:val="right" w:leader="dot" w:pos="9016"/>
        </w:tabs>
        <w:rPr>
          <w:rFonts w:eastAsiaTheme="minorEastAsia"/>
          <w:noProof/>
          <w:lang w:eastAsia="en-GB"/>
        </w:rPr>
      </w:pPr>
      <w:hyperlink w:anchor="_Toc33186820" w:history="1">
        <w:r w:rsidR="002079D3" w:rsidRPr="00CC2C43">
          <w:rPr>
            <w:rStyle w:val="Hyperlink"/>
            <w:rFonts w:ascii="Arial" w:hAnsi="Arial" w:cs="Arial"/>
            <w:noProof/>
          </w:rPr>
          <w:t>Schedule 2B – Performance Assurance Committee View</w:t>
        </w:r>
        <w:r w:rsidR="002079D3" w:rsidRPr="00CC2C43">
          <w:rPr>
            <w:noProof/>
            <w:webHidden/>
          </w:rPr>
          <w:tab/>
        </w:r>
        <w:r w:rsidR="002079D3" w:rsidRPr="00CC2C43">
          <w:rPr>
            <w:noProof/>
            <w:webHidden/>
          </w:rPr>
          <w:fldChar w:fldCharType="begin"/>
        </w:r>
        <w:r w:rsidR="002079D3" w:rsidRPr="00CC2C43">
          <w:rPr>
            <w:noProof/>
            <w:webHidden/>
          </w:rPr>
          <w:instrText xml:space="preserve"> PAGEREF _Toc33186820 \h </w:instrText>
        </w:r>
        <w:r w:rsidR="002079D3" w:rsidRPr="00CC2C43">
          <w:rPr>
            <w:noProof/>
            <w:webHidden/>
          </w:rPr>
        </w:r>
        <w:r w:rsidR="002079D3" w:rsidRPr="00CC2C43">
          <w:rPr>
            <w:noProof/>
            <w:webHidden/>
          </w:rPr>
          <w:fldChar w:fldCharType="separate"/>
        </w:r>
        <w:r w:rsidR="002079D3" w:rsidRPr="00CC2C43">
          <w:rPr>
            <w:noProof/>
            <w:webHidden/>
          </w:rPr>
          <w:t>24</w:t>
        </w:r>
        <w:r w:rsidR="002079D3" w:rsidRPr="00CC2C43">
          <w:rPr>
            <w:noProof/>
            <w:webHidden/>
          </w:rPr>
          <w:fldChar w:fldCharType="end"/>
        </w:r>
      </w:hyperlink>
    </w:p>
    <w:p w14:paraId="0B3F9C0D" w14:textId="77777777" w:rsidR="002079D3" w:rsidRPr="00CC2C43" w:rsidRDefault="002079D3" w:rsidP="002079D3">
      <w:pPr>
        <w:rPr>
          <w:rFonts w:ascii="Arial" w:eastAsiaTheme="majorEastAsia" w:hAnsi="Arial" w:cs="Arial"/>
          <w:b/>
          <w:bCs/>
          <w:color w:val="2F5496" w:themeColor="accent1" w:themeShade="BF"/>
          <w:sz w:val="28"/>
          <w:szCs w:val="28"/>
        </w:rPr>
      </w:pPr>
      <w:r w:rsidRPr="00CC2C43">
        <w:rPr>
          <w:rFonts w:ascii="Arial" w:hAnsi="Arial" w:cs="Arial"/>
        </w:rPr>
        <w:fldChar w:fldCharType="end"/>
      </w:r>
      <w:r w:rsidRPr="00CC2C43">
        <w:rPr>
          <w:rFonts w:ascii="Arial" w:hAnsi="Arial" w:cs="Arial"/>
        </w:rPr>
        <w:br w:type="page"/>
      </w:r>
    </w:p>
    <w:p w14:paraId="7181C7B1" w14:textId="77777777" w:rsidR="002079D3" w:rsidRPr="00CC2C43" w:rsidRDefault="002079D3" w:rsidP="002079D3">
      <w:pPr>
        <w:rPr>
          <w:rFonts w:ascii="Arial" w:hAnsi="Arial" w:cs="Arial"/>
          <w:b/>
          <w:u w:val="single"/>
        </w:rPr>
      </w:pPr>
    </w:p>
    <w:p w14:paraId="1AD6C225" w14:textId="77777777" w:rsidR="002079D3" w:rsidRPr="00CC2C43" w:rsidRDefault="002079D3" w:rsidP="002079D3">
      <w:pPr>
        <w:rPr>
          <w:rFonts w:ascii="Arial" w:hAnsi="Arial" w:cs="Arial"/>
          <w:b/>
          <w:u w:val="single"/>
        </w:rPr>
      </w:pPr>
    </w:p>
    <w:p w14:paraId="3BE2CE33" w14:textId="77777777" w:rsidR="002079D3" w:rsidRPr="00CC2C43" w:rsidRDefault="002079D3" w:rsidP="002079D3">
      <w:pPr>
        <w:rPr>
          <w:rFonts w:ascii="Arial" w:hAnsi="Arial" w:cs="Arial"/>
        </w:rPr>
      </w:pPr>
    </w:p>
    <w:p w14:paraId="070D3C51" w14:textId="77777777" w:rsidR="002079D3" w:rsidRPr="00CC2C43" w:rsidRDefault="002079D3" w:rsidP="002079D3">
      <w:pPr>
        <w:rPr>
          <w:rFonts w:ascii="Arial" w:hAnsi="Arial" w:cs="Arial"/>
        </w:rPr>
      </w:pPr>
    </w:p>
    <w:p w14:paraId="21CFB556" w14:textId="77777777" w:rsidR="002079D3" w:rsidRPr="00CC2C43" w:rsidRDefault="002079D3" w:rsidP="002079D3">
      <w:pPr>
        <w:rPr>
          <w:rFonts w:ascii="Arial" w:hAnsi="Arial" w:cs="Arial"/>
        </w:rPr>
      </w:pPr>
      <w:r w:rsidRPr="00CC2C43">
        <w:rPr>
          <w:rFonts w:ascii="Arial" w:hAnsi="Arial" w:cs="Arial"/>
        </w:rPr>
        <w:br w:type="page"/>
      </w:r>
    </w:p>
    <w:p w14:paraId="386C69C7" w14:textId="77777777" w:rsidR="002079D3" w:rsidRPr="00CC2C43" w:rsidRDefault="002079D3" w:rsidP="002079D3">
      <w:pPr>
        <w:rPr>
          <w:rFonts w:ascii="Arial" w:hAnsi="Arial" w:cs="Arial"/>
        </w:rPr>
      </w:pPr>
    </w:p>
    <w:p w14:paraId="580557CF" w14:textId="77777777" w:rsidR="002079D3" w:rsidRPr="00CC2C43" w:rsidRDefault="002079D3" w:rsidP="002079D3">
      <w:pPr>
        <w:tabs>
          <w:tab w:val="decimal" w:pos="576"/>
        </w:tabs>
        <w:ind w:left="576"/>
        <w:jc w:val="both"/>
        <w:rPr>
          <w:rFonts w:ascii="Arial" w:hAnsi="Arial" w:cs="Arial"/>
          <w:color w:val="000000"/>
          <w:w w:val="105"/>
          <w:sz w:val="20"/>
          <w:szCs w:val="20"/>
        </w:rPr>
      </w:pPr>
      <w:r w:rsidRPr="00CC2C43">
        <w:rPr>
          <w:rFonts w:ascii="Arial" w:hAnsi="Arial" w:cs="Arial"/>
          <w:noProof/>
          <w:color w:val="000000"/>
          <w:w w:val="105"/>
          <w:sz w:val="20"/>
          <w:szCs w:val="20"/>
          <w:lang w:eastAsia="en-GB"/>
        </w:rPr>
        <mc:AlternateContent>
          <mc:Choice Requires="wps">
            <w:drawing>
              <wp:anchor distT="45720" distB="45720" distL="114300" distR="114300" simplePos="0" relativeHeight="251659264" behindDoc="0" locked="0" layoutInCell="1" allowOverlap="1" wp14:anchorId="01F7AD45" wp14:editId="15BED2C3">
                <wp:simplePos x="0" y="0"/>
                <wp:positionH relativeFrom="column">
                  <wp:posOffset>6350</wp:posOffset>
                </wp:positionH>
                <wp:positionV relativeFrom="paragraph">
                  <wp:posOffset>510540</wp:posOffset>
                </wp:positionV>
                <wp:extent cx="57150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6F59CE" w14:textId="1177E5AF" w:rsidR="00125921" w:rsidRPr="000B1FC7" w:rsidRDefault="00125921" w:rsidP="00384028">
                            <w:pPr>
                              <w:jc w:val="both"/>
                              <w:rPr>
                                <w:rFonts w:ascii="Arial" w:hAnsi="Arial" w:cs="Arial"/>
                                <w:sz w:val="20"/>
                                <w:szCs w:val="20"/>
                              </w:rPr>
                            </w:pPr>
                            <w:r w:rsidRPr="00A03D67">
                              <w:rPr>
                                <w:rFonts w:ascii="Arial" w:hAnsi="Arial" w:cs="Arial"/>
                                <w:b/>
                                <w:color w:val="000000"/>
                                <w:w w:val="105"/>
                                <w:sz w:val="20"/>
                                <w:szCs w:val="20"/>
                                <w:highlight w:val="lightGra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7AD45" id="_x0000_t202" coordsize="21600,21600" o:spt="202" path="m,l,21600r21600,l21600,xe">
                <v:stroke joinstyle="miter"/>
                <v:path gradientshapeok="t" o:connecttype="rect"/>
              </v:shapetype>
              <v:shape id="Text Box 2" o:spid="_x0000_s1026" type="#_x0000_t202" style="position:absolute;left:0;text-align:left;margin-left:.5pt;margin-top:40.2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">
                <v:textbox style="mso-fit-shape-to-text:t">
                  <w:txbxContent>
                    <w:p w14:paraId="686F59CE" w14:textId="1177E5AF" w:rsidR="00125921" w:rsidRPr="000B1FC7" w:rsidRDefault="00125921" w:rsidP="00384028">
                      <w:pPr>
                        <w:jc w:val="both"/>
                        <w:rPr>
                          <w:rFonts w:ascii="Arial" w:hAnsi="Arial" w:cs="Arial"/>
                          <w:sz w:val="20"/>
                          <w:szCs w:val="20"/>
                        </w:rPr>
                      </w:pPr>
                      <w:r w:rsidRPr="00A03D67">
                        <w:rPr>
                          <w:rFonts w:ascii="Arial" w:hAnsi="Arial" w:cs="Arial"/>
                          <w:b/>
                          <w:color w:val="000000"/>
                          <w:w w:val="105"/>
                          <w:sz w:val="20"/>
                          <w:szCs w:val="20"/>
                          <w:highlight w:val="lightGray"/>
                        </w:rPr>
                        <w:t>“</w:t>
                      </w:r>
                    </w:p>
                  </w:txbxContent>
                </v:textbox>
                <w10:wrap type="square"/>
              </v:shape>
            </w:pict>
          </mc:Fallback>
        </mc:AlternateContent>
      </w:r>
    </w:p>
    <w:p w14:paraId="69C21DC1" w14:textId="69BD3AE3" w:rsidR="00CA702E" w:rsidRDefault="00CA702E" w:rsidP="002079D3">
      <w:pPr>
        <w:pStyle w:val="Heading1"/>
        <w:rPr>
          <w:rFonts w:ascii="Arial" w:hAnsi="Arial" w:cs="Arial"/>
          <w:color w:val="008576"/>
        </w:rPr>
      </w:pPr>
      <w:bookmarkStart w:id="59" w:name="_Toc33186811"/>
      <w:bookmarkStart w:id="60" w:name="_Toc48224983"/>
      <w:bookmarkStart w:id="61" w:name="_Toc48830624"/>
    </w:p>
    <w:p w14:paraId="1B890882" w14:textId="77777777" w:rsidR="00CA702E" w:rsidRPr="00384028" w:rsidRDefault="00CA702E" w:rsidP="00384028"/>
    <w:p w14:paraId="60068D38" w14:textId="45A1C2FC" w:rsidR="002079D3" w:rsidRPr="00CC2C43" w:rsidRDefault="002079D3" w:rsidP="002079D3">
      <w:pPr>
        <w:pStyle w:val="Heading1"/>
        <w:rPr>
          <w:rFonts w:ascii="Arial" w:hAnsi="Arial" w:cs="Arial"/>
          <w:color w:val="008576"/>
        </w:rPr>
      </w:pPr>
      <w:r w:rsidRPr="00CC2C43">
        <w:rPr>
          <w:rFonts w:ascii="Arial" w:hAnsi="Arial" w:cs="Arial"/>
          <w:color w:val="008576"/>
        </w:rPr>
        <w:lastRenderedPageBreak/>
        <w:t>Publication Requirements</w:t>
      </w:r>
      <w:bookmarkEnd w:id="59"/>
      <w:bookmarkEnd w:id="60"/>
      <w:bookmarkEnd w:id="61"/>
    </w:p>
    <w:p w14:paraId="76648232" w14:textId="77777777" w:rsidR="002079D3" w:rsidRPr="00CC2C43" w:rsidRDefault="002079D3" w:rsidP="002079D3">
      <w:pPr>
        <w:autoSpaceDE w:val="0"/>
        <w:autoSpaceDN w:val="0"/>
        <w:adjustRightInd w:val="0"/>
        <w:spacing w:after="0" w:line="240" w:lineRule="auto"/>
        <w:rPr>
          <w:rFonts w:ascii="Arial" w:hAnsi="Arial" w:cs="Arial"/>
          <w:color w:val="008576"/>
          <w:sz w:val="24"/>
          <w:szCs w:val="24"/>
        </w:rPr>
      </w:pPr>
    </w:p>
    <w:p w14:paraId="08E3A4BD" w14:textId="0697A98D" w:rsidR="002079D3" w:rsidRPr="00CC2C43" w:rsidRDefault="002079D3" w:rsidP="002079D3">
      <w:pPr>
        <w:pStyle w:val="Heading2"/>
        <w:rPr>
          <w:rFonts w:ascii="Arial" w:hAnsi="Arial" w:cs="Arial"/>
          <w:color w:val="008576"/>
        </w:rPr>
      </w:pPr>
      <w:bookmarkStart w:id="62" w:name="_Toc33186812"/>
      <w:bookmarkStart w:id="63" w:name="_Toc48224984"/>
      <w:bookmarkStart w:id="64" w:name="_Toc48830625"/>
      <w:r w:rsidRPr="00CC2C43">
        <w:rPr>
          <w:rFonts w:ascii="Arial" w:hAnsi="Arial" w:cs="Arial"/>
          <w:color w:val="008576"/>
        </w:rPr>
        <w:t>The Performance Assurance Report Register</w:t>
      </w:r>
      <w:bookmarkEnd w:id="62"/>
      <w:bookmarkEnd w:id="63"/>
      <w:bookmarkEnd w:id="64"/>
      <w:r w:rsidR="00CA702E">
        <w:rPr>
          <w:rFonts w:ascii="Arial" w:hAnsi="Arial" w:cs="Arial"/>
          <w:color w:val="008576"/>
        </w:rPr>
        <w:t>s</w:t>
      </w:r>
    </w:p>
    <w:p w14:paraId="2033A1C8" w14:textId="77777777" w:rsidR="002079D3" w:rsidRPr="00CC2C43" w:rsidRDefault="002079D3" w:rsidP="002079D3">
      <w:pPr>
        <w:autoSpaceDE w:val="0"/>
        <w:autoSpaceDN w:val="0"/>
        <w:adjustRightInd w:val="0"/>
        <w:spacing w:after="0" w:line="240" w:lineRule="auto"/>
        <w:rPr>
          <w:rFonts w:ascii="Arial" w:hAnsi="Arial" w:cs="Arial"/>
          <w:color w:val="000000"/>
          <w:sz w:val="24"/>
          <w:szCs w:val="24"/>
        </w:rPr>
      </w:pPr>
    </w:p>
    <w:p w14:paraId="77D23531" w14:textId="77777777" w:rsidR="002079D3" w:rsidRPr="00CC2C43" w:rsidRDefault="002079D3" w:rsidP="002079D3">
      <w:pPr>
        <w:autoSpaceDE w:val="0"/>
        <w:autoSpaceDN w:val="0"/>
        <w:adjustRightInd w:val="0"/>
        <w:spacing w:after="0" w:line="240" w:lineRule="auto"/>
        <w:rPr>
          <w:rFonts w:ascii="Arial" w:hAnsi="Arial" w:cs="Arial"/>
          <w:color w:val="000000"/>
        </w:rPr>
      </w:pPr>
      <w:r w:rsidRPr="00CC2C43">
        <w:rPr>
          <w:rFonts w:ascii="Arial" w:hAnsi="Arial" w:cs="Arial"/>
          <w:color w:val="000000"/>
        </w:rPr>
        <w:t xml:space="preserve">This document shall be kept up to date and published by the Transporters on the Joint Office of Gas Transporters Website.  For clarity, the reports will not be published on the internet. </w:t>
      </w:r>
    </w:p>
    <w:p w14:paraId="564F9A33" w14:textId="77777777" w:rsidR="002079D3" w:rsidRPr="00CC2C43" w:rsidRDefault="002079D3" w:rsidP="002079D3">
      <w:pPr>
        <w:autoSpaceDE w:val="0"/>
        <w:autoSpaceDN w:val="0"/>
        <w:adjustRightInd w:val="0"/>
        <w:spacing w:after="0" w:line="240" w:lineRule="auto"/>
        <w:rPr>
          <w:rFonts w:ascii="Arial" w:hAnsi="Arial" w:cs="Arial"/>
          <w:color w:val="000000"/>
        </w:rPr>
      </w:pPr>
    </w:p>
    <w:p w14:paraId="36D1C97C" w14:textId="30FB9870" w:rsidR="00CA702E" w:rsidRDefault="002079D3" w:rsidP="002079D3">
      <w:pPr>
        <w:autoSpaceDE w:val="0"/>
        <w:autoSpaceDN w:val="0"/>
        <w:adjustRightInd w:val="0"/>
        <w:spacing w:after="0" w:line="240" w:lineRule="auto"/>
        <w:rPr>
          <w:rFonts w:ascii="Arial" w:hAnsi="Arial" w:cs="Arial"/>
          <w:color w:val="000000"/>
        </w:rPr>
      </w:pPr>
      <w:r w:rsidRPr="00CC2C43">
        <w:rPr>
          <w:rFonts w:ascii="Arial" w:hAnsi="Arial" w:cs="Arial"/>
          <w:color w:val="000000"/>
        </w:rPr>
        <w:t xml:space="preserve">The Performance Assurance Committee has confirmed that this </w:t>
      </w:r>
      <w:r w:rsidR="00CA702E">
        <w:rPr>
          <w:rFonts w:ascii="Arial" w:hAnsi="Arial" w:cs="Arial"/>
          <w:color w:val="000000"/>
        </w:rPr>
        <w:t xml:space="preserve">suite of reports </w:t>
      </w:r>
      <w:r w:rsidRPr="00CC2C43">
        <w:rPr>
          <w:rFonts w:ascii="Arial" w:hAnsi="Arial" w:cs="Arial"/>
          <w:color w:val="000000"/>
        </w:rPr>
        <w:t xml:space="preserve">satisfies the </w:t>
      </w:r>
      <w:r w:rsidR="00CA702E">
        <w:rPr>
          <w:rFonts w:ascii="Arial" w:hAnsi="Arial" w:cs="Arial"/>
          <w:color w:val="000000"/>
        </w:rPr>
        <w:t xml:space="preserve">current </w:t>
      </w:r>
      <w:r w:rsidRPr="00CC2C43">
        <w:rPr>
          <w:rFonts w:ascii="Arial" w:hAnsi="Arial" w:cs="Arial"/>
          <w:color w:val="000000"/>
        </w:rPr>
        <w:t xml:space="preserve">requirement for Performance </w:t>
      </w:r>
      <w:proofErr w:type="spellStart"/>
      <w:r w:rsidRPr="00CC2C43">
        <w:rPr>
          <w:rFonts w:ascii="Arial" w:hAnsi="Arial" w:cs="Arial"/>
          <w:color w:val="000000"/>
        </w:rPr>
        <w:t>Assurance</w:t>
      </w:r>
      <w:r w:rsidR="00CA702E">
        <w:rPr>
          <w:rFonts w:ascii="Arial" w:hAnsi="Arial" w:cs="Arial"/>
          <w:color w:val="000000"/>
        </w:rPr>
        <w:t>monitoring</w:t>
      </w:r>
      <w:proofErr w:type="spellEnd"/>
      <w:r w:rsidR="007026F3">
        <w:rPr>
          <w:rFonts w:ascii="Arial" w:hAnsi="Arial" w:cs="Arial"/>
          <w:color w:val="000000"/>
        </w:rPr>
        <w:t xml:space="preserve">. The content and format </w:t>
      </w:r>
      <w:r w:rsidR="00CA702E">
        <w:rPr>
          <w:rFonts w:ascii="Arial" w:hAnsi="Arial" w:cs="Arial"/>
          <w:color w:val="000000"/>
        </w:rPr>
        <w:t xml:space="preserve">will be subject </w:t>
      </w:r>
      <w:r w:rsidR="007026F3">
        <w:rPr>
          <w:rFonts w:ascii="Arial" w:hAnsi="Arial" w:cs="Arial"/>
          <w:color w:val="000000"/>
        </w:rPr>
        <w:t>to o</w:t>
      </w:r>
      <w:r w:rsidR="00CA702E">
        <w:rPr>
          <w:rFonts w:ascii="Arial" w:hAnsi="Arial" w:cs="Arial"/>
          <w:color w:val="000000"/>
        </w:rPr>
        <w:t xml:space="preserve">ngoing </w:t>
      </w:r>
      <w:r w:rsidR="007026F3">
        <w:rPr>
          <w:rFonts w:ascii="Arial" w:hAnsi="Arial" w:cs="Arial"/>
          <w:color w:val="000000"/>
        </w:rPr>
        <w:t>r</w:t>
      </w:r>
      <w:r w:rsidR="00CA702E">
        <w:rPr>
          <w:rFonts w:ascii="Arial" w:hAnsi="Arial" w:cs="Arial"/>
          <w:color w:val="000000"/>
        </w:rPr>
        <w:t>eview and update as required to maintain effective performance</w:t>
      </w:r>
      <w:r w:rsidR="007026F3">
        <w:rPr>
          <w:rFonts w:ascii="Arial" w:hAnsi="Arial" w:cs="Arial"/>
          <w:color w:val="000000"/>
        </w:rPr>
        <w:t xml:space="preserve"> assurance</w:t>
      </w:r>
      <w:r w:rsidR="00CA702E">
        <w:rPr>
          <w:rFonts w:ascii="Arial" w:hAnsi="Arial" w:cs="Arial"/>
          <w:color w:val="000000"/>
        </w:rPr>
        <w:t xml:space="preserve"> </w:t>
      </w:r>
      <w:r w:rsidR="007026F3">
        <w:rPr>
          <w:rFonts w:ascii="Arial" w:hAnsi="Arial" w:cs="Arial"/>
          <w:color w:val="000000"/>
        </w:rPr>
        <w:t>as define</w:t>
      </w:r>
      <w:r w:rsidR="00814D9A">
        <w:rPr>
          <w:rFonts w:ascii="Arial" w:hAnsi="Arial" w:cs="Arial"/>
          <w:color w:val="000000"/>
        </w:rPr>
        <w:t>d in TPD V16.7.1 (d).</w:t>
      </w:r>
    </w:p>
    <w:p w14:paraId="0BBD24D6" w14:textId="77777777" w:rsidR="00CA702E" w:rsidRDefault="00CA702E" w:rsidP="002079D3">
      <w:pPr>
        <w:autoSpaceDE w:val="0"/>
        <w:autoSpaceDN w:val="0"/>
        <w:adjustRightInd w:val="0"/>
        <w:spacing w:after="0" w:line="240" w:lineRule="auto"/>
        <w:rPr>
          <w:rFonts w:ascii="Arial" w:hAnsi="Arial" w:cs="Arial"/>
          <w:color w:val="000000"/>
        </w:rPr>
      </w:pPr>
    </w:p>
    <w:p w14:paraId="46DB8B0A" w14:textId="40A3D411" w:rsidR="002079D3" w:rsidRPr="00CC2C43" w:rsidRDefault="002079D3" w:rsidP="002079D3">
      <w:pPr>
        <w:autoSpaceDE w:val="0"/>
        <w:autoSpaceDN w:val="0"/>
        <w:adjustRightInd w:val="0"/>
        <w:spacing w:after="0" w:line="240" w:lineRule="auto"/>
        <w:rPr>
          <w:rFonts w:ascii="Arial" w:hAnsi="Arial" w:cs="Arial"/>
          <w:color w:val="000000"/>
        </w:rPr>
      </w:pPr>
    </w:p>
    <w:p w14:paraId="6F71E9C7" w14:textId="77777777" w:rsidR="002079D3" w:rsidRPr="00CC2C43" w:rsidRDefault="002079D3" w:rsidP="002079D3">
      <w:pPr>
        <w:autoSpaceDE w:val="0"/>
        <w:autoSpaceDN w:val="0"/>
        <w:adjustRightInd w:val="0"/>
        <w:spacing w:after="0" w:line="240" w:lineRule="auto"/>
        <w:rPr>
          <w:rFonts w:ascii="Arial" w:hAnsi="Arial" w:cs="Arial"/>
          <w:b/>
          <w:bCs/>
          <w:color w:val="000000"/>
          <w:sz w:val="24"/>
          <w:szCs w:val="24"/>
        </w:rPr>
      </w:pPr>
    </w:p>
    <w:p w14:paraId="4871769A" w14:textId="77777777" w:rsidR="002079D3" w:rsidRPr="00CC2C43" w:rsidRDefault="002079D3" w:rsidP="00CA702E">
      <w:pPr>
        <w:rPr>
          <w:rFonts w:ascii="Arial" w:hAnsi="Arial" w:cs="Arial"/>
          <w:color w:val="008576"/>
        </w:rPr>
      </w:pPr>
    </w:p>
    <w:p w14:paraId="56AFFD1C" w14:textId="21F11705" w:rsidR="002079D3" w:rsidRPr="00CC2C43" w:rsidRDefault="002079D3" w:rsidP="002079D3">
      <w:pPr>
        <w:rPr>
          <w:rFonts w:ascii="Arial" w:hAnsi="Arial" w:cs="Arial"/>
        </w:rPr>
      </w:pPr>
    </w:p>
    <w:p w14:paraId="38DAC750" w14:textId="390CF04F" w:rsidR="002079D3" w:rsidRPr="00CC2C43" w:rsidRDefault="002079D3" w:rsidP="002079D3">
      <w:pPr>
        <w:rPr>
          <w:rFonts w:ascii="Arial" w:hAnsi="Arial" w:cs="Arial"/>
        </w:rPr>
      </w:pPr>
      <w:r w:rsidRPr="00CC2C43">
        <w:rPr>
          <w:rFonts w:ascii="Arial" w:hAnsi="Arial" w:cs="Arial"/>
        </w:rPr>
        <w:br w:type="page"/>
      </w:r>
    </w:p>
    <w:p w14:paraId="3C1D2C8B" w14:textId="77777777" w:rsidR="002079D3" w:rsidRPr="00CC2C43" w:rsidRDefault="002079D3" w:rsidP="002079D3">
      <w:pPr>
        <w:pStyle w:val="Heading1"/>
        <w:jc w:val="center"/>
        <w:rPr>
          <w:rFonts w:ascii="Arial" w:hAnsi="Arial" w:cs="Arial"/>
          <w:color w:val="008576"/>
        </w:rPr>
      </w:pPr>
      <w:bookmarkStart w:id="65" w:name="_Toc33186816"/>
      <w:bookmarkStart w:id="66" w:name="_Toc48224988"/>
      <w:bookmarkStart w:id="67" w:name="_Toc48830629"/>
      <w:r w:rsidRPr="00CC2C43">
        <w:rPr>
          <w:rFonts w:ascii="Arial" w:hAnsi="Arial" w:cs="Arial"/>
          <w:color w:val="008576"/>
        </w:rPr>
        <w:t>Performance Assurance Report Registers</w:t>
      </w:r>
      <w:bookmarkEnd w:id="65"/>
      <w:bookmarkEnd w:id="66"/>
      <w:bookmarkEnd w:id="67"/>
    </w:p>
    <w:p w14:paraId="46429A3A" w14:textId="77777777" w:rsidR="002079D3" w:rsidRPr="00CC2C43" w:rsidRDefault="002079D3" w:rsidP="002079D3">
      <w:pPr>
        <w:pStyle w:val="Heading2"/>
        <w:rPr>
          <w:rFonts w:ascii="Arial" w:hAnsi="Arial" w:cs="Arial"/>
          <w:color w:val="008576"/>
        </w:rPr>
      </w:pPr>
    </w:p>
    <w:p w14:paraId="33908B60" w14:textId="77777777" w:rsidR="00CA702E" w:rsidRPr="00CC2C43" w:rsidRDefault="00CA702E" w:rsidP="00CA702E">
      <w:pPr>
        <w:pStyle w:val="Heading2"/>
        <w:rPr>
          <w:rFonts w:ascii="Arial" w:hAnsi="Arial" w:cs="Arial"/>
          <w:color w:val="008576"/>
        </w:rPr>
      </w:pPr>
      <w:r w:rsidRPr="00CC2C43">
        <w:rPr>
          <w:rFonts w:ascii="Arial" w:hAnsi="Arial" w:cs="Arial"/>
          <w:color w:val="008576"/>
        </w:rPr>
        <w:t>Report Production</w:t>
      </w:r>
    </w:p>
    <w:p w14:paraId="4B3FADB4" w14:textId="77777777" w:rsidR="00CA702E" w:rsidRPr="00CC2C43" w:rsidRDefault="00CA702E" w:rsidP="00CA702E">
      <w:pPr>
        <w:rPr>
          <w:rFonts w:ascii="Arial" w:hAnsi="Arial" w:cs="Arial"/>
        </w:rPr>
      </w:pPr>
      <w:r w:rsidRPr="00CC2C43">
        <w:rPr>
          <w:rFonts w:ascii="Arial" w:hAnsi="Arial" w:cs="Arial"/>
        </w:rPr>
        <w:br/>
        <w:t xml:space="preserve">The Central Data Services Provider is to provide a peer comparison mapping identifier to each Shipper User for their SSCs.  Each Shipper will be identified by a unique anonymous reference allocated by the Central Data Services Provider, which will be used consistently across all reports. </w:t>
      </w:r>
    </w:p>
    <w:p w14:paraId="64F7A556" w14:textId="77777777" w:rsidR="00CA702E" w:rsidRPr="00CC2C43" w:rsidRDefault="00CA702E" w:rsidP="00CA702E">
      <w:pPr>
        <w:rPr>
          <w:rFonts w:ascii="Arial" w:hAnsi="Arial" w:cs="Arial"/>
        </w:rPr>
      </w:pPr>
      <w:r w:rsidRPr="00CC2C43">
        <w:rPr>
          <w:rFonts w:ascii="Arial" w:hAnsi="Arial" w:cs="Arial"/>
        </w:rPr>
        <w:t>Schedule 2A and 2B Reports are published each month by the Performance Assurance Framework Administrator (the “PAFA”) via a secure reporting system.  Each Gas Shipper organisation is entitled to nominate a named individual to have access to the Schedule 2A (anonymised) Reports.  Each Performance Assurance Committee members and their nominated alternate is entitled to have access to both Schedule 2A and Schedule 2B Reports, once they have signed the necessary Confidentiality Agreement, as provided by the Joint Office of the Gas Transporters.  Reports are produced one month in arrears (or two months in the case of certain read submission performance reports).</w:t>
      </w:r>
    </w:p>
    <w:p w14:paraId="3D367A85" w14:textId="1B7B639D" w:rsidR="00CA702E" w:rsidRDefault="00CA702E" w:rsidP="00CA702E">
      <w:pPr>
        <w:spacing w:after="0"/>
        <w:rPr>
          <w:rStyle w:val="Hyperlink"/>
          <w:rFonts w:ascii="Arial" w:hAnsi="Arial" w:cs="Arial"/>
        </w:rPr>
      </w:pPr>
      <w:r w:rsidRPr="00CC2C43">
        <w:rPr>
          <w:rFonts w:ascii="Arial" w:hAnsi="Arial" w:cs="Arial"/>
        </w:rPr>
        <w:t xml:space="preserve">Access to the PAFA’s secure reporting system can be requested from the PAFA via email: </w:t>
      </w:r>
      <w:hyperlink r:id="rId13" w:history="1">
        <w:r w:rsidRPr="00CC2C43">
          <w:rPr>
            <w:rStyle w:val="Hyperlink"/>
            <w:rFonts w:ascii="Arial" w:hAnsi="Arial" w:cs="Arial"/>
          </w:rPr>
          <w:t>PAFA@gemserv.com</w:t>
        </w:r>
      </w:hyperlink>
    </w:p>
    <w:p w14:paraId="67A9454A" w14:textId="77777777" w:rsidR="00CA702E" w:rsidRDefault="00CA702E" w:rsidP="00CA702E">
      <w:pPr>
        <w:spacing w:after="0"/>
        <w:rPr>
          <w:rFonts w:ascii="Arial" w:hAnsi="Arial" w:cs="Arial"/>
          <w:b/>
          <w:color w:val="008576"/>
          <w:sz w:val="24"/>
          <w:szCs w:val="24"/>
        </w:rPr>
      </w:pPr>
    </w:p>
    <w:p w14:paraId="042372B9" w14:textId="200D6709" w:rsidR="002079D3" w:rsidRPr="00CC2C43" w:rsidRDefault="002079D3" w:rsidP="002079D3">
      <w:pPr>
        <w:spacing w:after="0"/>
        <w:rPr>
          <w:rFonts w:ascii="Arial" w:hAnsi="Arial" w:cs="Arial"/>
          <w:b/>
          <w:color w:val="008576"/>
          <w:sz w:val="24"/>
          <w:szCs w:val="24"/>
        </w:rPr>
      </w:pPr>
      <w:r w:rsidRPr="00CC2C43">
        <w:rPr>
          <w:rFonts w:ascii="Arial" w:hAnsi="Arial" w:cs="Arial"/>
          <w:b/>
          <w:color w:val="008576"/>
          <w:sz w:val="24"/>
          <w:szCs w:val="24"/>
        </w:rPr>
        <w:t>Schedule 1A – Industry Peer Comparison View and Schedule 1B – Performance Assurance Committee View</w:t>
      </w:r>
    </w:p>
    <w:p w14:paraId="5EF4D9E7" w14:textId="77777777" w:rsidR="002079D3" w:rsidRPr="00CC2C43" w:rsidRDefault="002079D3" w:rsidP="002079D3">
      <w:pPr>
        <w:spacing w:after="0"/>
        <w:rPr>
          <w:rFonts w:ascii="Arial" w:hAnsi="Arial" w:cs="Arial"/>
        </w:rPr>
      </w:pPr>
    </w:p>
    <w:p w14:paraId="725863AF" w14:textId="77777777" w:rsidR="002079D3" w:rsidRPr="00CC2C43" w:rsidRDefault="002079D3" w:rsidP="002079D3">
      <w:pPr>
        <w:spacing w:after="0"/>
        <w:rPr>
          <w:rFonts w:ascii="Arial" w:hAnsi="Arial" w:cs="Arial"/>
        </w:rPr>
      </w:pPr>
      <w:r w:rsidRPr="00CC2C43">
        <w:rPr>
          <w:rFonts w:ascii="Arial" w:hAnsi="Arial" w:cs="Arial"/>
        </w:rPr>
        <w:t>These reports were implemented from the approval date of UNC Modification 0520A until the Schedule 2A and 2B Reports were available following the Project Nexus implementation date.</w:t>
      </w:r>
    </w:p>
    <w:p w14:paraId="43F51893" w14:textId="77777777" w:rsidR="002079D3" w:rsidRPr="00CC2C43" w:rsidRDefault="002079D3" w:rsidP="002079D3">
      <w:pPr>
        <w:spacing w:after="0"/>
        <w:rPr>
          <w:rFonts w:ascii="Arial" w:hAnsi="Arial" w:cs="Arial"/>
        </w:rPr>
      </w:pPr>
    </w:p>
    <w:p w14:paraId="2CBC9DBD" w14:textId="77777777" w:rsidR="002079D3" w:rsidRPr="00CC2C43" w:rsidRDefault="002079D3" w:rsidP="002079D3">
      <w:pPr>
        <w:spacing w:after="0"/>
        <w:rPr>
          <w:rFonts w:ascii="Arial" w:hAnsi="Arial" w:cs="Arial"/>
        </w:rPr>
      </w:pPr>
      <w:r w:rsidRPr="00CC2C43">
        <w:rPr>
          <w:rFonts w:ascii="Arial" w:hAnsi="Arial" w:cs="Arial"/>
        </w:rPr>
        <w:t>The details of these reports have now been removed from this document, as they have been superseded following Project Nexus implementation.</w:t>
      </w:r>
    </w:p>
    <w:p w14:paraId="5AFC296F" w14:textId="77777777" w:rsidR="002079D3" w:rsidRPr="00CC2C43" w:rsidRDefault="002079D3" w:rsidP="002079D3">
      <w:pPr>
        <w:spacing w:after="0"/>
        <w:rPr>
          <w:rFonts w:ascii="Arial" w:hAnsi="Arial" w:cs="Arial"/>
        </w:rPr>
      </w:pPr>
    </w:p>
    <w:p w14:paraId="16CE75FF" w14:textId="77777777" w:rsidR="002079D3" w:rsidRPr="00CC2C43" w:rsidRDefault="002079D3" w:rsidP="002079D3">
      <w:pPr>
        <w:spacing w:after="0"/>
        <w:rPr>
          <w:rFonts w:ascii="Arial" w:hAnsi="Arial" w:cs="Arial"/>
        </w:rPr>
      </w:pPr>
    </w:p>
    <w:p w14:paraId="099175FB" w14:textId="77777777" w:rsidR="002079D3" w:rsidRPr="00CC2C43" w:rsidRDefault="002079D3" w:rsidP="002079D3">
      <w:pPr>
        <w:rPr>
          <w:rFonts w:ascii="Arial" w:hAnsi="Arial" w:cs="Arial"/>
          <w:color w:val="008576"/>
          <w:sz w:val="24"/>
          <w:szCs w:val="24"/>
        </w:rPr>
      </w:pPr>
      <w:r w:rsidRPr="00CC2C43">
        <w:rPr>
          <w:rFonts w:ascii="Arial" w:hAnsi="Arial" w:cs="Arial"/>
          <w:b/>
          <w:color w:val="008576"/>
          <w:sz w:val="24"/>
          <w:szCs w:val="24"/>
        </w:rPr>
        <w:t>Schedule 2A – Industry Peer Comparison View</w:t>
      </w:r>
    </w:p>
    <w:p w14:paraId="2C67D675" w14:textId="573C496C"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Estimated &amp; Check Reads used for Gas Allocation, and consumption adjustments for Products 1 &amp; 2</w:t>
      </w:r>
    </w:p>
    <w:p w14:paraId="269B09CB"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No Meter Recorded in the Supply Point Register </w:t>
      </w:r>
    </w:p>
    <w:p w14:paraId="24D36892"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No Meter Recorded in the Supply Point Register and data flows received by Xoserve </w:t>
      </w:r>
    </w:p>
    <w:p w14:paraId="5D5F68E0"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Shipper Transfer Read Performance </w:t>
      </w:r>
    </w:p>
    <w:p w14:paraId="3047504A"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Read Performance </w:t>
      </w:r>
    </w:p>
    <w:p w14:paraId="3ADFE479"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Meter Read Validity Monitoring </w:t>
      </w:r>
    </w:p>
    <w:p w14:paraId="3A4CDBA3"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No Reads received for 1, 2, 3 or 4 years (excludes estimated transfer readings)</w:t>
      </w:r>
    </w:p>
    <w:p w14:paraId="3192C259"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AQ Corrections </w:t>
      </w:r>
    </w:p>
    <w:p w14:paraId="6636AAC5"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 xml:space="preserve">Standard Correction Factors for sites with AQ &gt; 732, MWH </w:t>
      </w:r>
    </w:p>
    <w:p w14:paraId="5A422A9F" w14:textId="77777777" w:rsidR="002079D3" w:rsidRPr="00CC2C43" w:rsidRDefault="002079D3" w:rsidP="00BC546F">
      <w:pPr>
        <w:pStyle w:val="ListParagraph"/>
        <w:numPr>
          <w:ilvl w:val="0"/>
          <w:numId w:val="26"/>
        </w:numPr>
        <w:spacing w:after="200" w:line="276" w:lineRule="auto"/>
        <w:rPr>
          <w:rFonts w:ascii="Arial" w:hAnsi="Arial" w:cs="Arial"/>
        </w:rPr>
      </w:pPr>
      <w:r w:rsidRPr="00CC2C43">
        <w:rPr>
          <w:rFonts w:ascii="Arial" w:hAnsi="Arial" w:cs="Arial"/>
        </w:rPr>
        <w:t>Replaced Meter Reads</w:t>
      </w:r>
    </w:p>
    <w:p w14:paraId="3769F48C" w14:textId="77777777" w:rsidR="002079D3" w:rsidRPr="00CC2C43" w:rsidRDefault="002079D3" w:rsidP="002079D3">
      <w:pPr>
        <w:rPr>
          <w:rFonts w:ascii="Arial" w:hAnsi="Arial" w:cs="Arial"/>
          <w:color w:val="008576"/>
          <w:sz w:val="24"/>
          <w:szCs w:val="24"/>
        </w:rPr>
      </w:pPr>
      <w:r w:rsidRPr="00CC2C43">
        <w:rPr>
          <w:rFonts w:ascii="Arial" w:hAnsi="Arial" w:cs="Arial"/>
          <w:b/>
          <w:color w:val="008576"/>
          <w:sz w:val="24"/>
          <w:szCs w:val="24"/>
        </w:rPr>
        <w:t>Schedule 2B – Performance Assurance Committee View</w:t>
      </w:r>
    </w:p>
    <w:p w14:paraId="76D77014" w14:textId="77777777" w:rsidR="002079D3" w:rsidRPr="00CC2C43" w:rsidRDefault="002079D3" w:rsidP="002079D3">
      <w:pPr>
        <w:spacing w:after="0" w:line="240" w:lineRule="auto"/>
        <w:rPr>
          <w:rFonts w:ascii="Arial" w:hAnsi="Arial" w:cs="Arial"/>
        </w:rPr>
      </w:pPr>
    </w:p>
    <w:p w14:paraId="41F3AB92"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Estimated &amp; Check Reads used for Gas Allocation, and consumption adjustments for Products 1 &amp; 2</w:t>
      </w:r>
    </w:p>
    <w:p w14:paraId="3C09E711"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No Meter Recorded in the Supply Point Register </w:t>
      </w:r>
    </w:p>
    <w:p w14:paraId="62F247A6"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No Meter Recorded in the Supply Point Register and data flows received by Xoserve </w:t>
      </w:r>
    </w:p>
    <w:p w14:paraId="03B3884B"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Shipper Transfer Read Performance </w:t>
      </w:r>
    </w:p>
    <w:p w14:paraId="198068AF"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Read Performance </w:t>
      </w:r>
    </w:p>
    <w:p w14:paraId="6E3CC754"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Meter Read Validity Monitoring </w:t>
      </w:r>
    </w:p>
    <w:p w14:paraId="2CB7E5D7"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No Reads received for 1, 2, 3 or 4 years (excludes estimated transfer readings)</w:t>
      </w:r>
    </w:p>
    <w:p w14:paraId="25F93A8E"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AQ Corrections </w:t>
      </w:r>
    </w:p>
    <w:p w14:paraId="65481E12"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Standard Correction Factors for sites with AQ &gt; 732, MWH </w:t>
      </w:r>
    </w:p>
    <w:p w14:paraId="1AB67321"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Replaced Meter Reads</w:t>
      </w:r>
    </w:p>
    <w:p w14:paraId="646B839D"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Annual Quantity Reports </w:t>
      </w:r>
    </w:p>
    <w:p w14:paraId="0BA51AF2"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 xml:space="preserve">NDM Sample Data Submission </w:t>
      </w:r>
    </w:p>
    <w:p w14:paraId="58076185" w14:textId="77777777" w:rsidR="002079D3" w:rsidRPr="00CC2C43" w:rsidRDefault="002079D3" w:rsidP="00BC546F">
      <w:pPr>
        <w:pStyle w:val="ListParagraph"/>
        <w:numPr>
          <w:ilvl w:val="0"/>
          <w:numId w:val="27"/>
        </w:numPr>
        <w:spacing w:after="200" w:line="276" w:lineRule="auto"/>
        <w:rPr>
          <w:rFonts w:ascii="Arial" w:hAnsi="Arial" w:cs="Arial"/>
        </w:rPr>
      </w:pPr>
      <w:r w:rsidRPr="00CC2C43">
        <w:rPr>
          <w:rFonts w:ascii="Arial" w:hAnsi="Arial" w:cs="Arial"/>
        </w:rPr>
        <w:t>WAR Band Read Submission and Calculation</w:t>
      </w:r>
    </w:p>
    <w:p w14:paraId="2E352095" w14:textId="77777777" w:rsidR="002079D3" w:rsidRPr="00CC2C43" w:rsidRDefault="002079D3" w:rsidP="002079D3">
      <w:pPr>
        <w:rPr>
          <w:rFonts w:ascii="Arial" w:hAnsi="Arial" w:cs="Arial"/>
        </w:rPr>
      </w:pPr>
    </w:p>
    <w:p w14:paraId="472FB1DF" w14:textId="77777777" w:rsidR="002079D3" w:rsidRPr="00CC2C43" w:rsidRDefault="002079D3" w:rsidP="002079D3">
      <w:pPr>
        <w:pStyle w:val="Heading2"/>
        <w:rPr>
          <w:rFonts w:ascii="Arial" w:hAnsi="Arial" w:cs="Arial"/>
          <w:color w:val="008576"/>
        </w:rPr>
      </w:pPr>
      <w:bookmarkStart w:id="68" w:name="_Toc33186818"/>
      <w:bookmarkStart w:id="69" w:name="_Toc48224989"/>
      <w:bookmarkStart w:id="70" w:name="_Toc48830630"/>
      <w:r w:rsidRPr="00CC2C43">
        <w:rPr>
          <w:rFonts w:ascii="Arial" w:hAnsi="Arial" w:cs="Arial"/>
          <w:color w:val="008576"/>
        </w:rPr>
        <w:t>Schedule 2A – Industry Peer Comparison View</w:t>
      </w:r>
      <w:bookmarkEnd w:id="68"/>
      <w:bookmarkEnd w:id="69"/>
      <w:bookmarkEnd w:id="70"/>
    </w:p>
    <w:p w14:paraId="0BC78544"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777"/>
        <w:gridCol w:w="6249"/>
      </w:tblGrid>
      <w:tr w:rsidR="002079D3" w:rsidRPr="00CC2C43" w14:paraId="3F9EC2CC" w14:textId="77777777" w:rsidTr="002079D3">
        <w:tc>
          <w:tcPr>
            <w:tcW w:w="2802" w:type="dxa"/>
          </w:tcPr>
          <w:p w14:paraId="00503F99" w14:textId="77777777" w:rsidR="002079D3" w:rsidRPr="00CC2C43" w:rsidRDefault="002079D3" w:rsidP="002079D3">
            <w:pPr>
              <w:rPr>
                <w:rFonts w:ascii="Arial" w:hAnsi="Arial" w:cs="Arial"/>
              </w:rPr>
            </w:pPr>
            <w:r w:rsidRPr="00CC2C43">
              <w:rPr>
                <w:rFonts w:ascii="Arial" w:hAnsi="Arial" w:cs="Arial"/>
              </w:rPr>
              <w:t>Report Title</w:t>
            </w:r>
          </w:p>
        </w:tc>
        <w:tc>
          <w:tcPr>
            <w:tcW w:w="6440" w:type="dxa"/>
          </w:tcPr>
          <w:p w14:paraId="21A48569" w14:textId="77777777" w:rsidR="002079D3" w:rsidRPr="00CC2C43" w:rsidRDefault="002079D3" w:rsidP="002079D3">
            <w:pPr>
              <w:rPr>
                <w:rFonts w:ascii="Arial" w:hAnsi="Arial" w:cs="Arial"/>
                <w:b/>
              </w:rPr>
            </w:pPr>
            <w:r w:rsidRPr="00CC2C43">
              <w:rPr>
                <w:rFonts w:ascii="Arial" w:hAnsi="Arial" w:cs="Arial"/>
                <w:b/>
              </w:rPr>
              <w:t>Estimated &amp; Check Reads used for Gas Allocation, and consumption adjustments for Product Classes 1 &amp; 2</w:t>
            </w:r>
          </w:p>
        </w:tc>
      </w:tr>
      <w:tr w:rsidR="002079D3" w:rsidRPr="00CC2C43" w14:paraId="6644B797" w14:textId="77777777" w:rsidTr="002079D3">
        <w:tc>
          <w:tcPr>
            <w:tcW w:w="2802" w:type="dxa"/>
          </w:tcPr>
          <w:p w14:paraId="48A3D012" w14:textId="77777777" w:rsidR="002079D3" w:rsidRPr="00CC2C43" w:rsidRDefault="002079D3" w:rsidP="002079D3">
            <w:pPr>
              <w:rPr>
                <w:rFonts w:ascii="Arial" w:hAnsi="Arial" w:cs="Arial"/>
              </w:rPr>
            </w:pPr>
            <w:r w:rsidRPr="00CC2C43">
              <w:rPr>
                <w:rFonts w:ascii="Arial" w:hAnsi="Arial" w:cs="Arial"/>
              </w:rPr>
              <w:t>Report Reference</w:t>
            </w:r>
          </w:p>
        </w:tc>
        <w:tc>
          <w:tcPr>
            <w:tcW w:w="6440" w:type="dxa"/>
          </w:tcPr>
          <w:p w14:paraId="4F7212B6" w14:textId="77777777" w:rsidR="002079D3" w:rsidRPr="00CC2C43" w:rsidRDefault="002079D3" w:rsidP="002079D3">
            <w:pPr>
              <w:rPr>
                <w:rFonts w:ascii="Arial" w:hAnsi="Arial" w:cs="Arial"/>
              </w:rPr>
            </w:pPr>
            <w:r w:rsidRPr="00CC2C43">
              <w:rPr>
                <w:rFonts w:ascii="Arial" w:hAnsi="Arial" w:cs="Arial"/>
              </w:rPr>
              <w:t>PARR Schedule 2A.1</w:t>
            </w:r>
          </w:p>
        </w:tc>
      </w:tr>
      <w:tr w:rsidR="002079D3" w:rsidRPr="00CC2C43" w14:paraId="637BFA5D" w14:textId="77777777" w:rsidTr="002079D3">
        <w:tc>
          <w:tcPr>
            <w:tcW w:w="2802" w:type="dxa"/>
          </w:tcPr>
          <w:p w14:paraId="75441623" w14:textId="77777777" w:rsidR="002079D3" w:rsidRPr="00CC2C43" w:rsidRDefault="002079D3" w:rsidP="002079D3">
            <w:pPr>
              <w:rPr>
                <w:rFonts w:ascii="Arial" w:hAnsi="Arial" w:cs="Arial"/>
              </w:rPr>
            </w:pPr>
            <w:r w:rsidRPr="00CC2C43">
              <w:rPr>
                <w:rFonts w:ascii="Arial" w:hAnsi="Arial" w:cs="Arial"/>
              </w:rPr>
              <w:t>Report Purpose</w:t>
            </w:r>
          </w:p>
        </w:tc>
        <w:tc>
          <w:tcPr>
            <w:tcW w:w="6440" w:type="dxa"/>
          </w:tcPr>
          <w:p w14:paraId="50122756" w14:textId="77777777" w:rsidR="002079D3" w:rsidRPr="00CC2C43" w:rsidRDefault="002079D3" w:rsidP="002079D3">
            <w:pPr>
              <w:rPr>
                <w:rFonts w:ascii="Arial" w:hAnsi="Arial" w:cs="Arial"/>
              </w:rPr>
            </w:pPr>
            <w:r w:rsidRPr="00CC2C43">
              <w:rPr>
                <w:rFonts w:ascii="Arial" w:hAnsi="Arial" w:cs="Arial"/>
              </w:rPr>
              <w:t xml:space="preserve">Daily read estimates for Product Class 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2079D3" w:rsidRPr="00CC2C43" w14:paraId="7EF49D7B" w14:textId="77777777" w:rsidTr="002079D3">
        <w:tc>
          <w:tcPr>
            <w:tcW w:w="2802" w:type="dxa"/>
          </w:tcPr>
          <w:p w14:paraId="26409FBF"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440" w:type="dxa"/>
          </w:tcPr>
          <w:p w14:paraId="183D33B0" w14:textId="77777777" w:rsidR="002079D3" w:rsidRPr="00CC2C43" w:rsidRDefault="002079D3" w:rsidP="002079D3">
            <w:pPr>
              <w:rPr>
                <w:rFonts w:ascii="Arial" w:hAnsi="Arial" w:cs="Arial"/>
              </w:rPr>
            </w:pPr>
            <w:r w:rsidRPr="00CC2C43">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2079D3" w:rsidRPr="00CC2C43" w14:paraId="0EF8EA6C" w14:textId="77777777" w:rsidTr="002079D3">
        <w:tc>
          <w:tcPr>
            <w:tcW w:w="2802" w:type="dxa"/>
          </w:tcPr>
          <w:p w14:paraId="094A80E2"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440" w:type="dxa"/>
          </w:tcPr>
          <w:p w14:paraId="0A3F01B2" w14:textId="77777777" w:rsidR="002079D3" w:rsidRPr="00CC2C43" w:rsidRDefault="002079D3" w:rsidP="002079D3">
            <w:pPr>
              <w:rPr>
                <w:rFonts w:ascii="Arial" w:hAnsi="Arial" w:cs="Arial"/>
              </w:rPr>
            </w:pPr>
            <w:r w:rsidRPr="00CC2C43">
              <w:rPr>
                <w:rFonts w:ascii="Arial" w:hAnsi="Arial" w:cs="Arial"/>
              </w:rPr>
              <w:t>Month</w:t>
            </w:r>
          </w:p>
          <w:p w14:paraId="2E30C7DB" w14:textId="77777777" w:rsidR="002079D3" w:rsidRPr="00CC2C43" w:rsidRDefault="002079D3" w:rsidP="002079D3">
            <w:pPr>
              <w:rPr>
                <w:rFonts w:ascii="Arial" w:hAnsi="Arial" w:cs="Arial"/>
              </w:rPr>
            </w:pPr>
            <w:r w:rsidRPr="00CC2C43">
              <w:rPr>
                <w:rFonts w:ascii="Arial" w:hAnsi="Arial" w:cs="Arial"/>
              </w:rPr>
              <w:t>PC1 &amp; PC2</w:t>
            </w:r>
          </w:p>
          <w:p w14:paraId="206FED42" w14:textId="77777777" w:rsidR="002079D3" w:rsidRPr="00CC2C43" w:rsidRDefault="002079D3" w:rsidP="002079D3">
            <w:pPr>
              <w:rPr>
                <w:rFonts w:ascii="Arial" w:hAnsi="Arial" w:cs="Arial"/>
              </w:rPr>
            </w:pPr>
            <w:r w:rsidRPr="00CC2C43">
              <w:rPr>
                <w:rFonts w:ascii="Arial" w:hAnsi="Arial" w:cs="Arial"/>
              </w:rPr>
              <w:t>Shipper Short Code</w:t>
            </w:r>
          </w:p>
          <w:p w14:paraId="00EDC882" w14:textId="77777777" w:rsidR="002079D3" w:rsidRPr="00CC2C43" w:rsidRDefault="002079D3" w:rsidP="002079D3">
            <w:pPr>
              <w:rPr>
                <w:rFonts w:ascii="Arial" w:hAnsi="Arial" w:cs="Arial"/>
              </w:rPr>
            </w:pPr>
            <w:r w:rsidRPr="00CC2C43">
              <w:rPr>
                <w:rFonts w:ascii="Arial" w:hAnsi="Arial" w:cs="Arial"/>
              </w:rPr>
              <w:t>Percentage of Estimate Reads by product class</w:t>
            </w:r>
          </w:p>
          <w:p w14:paraId="3D31DA4D" w14:textId="77777777" w:rsidR="002079D3" w:rsidRPr="00CC2C43" w:rsidRDefault="002079D3" w:rsidP="002079D3">
            <w:pPr>
              <w:rPr>
                <w:rFonts w:ascii="Arial" w:hAnsi="Arial" w:cs="Arial"/>
              </w:rPr>
            </w:pPr>
            <w:r w:rsidRPr="00CC2C43">
              <w:rPr>
                <w:rFonts w:ascii="Arial" w:hAnsi="Arial" w:cs="Arial"/>
              </w:rPr>
              <w:t>Count of Check reads not completed by product class</w:t>
            </w:r>
          </w:p>
          <w:p w14:paraId="3C9082DB" w14:textId="77777777" w:rsidR="002079D3" w:rsidRPr="00CC2C43" w:rsidRDefault="002079D3" w:rsidP="002079D3">
            <w:pPr>
              <w:rPr>
                <w:rFonts w:ascii="Arial" w:hAnsi="Arial" w:cs="Arial"/>
              </w:rPr>
            </w:pPr>
            <w:r w:rsidRPr="00CC2C43">
              <w:rPr>
                <w:rFonts w:ascii="Arial" w:hAnsi="Arial" w:cs="Arial"/>
              </w:rPr>
              <w:t>Industry Average</w:t>
            </w:r>
          </w:p>
        </w:tc>
      </w:tr>
      <w:tr w:rsidR="002079D3" w:rsidRPr="00CC2C43" w14:paraId="113FBAA0" w14:textId="77777777" w:rsidTr="002079D3">
        <w:tc>
          <w:tcPr>
            <w:tcW w:w="2802" w:type="dxa"/>
          </w:tcPr>
          <w:p w14:paraId="7E45E30F" w14:textId="77777777" w:rsidR="002079D3" w:rsidRPr="00CC2C43" w:rsidRDefault="002079D3" w:rsidP="002079D3">
            <w:pPr>
              <w:rPr>
                <w:rFonts w:ascii="Arial" w:hAnsi="Arial" w:cs="Arial"/>
              </w:rPr>
            </w:pPr>
            <w:r w:rsidRPr="00CC2C43">
              <w:rPr>
                <w:rFonts w:ascii="Arial" w:hAnsi="Arial" w:cs="Arial"/>
              </w:rPr>
              <w:t>Data inputs to the report</w:t>
            </w:r>
          </w:p>
        </w:tc>
        <w:tc>
          <w:tcPr>
            <w:tcW w:w="6440" w:type="dxa"/>
          </w:tcPr>
          <w:p w14:paraId="5A24AEA2" w14:textId="77777777" w:rsidR="002079D3" w:rsidRPr="00CC2C43" w:rsidRDefault="002079D3" w:rsidP="002079D3">
            <w:pPr>
              <w:rPr>
                <w:rFonts w:ascii="Arial" w:hAnsi="Arial" w:cs="Arial"/>
              </w:rPr>
            </w:pPr>
            <w:r w:rsidRPr="00CC2C43">
              <w:rPr>
                <w:rFonts w:ascii="Arial" w:hAnsi="Arial" w:cs="Arial"/>
              </w:rPr>
              <w:t>Estimate</w:t>
            </w:r>
          </w:p>
          <w:p w14:paraId="4C4C642D" w14:textId="77777777" w:rsidR="002079D3" w:rsidRPr="00CC2C43" w:rsidRDefault="002079D3" w:rsidP="002079D3">
            <w:pPr>
              <w:rPr>
                <w:rFonts w:ascii="Arial" w:hAnsi="Arial" w:cs="Arial"/>
              </w:rPr>
            </w:pPr>
            <w:r w:rsidRPr="00CC2C43">
              <w:rPr>
                <w:rFonts w:ascii="Arial" w:hAnsi="Arial" w:cs="Arial"/>
              </w:rPr>
              <w:lastRenderedPageBreak/>
              <w:t>Read Count divided by Total Read count per shipper</w:t>
            </w:r>
          </w:p>
          <w:p w14:paraId="29ABFEB2" w14:textId="77777777" w:rsidR="002079D3" w:rsidRPr="00CC2C43" w:rsidRDefault="002079D3" w:rsidP="002079D3">
            <w:pPr>
              <w:rPr>
                <w:rFonts w:ascii="Arial" w:hAnsi="Arial" w:cs="Arial"/>
              </w:rPr>
            </w:pPr>
            <w:r w:rsidRPr="00CC2C43">
              <w:rPr>
                <w:rFonts w:ascii="Arial" w:hAnsi="Arial" w:cs="Arial"/>
              </w:rPr>
              <w:t>Product Class</w:t>
            </w:r>
          </w:p>
          <w:p w14:paraId="4656BF2A" w14:textId="77777777" w:rsidR="002079D3" w:rsidRPr="00CC2C43" w:rsidRDefault="002079D3" w:rsidP="002079D3">
            <w:pPr>
              <w:rPr>
                <w:rFonts w:ascii="Arial" w:hAnsi="Arial" w:cs="Arial"/>
              </w:rPr>
            </w:pPr>
            <w:r w:rsidRPr="00CC2C43">
              <w:rPr>
                <w:rFonts w:ascii="Arial" w:hAnsi="Arial" w:cs="Arial"/>
              </w:rPr>
              <w:t>Date</w:t>
            </w:r>
          </w:p>
          <w:p w14:paraId="08F0998F" w14:textId="77777777" w:rsidR="002079D3" w:rsidRPr="00CC2C43" w:rsidRDefault="002079D3" w:rsidP="002079D3">
            <w:pPr>
              <w:rPr>
                <w:rFonts w:ascii="Arial" w:hAnsi="Arial" w:cs="Arial"/>
              </w:rPr>
            </w:pPr>
            <w:r w:rsidRPr="00CC2C43">
              <w:rPr>
                <w:rFonts w:ascii="Arial" w:hAnsi="Arial" w:cs="Arial"/>
              </w:rPr>
              <w:t>Count of Check Reads outstanding by Product Class</w:t>
            </w:r>
          </w:p>
        </w:tc>
      </w:tr>
      <w:tr w:rsidR="002079D3" w:rsidRPr="00CC2C43" w14:paraId="070D355B" w14:textId="77777777" w:rsidTr="002079D3">
        <w:tc>
          <w:tcPr>
            <w:tcW w:w="2802" w:type="dxa"/>
          </w:tcPr>
          <w:p w14:paraId="54E73E07" w14:textId="77777777" w:rsidR="002079D3" w:rsidRPr="00CC2C43" w:rsidRDefault="002079D3" w:rsidP="002079D3">
            <w:pPr>
              <w:rPr>
                <w:rFonts w:ascii="Arial" w:hAnsi="Arial" w:cs="Arial"/>
              </w:rPr>
            </w:pPr>
            <w:r w:rsidRPr="00CC2C43">
              <w:rPr>
                <w:rFonts w:ascii="Arial" w:hAnsi="Arial" w:cs="Arial"/>
              </w:rPr>
              <w:lastRenderedPageBreak/>
              <w:t>Number rounding convention</w:t>
            </w:r>
          </w:p>
        </w:tc>
        <w:tc>
          <w:tcPr>
            <w:tcW w:w="6440" w:type="dxa"/>
          </w:tcPr>
          <w:p w14:paraId="46436B55" w14:textId="77777777" w:rsidR="002079D3" w:rsidRPr="00CC2C43" w:rsidRDefault="002079D3" w:rsidP="002079D3">
            <w:pPr>
              <w:rPr>
                <w:rFonts w:ascii="Arial" w:hAnsi="Arial" w:cs="Arial"/>
              </w:rPr>
            </w:pPr>
            <w:r w:rsidRPr="00CC2C43">
              <w:rPr>
                <w:rFonts w:ascii="Arial" w:hAnsi="Arial" w:cs="Arial"/>
              </w:rPr>
              <w:t>Percentages to 2 decimal places</w:t>
            </w:r>
          </w:p>
          <w:p w14:paraId="23797F16" w14:textId="77777777" w:rsidR="002079D3" w:rsidRPr="00CC2C43" w:rsidRDefault="002079D3" w:rsidP="002079D3">
            <w:pPr>
              <w:rPr>
                <w:rFonts w:ascii="Arial" w:hAnsi="Arial" w:cs="Arial"/>
              </w:rPr>
            </w:pPr>
            <w:r w:rsidRPr="00CC2C43">
              <w:rPr>
                <w:rFonts w:ascii="Arial" w:hAnsi="Arial" w:cs="Arial"/>
              </w:rPr>
              <w:t>Counts in whole numbers</w:t>
            </w:r>
          </w:p>
        </w:tc>
      </w:tr>
      <w:tr w:rsidR="002079D3" w:rsidRPr="00CC2C43" w14:paraId="04639B0C" w14:textId="77777777" w:rsidTr="002079D3">
        <w:tc>
          <w:tcPr>
            <w:tcW w:w="2802" w:type="dxa"/>
          </w:tcPr>
          <w:p w14:paraId="20C486AD"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440" w:type="dxa"/>
          </w:tcPr>
          <w:p w14:paraId="2E6F718B"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531B019D" w14:textId="77777777" w:rsidTr="002079D3">
        <w:tc>
          <w:tcPr>
            <w:tcW w:w="2802" w:type="dxa"/>
          </w:tcPr>
          <w:p w14:paraId="7C3FBBA6"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440" w:type="dxa"/>
          </w:tcPr>
          <w:p w14:paraId="340EDA86" w14:textId="77777777" w:rsidR="002079D3" w:rsidRPr="00CC2C43" w:rsidRDefault="002079D3" w:rsidP="002079D3">
            <w:pPr>
              <w:rPr>
                <w:rFonts w:ascii="Arial" w:hAnsi="Arial" w:cs="Arial"/>
              </w:rPr>
            </w:pPr>
            <w:r w:rsidRPr="00CC2C43">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38E20D0A" w14:textId="77777777" w:rsidR="002079D3" w:rsidRPr="00CC2C43" w:rsidRDefault="002079D3" w:rsidP="002079D3">
            <w:pPr>
              <w:rPr>
                <w:rFonts w:ascii="Arial" w:hAnsi="Arial" w:cs="Arial"/>
              </w:rPr>
            </w:pPr>
          </w:p>
        </w:tc>
      </w:tr>
      <w:tr w:rsidR="002079D3" w:rsidRPr="00CC2C43" w14:paraId="1BCBA258" w14:textId="77777777" w:rsidTr="002079D3">
        <w:tc>
          <w:tcPr>
            <w:tcW w:w="2802" w:type="dxa"/>
          </w:tcPr>
          <w:p w14:paraId="4E19BABA" w14:textId="77777777" w:rsidR="002079D3" w:rsidRPr="00CC2C43" w:rsidRDefault="002079D3" w:rsidP="002079D3">
            <w:pPr>
              <w:rPr>
                <w:rFonts w:ascii="Arial" w:hAnsi="Arial" w:cs="Arial"/>
              </w:rPr>
            </w:pPr>
            <w:r w:rsidRPr="00CC2C43">
              <w:rPr>
                <w:rFonts w:ascii="Arial" w:hAnsi="Arial" w:cs="Arial"/>
              </w:rPr>
              <w:t>Frequency of the report</w:t>
            </w:r>
          </w:p>
        </w:tc>
        <w:tc>
          <w:tcPr>
            <w:tcW w:w="6440" w:type="dxa"/>
          </w:tcPr>
          <w:p w14:paraId="4C1D517A"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201A4363" w14:textId="77777777" w:rsidTr="002079D3">
        <w:tc>
          <w:tcPr>
            <w:tcW w:w="2802" w:type="dxa"/>
          </w:tcPr>
          <w:p w14:paraId="6E1FC875"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440" w:type="dxa"/>
          </w:tcPr>
          <w:p w14:paraId="545A1D13" w14:textId="77777777" w:rsidR="002079D3" w:rsidRPr="00CC2C43" w:rsidRDefault="002079D3" w:rsidP="002079D3">
            <w:pPr>
              <w:rPr>
                <w:rFonts w:ascii="Arial" w:hAnsi="Arial" w:cs="Arial"/>
              </w:rPr>
            </w:pPr>
            <w:r w:rsidRPr="00CC2C43">
              <w:rPr>
                <w:rFonts w:ascii="Arial" w:hAnsi="Arial" w:cs="Arial"/>
              </w:rPr>
              <w:t>Peer Comparison Identifier Alphabetically</w:t>
            </w:r>
          </w:p>
        </w:tc>
      </w:tr>
      <w:tr w:rsidR="002079D3" w:rsidRPr="00CC2C43" w14:paraId="6B5ECAFE" w14:textId="77777777" w:rsidTr="002079D3">
        <w:tc>
          <w:tcPr>
            <w:tcW w:w="2802" w:type="dxa"/>
          </w:tcPr>
          <w:p w14:paraId="2A97EC81" w14:textId="77777777" w:rsidR="002079D3" w:rsidRPr="00CC2C43" w:rsidRDefault="002079D3" w:rsidP="002079D3">
            <w:pPr>
              <w:rPr>
                <w:rFonts w:ascii="Arial" w:hAnsi="Arial" w:cs="Arial"/>
              </w:rPr>
            </w:pPr>
            <w:r w:rsidRPr="00CC2C43">
              <w:rPr>
                <w:rFonts w:ascii="Arial" w:hAnsi="Arial" w:cs="Arial"/>
              </w:rPr>
              <w:t>History/background</w:t>
            </w:r>
          </w:p>
        </w:tc>
        <w:tc>
          <w:tcPr>
            <w:tcW w:w="6440" w:type="dxa"/>
          </w:tcPr>
          <w:p w14:paraId="2158EBE7" w14:textId="77777777" w:rsidR="002079D3" w:rsidRPr="00CC2C43" w:rsidRDefault="002079D3" w:rsidP="002079D3">
            <w:pPr>
              <w:rPr>
                <w:rFonts w:ascii="Arial" w:hAnsi="Arial" w:cs="Arial"/>
              </w:rPr>
            </w:pPr>
            <w:r w:rsidRPr="00CC2C43">
              <w:rPr>
                <w:rFonts w:ascii="Arial" w:hAnsi="Arial" w:cs="Arial"/>
              </w:rPr>
              <w:t>Engage Recommendation Risk R5, R9</w:t>
            </w:r>
          </w:p>
        </w:tc>
      </w:tr>
      <w:tr w:rsidR="002079D3" w:rsidRPr="00CC2C43" w14:paraId="1AEAAD6E" w14:textId="77777777" w:rsidTr="002079D3">
        <w:tc>
          <w:tcPr>
            <w:tcW w:w="2802" w:type="dxa"/>
          </w:tcPr>
          <w:p w14:paraId="2E9E5674"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440" w:type="dxa"/>
          </w:tcPr>
          <w:p w14:paraId="0B677470" w14:textId="77777777" w:rsidR="002079D3" w:rsidRPr="00CC2C43" w:rsidRDefault="002079D3" w:rsidP="002079D3">
            <w:pPr>
              <w:rPr>
                <w:rFonts w:ascii="Arial" w:hAnsi="Arial" w:cs="Arial"/>
              </w:rPr>
            </w:pPr>
            <w:r w:rsidRPr="00CC2C43">
              <w:rPr>
                <w:rFonts w:ascii="Arial" w:hAnsi="Arial" w:cs="Arial"/>
              </w:rPr>
              <w:t>Obligation to provide reads for 100% of Class 1 "Performance Relevant Supply Meters" (Section M5.6) and 97.5% of all required Class 2 reads each day (Section M5.7)</w:t>
            </w:r>
          </w:p>
        </w:tc>
      </w:tr>
    </w:tbl>
    <w:p w14:paraId="380C060A" w14:textId="77777777" w:rsidR="002079D3" w:rsidRPr="00CC2C43" w:rsidRDefault="002079D3" w:rsidP="002079D3">
      <w:pPr>
        <w:rPr>
          <w:rFonts w:ascii="Arial" w:hAnsi="Arial" w:cs="Arial"/>
        </w:rPr>
      </w:pPr>
    </w:p>
    <w:p w14:paraId="40508680" w14:textId="77777777" w:rsidR="002079D3" w:rsidRPr="00CC2C43" w:rsidRDefault="002079D3" w:rsidP="002079D3">
      <w:pPr>
        <w:rPr>
          <w:rFonts w:ascii="Arial" w:hAnsi="Arial" w:cs="Arial"/>
        </w:rPr>
      </w:pPr>
      <w:r w:rsidRPr="00CC2C43">
        <w:rPr>
          <w:rFonts w:ascii="Arial" w:hAnsi="Arial" w:cs="Arial"/>
        </w:rPr>
        <w:br w:type="page"/>
      </w:r>
    </w:p>
    <w:p w14:paraId="6C44A04F" w14:textId="77777777" w:rsidR="002079D3" w:rsidRPr="00CC2C43" w:rsidRDefault="002079D3" w:rsidP="002079D3">
      <w:pPr>
        <w:rPr>
          <w:rFonts w:ascii="Arial" w:hAnsi="Arial" w:cs="Arial"/>
        </w:rPr>
      </w:pPr>
      <w:r w:rsidRPr="00CC2C43">
        <w:rPr>
          <w:rFonts w:ascii="Arial" w:hAnsi="Arial" w:cs="Arial"/>
        </w:rPr>
        <w:lastRenderedPageBreak/>
        <w:t>Report Example:</w:t>
      </w:r>
    </w:p>
    <w:tbl>
      <w:tblPr>
        <w:tblW w:w="9261" w:type="dxa"/>
        <w:tblLayout w:type="fixed"/>
        <w:tblLook w:val="04A0" w:firstRow="1" w:lastRow="0" w:firstColumn="1" w:lastColumn="0" w:noHBand="0" w:noVBand="1"/>
      </w:tblPr>
      <w:tblGrid>
        <w:gridCol w:w="1982"/>
        <w:gridCol w:w="806"/>
        <w:gridCol w:w="864"/>
        <w:gridCol w:w="851"/>
        <w:gridCol w:w="708"/>
        <w:gridCol w:w="810"/>
        <w:gridCol w:w="810"/>
        <w:gridCol w:w="810"/>
        <w:gridCol w:w="810"/>
        <w:gridCol w:w="810"/>
      </w:tblGrid>
      <w:tr w:rsidR="002079D3" w:rsidRPr="00CC2C43" w14:paraId="2B715654" w14:textId="77777777" w:rsidTr="002079D3">
        <w:tc>
          <w:tcPr>
            <w:tcW w:w="9261" w:type="dxa"/>
            <w:gridSpan w:val="10"/>
          </w:tcPr>
          <w:p w14:paraId="1FC6DF4D" w14:textId="77777777" w:rsidR="002079D3" w:rsidRPr="00CC2C43" w:rsidRDefault="002079D3" w:rsidP="002079D3">
            <w:pPr>
              <w:rPr>
                <w:rFonts w:ascii="Arial" w:hAnsi="Arial" w:cs="Arial"/>
              </w:rPr>
            </w:pPr>
            <w:r w:rsidRPr="00CC2C43">
              <w:rPr>
                <w:rFonts w:ascii="Arial" w:hAnsi="Arial" w:cs="Arial"/>
              </w:rPr>
              <w:t>Estimated &amp; Check Reads used for Gas Allocation for Product Class [X]</w:t>
            </w:r>
          </w:p>
        </w:tc>
      </w:tr>
      <w:tr w:rsidR="002079D3" w:rsidRPr="00CC2C43" w14:paraId="27AB4DF9" w14:textId="77777777" w:rsidTr="002079D3">
        <w:tc>
          <w:tcPr>
            <w:tcW w:w="1982" w:type="dxa"/>
          </w:tcPr>
          <w:p w14:paraId="3609A7B0" w14:textId="77777777" w:rsidR="002079D3" w:rsidRPr="00CC2C43" w:rsidRDefault="002079D3" w:rsidP="002079D3">
            <w:pPr>
              <w:rPr>
                <w:rFonts w:ascii="Arial" w:hAnsi="Arial" w:cs="Arial"/>
                <w:sz w:val="20"/>
              </w:rPr>
            </w:pPr>
          </w:p>
        </w:tc>
        <w:tc>
          <w:tcPr>
            <w:tcW w:w="806" w:type="dxa"/>
          </w:tcPr>
          <w:p w14:paraId="2B72D63E" w14:textId="77777777" w:rsidR="002079D3" w:rsidRPr="00CC2C43" w:rsidRDefault="002079D3" w:rsidP="002079D3">
            <w:pPr>
              <w:rPr>
                <w:rFonts w:ascii="Arial" w:hAnsi="Arial" w:cs="Arial"/>
                <w:sz w:val="20"/>
              </w:rPr>
            </w:pPr>
            <w:r w:rsidRPr="00CC2C43">
              <w:rPr>
                <w:rFonts w:ascii="Arial" w:hAnsi="Arial" w:cs="Arial"/>
                <w:sz w:val="20"/>
              </w:rPr>
              <w:t>Month x</w:t>
            </w:r>
          </w:p>
        </w:tc>
        <w:tc>
          <w:tcPr>
            <w:tcW w:w="864" w:type="dxa"/>
          </w:tcPr>
          <w:p w14:paraId="6F91D10D" w14:textId="77777777" w:rsidR="002079D3" w:rsidRPr="00CC2C43" w:rsidRDefault="002079D3" w:rsidP="002079D3">
            <w:pPr>
              <w:rPr>
                <w:rFonts w:ascii="Arial" w:hAnsi="Arial" w:cs="Arial"/>
                <w:sz w:val="20"/>
              </w:rPr>
            </w:pPr>
            <w:r w:rsidRPr="00CC2C43">
              <w:rPr>
                <w:rFonts w:ascii="Arial" w:hAnsi="Arial" w:cs="Arial"/>
                <w:sz w:val="20"/>
              </w:rPr>
              <w:t>Month x+1</w:t>
            </w:r>
          </w:p>
        </w:tc>
        <w:tc>
          <w:tcPr>
            <w:tcW w:w="851" w:type="dxa"/>
          </w:tcPr>
          <w:p w14:paraId="480DD955" w14:textId="77777777" w:rsidR="002079D3" w:rsidRPr="00CC2C43" w:rsidRDefault="002079D3" w:rsidP="002079D3">
            <w:pPr>
              <w:rPr>
                <w:rFonts w:ascii="Arial" w:hAnsi="Arial" w:cs="Arial"/>
                <w:sz w:val="20"/>
              </w:rPr>
            </w:pPr>
            <w:r w:rsidRPr="00CC2C43">
              <w:rPr>
                <w:rFonts w:ascii="Arial" w:hAnsi="Arial" w:cs="Arial"/>
                <w:sz w:val="20"/>
              </w:rPr>
              <w:t xml:space="preserve">Month x+2 </w:t>
            </w:r>
          </w:p>
        </w:tc>
        <w:tc>
          <w:tcPr>
            <w:tcW w:w="708" w:type="dxa"/>
          </w:tcPr>
          <w:p w14:paraId="56576439" w14:textId="77777777" w:rsidR="002079D3" w:rsidRPr="00CC2C43" w:rsidRDefault="002079D3" w:rsidP="002079D3">
            <w:pPr>
              <w:rPr>
                <w:rFonts w:ascii="Arial" w:hAnsi="Arial" w:cs="Arial"/>
                <w:sz w:val="20"/>
              </w:rPr>
            </w:pPr>
            <w:r w:rsidRPr="00CC2C43">
              <w:rPr>
                <w:rFonts w:ascii="Arial" w:hAnsi="Arial" w:cs="Arial"/>
                <w:sz w:val="20"/>
              </w:rPr>
              <w:t>etc</w:t>
            </w:r>
          </w:p>
        </w:tc>
        <w:tc>
          <w:tcPr>
            <w:tcW w:w="810" w:type="dxa"/>
          </w:tcPr>
          <w:p w14:paraId="71ACD072" w14:textId="77777777" w:rsidR="002079D3" w:rsidRPr="00CC2C43" w:rsidRDefault="002079D3" w:rsidP="002079D3">
            <w:pPr>
              <w:rPr>
                <w:rFonts w:ascii="Arial" w:hAnsi="Arial" w:cs="Arial"/>
                <w:sz w:val="20"/>
              </w:rPr>
            </w:pPr>
          </w:p>
        </w:tc>
        <w:tc>
          <w:tcPr>
            <w:tcW w:w="810" w:type="dxa"/>
          </w:tcPr>
          <w:p w14:paraId="0DC59B48" w14:textId="77777777" w:rsidR="002079D3" w:rsidRPr="00CC2C43" w:rsidRDefault="002079D3" w:rsidP="002079D3">
            <w:pPr>
              <w:rPr>
                <w:rFonts w:ascii="Arial" w:hAnsi="Arial" w:cs="Arial"/>
                <w:sz w:val="20"/>
              </w:rPr>
            </w:pPr>
            <w:r w:rsidRPr="00CC2C43">
              <w:rPr>
                <w:rFonts w:ascii="Arial" w:hAnsi="Arial" w:cs="Arial"/>
                <w:sz w:val="20"/>
              </w:rPr>
              <w:t>Month x</w:t>
            </w:r>
          </w:p>
        </w:tc>
        <w:tc>
          <w:tcPr>
            <w:tcW w:w="810" w:type="dxa"/>
          </w:tcPr>
          <w:p w14:paraId="70E2C1FD" w14:textId="77777777" w:rsidR="002079D3" w:rsidRPr="00CC2C43" w:rsidRDefault="002079D3" w:rsidP="002079D3">
            <w:pPr>
              <w:rPr>
                <w:rFonts w:ascii="Arial" w:hAnsi="Arial" w:cs="Arial"/>
                <w:sz w:val="20"/>
              </w:rPr>
            </w:pPr>
            <w:r w:rsidRPr="00CC2C43">
              <w:rPr>
                <w:rFonts w:ascii="Arial" w:hAnsi="Arial" w:cs="Arial"/>
                <w:sz w:val="20"/>
              </w:rPr>
              <w:t>Month x+1</w:t>
            </w:r>
          </w:p>
        </w:tc>
        <w:tc>
          <w:tcPr>
            <w:tcW w:w="810" w:type="dxa"/>
          </w:tcPr>
          <w:p w14:paraId="463906E3" w14:textId="77777777" w:rsidR="002079D3" w:rsidRPr="00CC2C43" w:rsidRDefault="002079D3" w:rsidP="002079D3">
            <w:pPr>
              <w:rPr>
                <w:rFonts w:ascii="Arial" w:hAnsi="Arial" w:cs="Arial"/>
                <w:sz w:val="20"/>
              </w:rPr>
            </w:pPr>
            <w:r w:rsidRPr="00CC2C43">
              <w:rPr>
                <w:rFonts w:ascii="Arial" w:hAnsi="Arial" w:cs="Arial"/>
                <w:sz w:val="20"/>
              </w:rPr>
              <w:t xml:space="preserve">Month x+2 </w:t>
            </w:r>
          </w:p>
        </w:tc>
        <w:tc>
          <w:tcPr>
            <w:tcW w:w="810" w:type="dxa"/>
          </w:tcPr>
          <w:p w14:paraId="14CA1599"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1E1C7AE4" w14:textId="77777777" w:rsidTr="002079D3">
        <w:tc>
          <w:tcPr>
            <w:tcW w:w="1982" w:type="dxa"/>
          </w:tcPr>
          <w:p w14:paraId="71DB168E" w14:textId="77777777" w:rsidR="002079D3" w:rsidRPr="00CC2C43" w:rsidRDefault="002079D3" w:rsidP="002079D3">
            <w:pPr>
              <w:rPr>
                <w:rFonts w:ascii="Arial" w:hAnsi="Arial" w:cs="Arial"/>
                <w:sz w:val="20"/>
              </w:rPr>
            </w:pPr>
          </w:p>
        </w:tc>
        <w:tc>
          <w:tcPr>
            <w:tcW w:w="806" w:type="dxa"/>
          </w:tcPr>
          <w:p w14:paraId="7CFD4243" w14:textId="77777777" w:rsidR="002079D3" w:rsidRPr="00CC2C43" w:rsidRDefault="002079D3" w:rsidP="002079D3">
            <w:pPr>
              <w:rPr>
                <w:rFonts w:ascii="Arial" w:hAnsi="Arial" w:cs="Arial"/>
                <w:sz w:val="20"/>
              </w:rPr>
            </w:pPr>
            <w:r w:rsidRPr="00CC2C43">
              <w:rPr>
                <w:rFonts w:ascii="Arial" w:hAnsi="Arial" w:cs="Arial"/>
                <w:sz w:val="20"/>
              </w:rPr>
              <w:t>Est</w:t>
            </w:r>
          </w:p>
        </w:tc>
        <w:tc>
          <w:tcPr>
            <w:tcW w:w="864" w:type="dxa"/>
          </w:tcPr>
          <w:p w14:paraId="1AE40E23" w14:textId="77777777" w:rsidR="002079D3" w:rsidRPr="00CC2C43" w:rsidRDefault="002079D3" w:rsidP="002079D3">
            <w:pPr>
              <w:rPr>
                <w:rFonts w:ascii="Arial" w:hAnsi="Arial" w:cs="Arial"/>
                <w:sz w:val="20"/>
              </w:rPr>
            </w:pPr>
            <w:r w:rsidRPr="00CC2C43">
              <w:rPr>
                <w:rFonts w:ascii="Arial" w:hAnsi="Arial" w:cs="Arial"/>
                <w:sz w:val="20"/>
              </w:rPr>
              <w:t>Est</w:t>
            </w:r>
          </w:p>
        </w:tc>
        <w:tc>
          <w:tcPr>
            <w:tcW w:w="851" w:type="dxa"/>
          </w:tcPr>
          <w:p w14:paraId="39FF09B1" w14:textId="77777777" w:rsidR="002079D3" w:rsidRPr="00CC2C43" w:rsidRDefault="002079D3" w:rsidP="002079D3">
            <w:pPr>
              <w:rPr>
                <w:rFonts w:ascii="Arial" w:hAnsi="Arial" w:cs="Arial"/>
                <w:sz w:val="20"/>
              </w:rPr>
            </w:pPr>
            <w:r w:rsidRPr="00CC2C43">
              <w:rPr>
                <w:rFonts w:ascii="Arial" w:hAnsi="Arial" w:cs="Arial"/>
                <w:sz w:val="20"/>
              </w:rPr>
              <w:t>Est</w:t>
            </w:r>
          </w:p>
        </w:tc>
        <w:tc>
          <w:tcPr>
            <w:tcW w:w="708" w:type="dxa"/>
          </w:tcPr>
          <w:p w14:paraId="08238EE4" w14:textId="77777777" w:rsidR="002079D3" w:rsidRPr="00CC2C43" w:rsidRDefault="002079D3" w:rsidP="002079D3">
            <w:pPr>
              <w:rPr>
                <w:rFonts w:ascii="Arial" w:hAnsi="Arial" w:cs="Arial"/>
                <w:sz w:val="20"/>
              </w:rPr>
            </w:pPr>
            <w:r w:rsidRPr="00CC2C43">
              <w:rPr>
                <w:rFonts w:ascii="Arial" w:hAnsi="Arial" w:cs="Arial"/>
                <w:sz w:val="20"/>
              </w:rPr>
              <w:t>Est</w:t>
            </w:r>
          </w:p>
        </w:tc>
        <w:tc>
          <w:tcPr>
            <w:tcW w:w="810" w:type="dxa"/>
          </w:tcPr>
          <w:p w14:paraId="572D6E29" w14:textId="77777777" w:rsidR="002079D3" w:rsidRPr="00CC2C43" w:rsidRDefault="002079D3" w:rsidP="002079D3">
            <w:pPr>
              <w:rPr>
                <w:rFonts w:ascii="Arial" w:hAnsi="Arial" w:cs="Arial"/>
                <w:sz w:val="20"/>
              </w:rPr>
            </w:pPr>
          </w:p>
        </w:tc>
        <w:tc>
          <w:tcPr>
            <w:tcW w:w="810" w:type="dxa"/>
          </w:tcPr>
          <w:p w14:paraId="04E7F09E"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51068915"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02C5C080"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7776A81E" w14:textId="77777777" w:rsidR="002079D3" w:rsidRPr="00CC2C43" w:rsidRDefault="002079D3" w:rsidP="002079D3">
            <w:pPr>
              <w:rPr>
                <w:rFonts w:ascii="Arial" w:hAnsi="Arial" w:cs="Arial"/>
                <w:sz w:val="20"/>
              </w:rPr>
            </w:pPr>
            <w:r w:rsidRPr="00CC2C43">
              <w:rPr>
                <w:rFonts w:ascii="Arial" w:hAnsi="Arial" w:cs="Arial"/>
                <w:sz w:val="20"/>
              </w:rPr>
              <w:t>Check</w:t>
            </w:r>
          </w:p>
        </w:tc>
      </w:tr>
      <w:tr w:rsidR="002079D3" w:rsidRPr="00CC2C43" w14:paraId="1485363B" w14:textId="77777777" w:rsidTr="002079D3">
        <w:tc>
          <w:tcPr>
            <w:tcW w:w="1982" w:type="dxa"/>
          </w:tcPr>
          <w:p w14:paraId="45A34E46" w14:textId="77777777" w:rsidR="002079D3" w:rsidRPr="00CC2C43" w:rsidRDefault="002079D3" w:rsidP="002079D3">
            <w:pPr>
              <w:rPr>
                <w:rFonts w:ascii="Arial" w:hAnsi="Arial" w:cs="Arial"/>
              </w:rPr>
            </w:pPr>
            <w:r w:rsidRPr="00CC2C43">
              <w:rPr>
                <w:rFonts w:ascii="Arial" w:hAnsi="Arial" w:cs="Arial"/>
              </w:rPr>
              <w:t>Peer Comparison</w:t>
            </w:r>
          </w:p>
        </w:tc>
        <w:tc>
          <w:tcPr>
            <w:tcW w:w="806" w:type="dxa"/>
          </w:tcPr>
          <w:p w14:paraId="24FEBE48" w14:textId="77777777" w:rsidR="002079D3" w:rsidRPr="00CC2C43" w:rsidRDefault="002079D3" w:rsidP="002079D3">
            <w:pPr>
              <w:rPr>
                <w:rFonts w:ascii="Arial" w:hAnsi="Arial" w:cs="Arial"/>
              </w:rPr>
            </w:pPr>
            <w:r w:rsidRPr="00CC2C43">
              <w:rPr>
                <w:rFonts w:ascii="Arial" w:hAnsi="Arial" w:cs="Arial"/>
              </w:rPr>
              <w:t>0%</w:t>
            </w:r>
          </w:p>
        </w:tc>
        <w:tc>
          <w:tcPr>
            <w:tcW w:w="864" w:type="dxa"/>
          </w:tcPr>
          <w:p w14:paraId="5BD68461" w14:textId="77777777" w:rsidR="002079D3" w:rsidRPr="00CC2C43" w:rsidRDefault="002079D3" w:rsidP="002079D3">
            <w:pPr>
              <w:rPr>
                <w:rFonts w:ascii="Arial" w:hAnsi="Arial" w:cs="Arial"/>
              </w:rPr>
            </w:pPr>
            <w:r w:rsidRPr="00CC2C43">
              <w:rPr>
                <w:rFonts w:ascii="Arial" w:hAnsi="Arial" w:cs="Arial"/>
              </w:rPr>
              <w:t>0%</w:t>
            </w:r>
          </w:p>
        </w:tc>
        <w:tc>
          <w:tcPr>
            <w:tcW w:w="851" w:type="dxa"/>
          </w:tcPr>
          <w:p w14:paraId="4FA16E3B" w14:textId="77777777" w:rsidR="002079D3" w:rsidRPr="00CC2C43" w:rsidRDefault="002079D3" w:rsidP="002079D3">
            <w:pPr>
              <w:rPr>
                <w:rFonts w:ascii="Arial" w:hAnsi="Arial" w:cs="Arial"/>
              </w:rPr>
            </w:pPr>
            <w:r w:rsidRPr="00CC2C43">
              <w:rPr>
                <w:rFonts w:ascii="Arial" w:hAnsi="Arial" w:cs="Arial"/>
              </w:rPr>
              <w:t>0%</w:t>
            </w:r>
          </w:p>
        </w:tc>
        <w:tc>
          <w:tcPr>
            <w:tcW w:w="708" w:type="dxa"/>
          </w:tcPr>
          <w:p w14:paraId="7F0EA3F9" w14:textId="77777777" w:rsidR="002079D3" w:rsidRPr="00CC2C43" w:rsidRDefault="002079D3" w:rsidP="002079D3">
            <w:pPr>
              <w:rPr>
                <w:rFonts w:ascii="Arial" w:hAnsi="Arial" w:cs="Arial"/>
              </w:rPr>
            </w:pPr>
            <w:r w:rsidRPr="00CC2C43">
              <w:rPr>
                <w:rFonts w:ascii="Arial" w:hAnsi="Arial" w:cs="Arial"/>
              </w:rPr>
              <w:t>0%</w:t>
            </w:r>
          </w:p>
        </w:tc>
        <w:tc>
          <w:tcPr>
            <w:tcW w:w="810" w:type="dxa"/>
          </w:tcPr>
          <w:p w14:paraId="6FB57FCA" w14:textId="77777777" w:rsidR="002079D3" w:rsidRPr="00CC2C43" w:rsidRDefault="002079D3" w:rsidP="002079D3">
            <w:pPr>
              <w:rPr>
                <w:rFonts w:ascii="Arial" w:hAnsi="Arial" w:cs="Arial"/>
              </w:rPr>
            </w:pPr>
          </w:p>
        </w:tc>
        <w:tc>
          <w:tcPr>
            <w:tcW w:w="810" w:type="dxa"/>
          </w:tcPr>
          <w:p w14:paraId="20F45DCC"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59BF26DC"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1542B844"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3BA3C339"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3CBA07F7" w14:textId="77777777" w:rsidTr="002079D3">
        <w:tc>
          <w:tcPr>
            <w:tcW w:w="1982" w:type="dxa"/>
          </w:tcPr>
          <w:p w14:paraId="557E24B6" w14:textId="77777777" w:rsidR="002079D3" w:rsidRPr="00CC2C43" w:rsidRDefault="002079D3" w:rsidP="002079D3">
            <w:pPr>
              <w:rPr>
                <w:rFonts w:ascii="Arial" w:hAnsi="Arial" w:cs="Arial"/>
              </w:rPr>
            </w:pPr>
            <w:r w:rsidRPr="00CC2C43">
              <w:rPr>
                <w:rFonts w:ascii="Arial" w:hAnsi="Arial" w:cs="Arial"/>
              </w:rPr>
              <w:t xml:space="preserve">ABC </w:t>
            </w:r>
          </w:p>
        </w:tc>
        <w:tc>
          <w:tcPr>
            <w:tcW w:w="806" w:type="dxa"/>
          </w:tcPr>
          <w:p w14:paraId="63534B8F" w14:textId="77777777" w:rsidR="002079D3" w:rsidRPr="00CC2C43" w:rsidRDefault="002079D3" w:rsidP="002079D3">
            <w:pPr>
              <w:rPr>
                <w:rFonts w:ascii="Arial" w:hAnsi="Arial" w:cs="Arial"/>
              </w:rPr>
            </w:pPr>
          </w:p>
        </w:tc>
        <w:tc>
          <w:tcPr>
            <w:tcW w:w="864" w:type="dxa"/>
          </w:tcPr>
          <w:p w14:paraId="0D8686F1" w14:textId="77777777" w:rsidR="002079D3" w:rsidRPr="00CC2C43" w:rsidRDefault="002079D3" w:rsidP="002079D3">
            <w:pPr>
              <w:rPr>
                <w:rFonts w:ascii="Arial" w:hAnsi="Arial" w:cs="Arial"/>
              </w:rPr>
            </w:pPr>
          </w:p>
        </w:tc>
        <w:tc>
          <w:tcPr>
            <w:tcW w:w="851" w:type="dxa"/>
          </w:tcPr>
          <w:p w14:paraId="7CF384CB" w14:textId="77777777" w:rsidR="002079D3" w:rsidRPr="00CC2C43" w:rsidRDefault="002079D3" w:rsidP="002079D3">
            <w:pPr>
              <w:rPr>
                <w:rFonts w:ascii="Arial" w:hAnsi="Arial" w:cs="Arial"/>
              </w:rPr>
            </w:pPr>
          </w:p>
        </w:tc>
        <w:tc>
          <w:tcPr>
            <w:tcW w:w="708" w:type="dxa"/>
          </w:tcPr>
          <w:p w14:paraId="253A5742" w14:textId="77777777" w:rsidR="002079D3" w:rsidRPr="00CC2C43" w:rsidRDefault="002079D3" w:rsidP="002079D3">
            <w:pPr>
              <w:rPr>
                <w:rFonts w:ascii="Arial" w:hAnsi="Arial" w:cs="Arial"/>
              </w:rPr>
            </w:pPr>
          </w:p>
        </w:tc>
        <w:tc>
          <w:tcPr>
            <w:tcW w:w="810" w:type="dxa"/>
          </w:tcPr>
          <w:p w14:paraId="4A324E07" w14:textId="77777777" w:rsidR="002079D3" w:rsidRPr="00CC2C43" w:rsidRDefault="002079D3" w:rsidP="002079D3">
            <w:pPr>
              <w:rPr>
                <w:rFonts w:ascii="Arial" w:hAnsi="Arial" w:cs="Arial"/>
              </w:rPr>
            </w:pPr>
          </w:p>
        </w:tc>
        <w:tc>
          <w:tcPr>
            <w:tcW w:w="810" w:type="dxa"/>
          </w:tcPr>
          <w:p w14:paraId="06E82E39" w14:textId="77777777" w:rsidR="002079D3" w:rsidRPr="00CC2C43" w:rsidRDefault="002079D3" w:rsidP="002079D3">
            <w:pPr>
              <w:rPr>
                <w:rFonts w:ascii="Arial" w:hAnsi="Arial" w:cs="Arial"/>
              </w:rPr>
            </w:pPr>
          </w:p>
        </w:tc>
        <w:tc>
          <w:tcPr>
            <w:tcW w:w="810" w:type="dxa"/>
          </w:tcPr>
          <w:p w14:paraId="144205B8" w14:textId="77777777" w:rsidR="002079D3" w:rsidRPr="00CC2C43" w:rsidRDefault="002079D3" w:rsidP="002079D3">
            <w:pPr>
              <w:rPr>
                <w:rFonts w:ascii="Arial" w:hAnsi="Arial" w:cs="Arial"/>
              </w:rPr>
            </w:pPr>
          </w:p>
        </w:tc>
        <w:tc>
          <w:tcPr>
            <w:tcW w:w="810" w:type="dxa"/>
          </w:tcPr>
          <w:p w14:paraId="43E2227C" w14:textId="77777777" w:rsidR="002079D3" w:rsidRPr="00CC2C43" w:rsidRDefault="002079D3" w:rsidP="002079D3">
            <w:pPr>
              <w:rPr>
                <w:rFonts w:ascii="Arial" w:hAnsi="Arial" w:cs="Arial"/>
              </w:rPr>
            </w:pPr>
          </w:p>
        </w:tc>
        <w:tc>
          <w:tcPr>
            <w:tcW w:w="810" w:type="dxa"/>
          </w:tcPr>
          <w:p w14:paraId="5551C331" w14:textId="77777777" w:rsidR="002079D3" w:rsidRPr="00CC2C43" w:rsidRDefault="002079D3" w:rsidP="002079D3">
            <w:pPr>
              <w:rPr>
                <w:rFonts w:ascii="Arial" w:hAnsi="Arial" w:cs="Arial"/>
              </w:rPr>
            </w:pPr>
          </w:p>
        </w:tc>
      </w:tr>
      <w:tr w:rsidR="002079D3" w:rsidRPr="00CC2C43" w14:paraId="0AB5E334" w14:textId="77777777" w:rsidTr="002079D3">
        <w:tc>
          <w:tcPr>
            <w:tcW w:w="1982" w:type="dxa"/>
          </w:tcPr>
          <w:p w14:paraId="47D06E6A" w14:textId="77777777" w:rsidR="002079D3" w:rsidRPr="00CC2C43" w:rsidRDefault="002079D3" w:rsidP="002079D3">
            <w:pPr>
              <w:rPr>
                <w:rFonts w:ascii="Arial" w:hAnsi="Arial" w:cs="Arial"/>
              </w:rPr>
            </w:pPr>
            <w:r w:rsidRPr="00CC2C43">
              <w:rPr>
                <w:rFonts w:ascii="Arial" w:hAnsi="Arial" w:cs="Arial"/>
              </w:rPr>
              <w:t>DEF</w:t>
            </w:r>
          </w:p>
        </w:tc>
        <w:tc>
          <w:tcPr>
            <w:tcW w:w="806" w:type="dxa"/>
          </w:tcPr>
          <w:p w14:paraId="2228B0A0" w14:textId="77777777" w:rsidR="002079D3" w:rsidRPr="00CC2C43" w:rsidRDefault="002079D3" w:rsidP="002079D3">
            <w:pPr>
              <w:rPr>
                <w:rFonts w:ascii="Arial" w:hAnsi="Arial" w:cs="Arial"/>
              </w:rPr>
            </w:pPr>
          </w:p>
        </w:tc>
        <w:tc>
          <w:tcPr>
            <w:tcW w:w="864" w:type="dxa"/>
          </w:tcPr>
          <w:p w14:paraId="0E0CB4FB" w14:textId="77777777" w:rsidR="002079D3" w:rsidRPr="00CC2C43" w:rsidRDefault="002079D3" w:rsidP="002079D3">
            <w:pPr>
              <w:rPr>
                <w:rFonts w:ascii="Arial" w:hAnsi="Arial" w:cs="Arial"/>
              </w:rPr>
            </w:pPr>
          </w:p>
        </w:tc>
        <w:tc>
          <w:tcPr>
            <w:tcW w:w="851" w:type="dxa"/>
          </w:tcPr>
          <w:p w14:paraId="1887C645" w14:textId="77777777" w:rsidR="002079D3" w:rsidRPr="00CC2C43" w:rsidRDefault="002079D3" w:rsidP="002079D3">
            <w:pPr>
              <w:rPr>
                <w:rFonts w:ascii="Arial" w:hAnsi="Arial" w:cs="Arial"/>
              </w:rPr>
            </w:pPr>
          </w:p>
        </w:tc>
        <w:tc>
          <w:tcPr>
            <w:tcW w:w="708" w:type="dxa"/>
          </w:tcPr>
          <w:p w14:paraId="2BCE0AAD" w14:textId="77777777" w:rsidR="002079D3" w:rsidRPr="00CC2C43" w:rsidRDefault="002079D3" w:rsidP="002079D3">
            <w:pPr>
              <w:rPr>
                <w:rFonts w:ascii="Arial" w:hAnsi="Arial" w:cs="Arial"/>
              </w:rPr>
            </w:pPr>
          </w:p>
        </w:tc>
        <w:tc>
          <w:tcPr>
            <w:tcW w:w="810" w:type="dxa"/>
          </w:tcPr>
          <w:p w14:paraId="1A7C5EE0" w14:textId="77777777" w:rsidR="002079D3" w:rsidRPr="00CC2C43" w:rsidRDefault="002079D3" w:rsidP="002079D3">
            <w:pPr>
              <w:rPr>
                <w:rFonts w:ascii="Arial" w:hAnsi="Arial" w:cs="Arial"/>
              </w:rPr>
            </w:pPr>
          </w:p>
        </w:tc>
        <w:tc>
          <w:tcPr>
            <w:tcW w:w="810" w:type="dxa"/>
          </w:tcPr>
          <w:p w14:paraId="30506A8D" w14:textId="77777777" w:rsidR="002079D3" w:rsidRPr="00CC2C43" w:rsidRDefault="002079D3" w:rsidP="002079D3">
            <w:pPr>
              <w:rPr>
                <w:rFonts w:ascii="Arial" w:hAnsi="Arial" w:cs="Arial"/>
              </w:rPr>
            </w:pPr>
          </w:p>
        </w:tc>
        <w:tc>
          <w:tcPr>
            <w:tcW w:w="810" w:type="dxa"/>
          </w:tcPr>
          <w:p w14:paraId="18147F63" w14:textId="77777777" w:rsidR="002079D3" w:rsidRPr="00CC2C43" w:rsidRDefault="002079D3" w:rsidP="002079D3">
            <w:pPr>
              <w:rPr>
                <w:rFonts w:ascii="Arial" w:hAnsi="Arial" w:cs="Arial"/>
              </w:rPr>
            </w:pPr>
          </w:p>
        </w:tc>
        <w:tc>
          <w:tcPr>
            <w:tcW w:w="810" w:type="dxa"/>
          </w:tcPr>
          <w:p w14:paraId="6567BC79" w14:textId="77777777" w:rsidR="002079D3" w:rsidRPr="00CC2C43" w:rsidRDefault="002079D3" w:rsidP="002079D3">
            <w:pPr>
              <w:rPr>
                <w:rFonts w:ascii="Arial" w:hAnsi="Arial" w:cs="Arial"/>
              </w:rPr>
            </w:pPr>
          </w:p>
        </w:tc>
        <w:tc>
          <w:tcPr>
            <w:tcW w:w="810" w:type="dxa"/>
          </w:tcPr>
          <w:p w14:paraId="57B6610C" w14:textId="77777777" w:rsidR="002079D3" w:rsidRPr="00CC2C43" w:rsidRDefault="002079D3" w:rsidP="002079D3">
            <w:pPr>
              <w:rPr>
                <w:rFonts w:ascii="Arial" w:hAnsi="Arial" w:cs="Arial"/>
              </w:rPr>
            </w:pPr>
          </w:p>
        </w:tc>
      </w:tr>
      <w:tr w:rsidR="002079D3" w:rsidRPr="00CC2C43" w14:paraId="11412886" w14:textId="77777777" w:rsidTr="002079D3">
        <w:tc>
          <w:tcPr>
            <w:tcW w:w="1982" w:type="dxa"/>
          </w:tcPr>
          <w:p w14:paraId="7ED9ED32" w14:textId="77777777" w:rsidR="002079D3" w:rsidRPr="00CC2C43" w:rsidRDefault="002079D3" w:rsidP="002079D3">
            <w:pPr>
              <w:rPr>
                <w:rFonts w:ascii="Arial" w:hAnsi="Arial" w:cs="Arial"/>
              </w:rPr>
            </w:pPr>
            <w:r w:rsidRPr="00CC2C43">
              <w:rPr>
                <w:rFonts w:ascii="Arial" w:hAnsi="Arial" w:cs="Arial"/>
              </w:rPr>
              <w:t>etc</w:t>
            </w:r>
          </w:p>
        </w:tc>
        <w:tc>
          <w:tcPr>
            <w:tcW w:w="806" w:type="dxa"/>
          </w:tcPr>
          <w:p w14:paraId="096D96EC" w14:textId="77777777" w:rsidR="002079D3" w:rsidRPr="00CC2C43" w:rsidRDefault="002079D3" w:rsidP="002079D3">
            <w:pPr>
              <w:rPr>
                <w:rFonts w:ascii="Arial" w:hAnsi="Arial" w:cs="Arial"/>
              </w:rPr>
            </w:pPr>
          </w:p>
        </w:tc>
        <w:tc>
          <w:tcPr>
            <w:tcW w:w="864" w:type="dxa"/>
          </w:tcPr>
          <w:p w14:paraId="4C4383AC" w14:textId="77777777" w:rsidR="002079D3" w:rsidRPr="00CC2C43" w:rsidRDefault="002079D3" w:rsidP="002079D3">
            <w:pPr>
              <w:rPr>
                <w:rFonts w:ascii="Arial" w:hAnsi="Arial" w:cs="Arial"/>
              </w:rPr>
            </w:pPr>
          </w:p>
        </w:tc>
        <w:tc>
          <w:tcPr>
            <w:tcW w:w="851" w:type="dxa"/>
          </w:tcPr>
          <w:p w14:paraId="551F3034" w14:textId="77777777" w:rsidR="002079D3" w:rsidRPr="00CC2C43" w:rsidRDefault="002079D3" w:rsidP="002079D3">
            <w:pPr>
              <w:rPr>
                <w:rFonts w:ascii="Arial" w:hAnsi="Arial" w:cs="Arial"/>
              </w:rPr>
            </w:pPr>
          </w:p>
        </w:tc>
        <w:tc>
          <w:tcPr>
            <w:tcW w:w="708" w:type="dxa"/>
          </w:tcPr>
          <w:p w14:paraId="2889291D" w14:textId="77777777" w:rsidR="002079D3" w:rsidRPr="00CC2C43" w:rsidRDefault="002079D3" w:rsidP="002079D3">
            <w:pPr>
              <w:rPr>
                <w:rFonts w:ascii="Arial" w:hAnsi="Arial" w:cs="Arial"/>
              </w:rPr>
            </w:pPr>
          </w:p>
        </w:tc>
        <w:tc>
          <w:tcPr>
            <w:tcW w:w="810" w:type="dxa"/>
          </w:tcPr>
          <w:p w14:paraId="30FAF86E" w14:textId="77777777" w:rsidR="002079D3" w:rsidRPr="00CC2C43" w:rsidRDefault="002079D3" w:rsidP="002079D3">
            <w:pPr>
              <w:rPr>
                <w:rFonts w:ascii="Arial" w:hAnsi="Arial" w:cs="Arial"/>
              </w:rPr>
            </w:pPr>
          </w:p>
        </w:tc>
        <w:tc>
          <w:tcPr>
            <w:tcW w:w="810" w:type="dxa"/>
          </w:tcPr>
          <w:p w14:paraId="271964F6" w14:textId="77777777" w:rsidR="002079D3" w:rsidRPr="00CC2C43" w:rsidRDefault="002079D3" w:rsidP="002079D3">
            <w:pPr>
              <w:rPr>
                <w:rFonts w:ascii="Arial" w:hAnsi="Arial" w:cs="Arial"/>
              </w:rPr>
            </w:pPr>
          </w:p>
        </w:tc>
        <w:tc>
          <w:tcPr>
            <w:tcW w:w="810" w:type="dxa"/>
          </w:tcPr>
          <w:p w14:paraId="1442F268" w14:textId="77777777" w:rsidR="002079D3" w:rsidRPr="00CC2C43" w:rsidRDefault="002079D3" w:rsidP="002079D3">
            <w:pPr>
              <w:rPr>
                <w:rFonts w:ascii="Arial" w:hAnsi="Arial" w:cs="Arial"/>
              </w:rPr>
            </w:pPr>
          </w:p>
        </w:tc>
        <w:tc>
          <w:tcPr>
            <w:tcW w:w="810" w:type="dxa"/>
          </w:tcPr>
          <w:p w14:paraId="675A4CBB" w14:textId="77777777" w:rsidR="002079D3" w:rsidRPr="00CC2C43" w:rsidRDefault="002079D3" w:rsidP="002079D3">
            <w:pPr>
              <w:rPr>
                <w:rFonts w:ascii="Arial" w:hAnsi="Arial" w:cs="Arial"/>
              </w:rPr>
            </w:pPr>
          </w:p>
        </w:tc>
        <w:tc>
          <w:tcPr>
            <w:tcW w:w="810" w:type="dxa"/>
          </w:tcPr>
          <w:p w14:paraId="0E3E90AE" w14:textId="77777777" w:rsidR="002079D3" w:rsidRPr="00CC2C43" w:rsidRDefault="002079D3" w:rsidP="002079D3">
            <w:pPr>
              <w:rPr>
                <w:rFonts w:ascii="Arial" w:hAnsi="Arial" w:cs="Arial"/>
              </w:rPr>
            </w:pPr>
          </w:p>
        </w:tc>
      </w:tr>
    </w:tbl>
    <w:p w14:paraId="0BBC50D5" w14:textId="77777777" w:rsidR="002079D3" w:rsidRPr="00CC2C43" w:rsidRDefault="002079D3" w:rsidP="002079D3">
      <w:pPr>
        <w:spacing w:after="0" w:line="240" w:lineRule="auto"/>
        <w:rPr>
          <w:rFonts w:ascii="Arial" w:hAnsi="Arial" w:cs="Arial"/>
        </w:rPr>
      </w:pPr>
    </w:p>
    <w:p w14:paraId="5275BF0A" w14:textId="77777777" w:rsidR="002079D3" w:rsidRPr="00CC2C43" w:rsidRDefault="002079D3" w:rsidP="002079D3">
      <w:pPr>
        <w:spacing w:after="0" w:line="240" w:lineRule="auto"/>
        <w:rPr>
          <w:rFonts w:ascii="Arial" w:hAnsi="Arial" w:cs="Arial"/>
        </w:rPr>
      </w:pPr>
    </w:p>
    <w:p w14:paraId="0A2EBD4D" w14:textId="77777777" w:rsidR="002079D3" w:rsidRPr="00CC2C43" w:rsidRDefault="002079D3" w:rsidP="002079D3">
      <w:pPr>
        <w:rPr>
          <w:rFonts w:ascii="Arial" w:hAnsi="Arial" w:cs="Arial"/>
        </w:rPr>
      </w:pPr>
    </w:p>
    <w:p w14:paraId="3E20DE35" w14:textId="77777777" w:rsidR="002079D3" w:rsidRPr="00CC2C43" w:rsidRDefault="002079D3" w:rsidP="002079D3">
      <w:pPr>
        <w:rPr>
          <w:rFonts w:ascii="Arial" w:hAnsi="Arial" w:cs="Arial"/>
        </w:rPr>
      </w:pPr>
    </w:p>
    <w:p w14:paraId="0DF969AE" w14:textId="77777777" w:rsidR="002079D3" w:rsidRPr="00CC2C43" w:rsidRDefault="002079D3" w:rsidP="002079D3">
      <w:pPr>
        <w:rPr>
          <w:rFonts w:ascii="Arial" w:hAnsi="Arial" w:cs="Arial"/>
        </w:rPr>
      </w:pPr>
      <w:r w:rsidRPr="00CC2C43">
        <w:rPr>
          <w:rFonts w:ascii="Arial" w:hAnsi="Arial" w:cs="Arial"/>
        </w:rPr>
        <w:br w:type="page"/>
      </w:r>
    </w:p>
    <w:p w14:paraId="3457E432"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912"/>
        <w:gridCol w:w="6114"/>
      </w:tblGrid>
      <w:tr w:rsidR="002079D3" w:rsidRPr="00CC2C43" w14:paraId="444701C3" w14:textId="77777777" w:rsidTr="002079D3">
        <w:tc>
          <w:tcPr>
            <w:tcW w:w="2943" w:type="dxa"/>
          </w:tcPr>
          <w:p w14:paraId="2ADA1D8B" w14:textId="77777777" w:rsidR="002079D3" w:rsidRPr="00CC2C43" w:rsidRDefault="002079D3" w:rsidP="002079D3">
            <w:pPr>
              <w:rPr>
                <w:rFonts w:ascii="Arial" w:hAnsi="Arial" w:cs="Arial"/>
              </w:rPr>
            </w:pPr>
            <w:r w:rsidRPr="00CC2C43">
              <w:rPr>
                <w:rFonts w:ascii="Arial" w:hAnsi="Arial" w:cs="Arial"/>
              </w:rPr>
              <w:t>Report Title</w:t>
            </w:r>
          </w:p>
        </w:tc>
        <w:tc>
          <w:tcPr>
            <w:tcW w:w="6299" w:type="dxa"/>
          </w:tcPr>
          <w:p w14:paraId="0CAC2D00" w14:textId="77777777" w:rsidR="002079D3" w:rsidRPr="00CC2C43" w:rsidRDefault="002079D3" w:rsidP="002079D3">
            <w:pPr>
              <w:rPr>
                <w:rFonts w:ascii="Arial" w:hAnsi="Arial" w:cs="Arial"/>
                <w:b/>
              </w:rPr>
            </w:pPr>
            <w:r w:rsidRPr="00CC2C43">
              <w:rPr>
                <w:rFonts w:ascii="Arial" w:hAnsi="Arial" w:cs="Arial"/>
                <w:b/>
              </w:rPr>
              <w:t xml:space="preserve">No Meter Recorded in the Supply Point Register </w:t>
            </w:r>
          </w:p>
        </w:tc>
      </w:tr>
      <w:tr w:rsidR="002079D3" w:rsidRPr="00CC2C43" w14:paraId="563CFD23" w14:textId="77777777" w:rsidTr="002079D3">
        <w:tc>
          <w:tcPr>
            <w:tcW w:w="2943" w:type="dxa"/>
          </w:tcPr>
          <w:p w14:paraId="731B687C"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7D84444B" w14:textId="77777777" w:rsidR="002079D3" w:rsidRPr="00CC2C43" w:rsidRDefault="002079D3" w:rsidP="002079D3">
            <w:pPr>
              <w:rPr>
                <w:rFonts w:ascii="Arial" w:hAnsi="Arial" w:cs="Arial"/>
              </w:rPr>
            </w:pPr>
            <w:r w:rsidRPr="00CC2C43">
              <w:rPr>
                <w:rFonts w:ascii="Arial" w:hAnsi="Arial" w:cs="Arial"/>
              </w:rPr>
              <w:t>PARR Schedule 2A.2</w:t>
            </w:r>
          </w:p>
        </w:tc>
      </w:tr>
      <w:tr w:rsidR="002079D3" w:rsidRPr="00CC2C43" w14:paraId="78901484" w14:textId="77777777" w:rsidTr="002079D3">
        <w:tc>
          <w:tcPr>
            <w:tcW w:w="2943" w:type="dxa"/>
          </w:tcPr>
          <w:p w14:paraId="7CC80659"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20A86DFC" w14:textId="77777777" w:rsidR="002079D3" w:rsidRPr="00CC2C43" w:rsidRDefault="002079D3" w:rsidP="002079D3">
            <w:pPr>
              <w:rPr>
                <w:rFonts w:ascii="Arial" w:hAnsi="Arial" w:cs="Arial"/>
              </w:rPr>
            </w:pPr>
            <w:r w:rsidRPr="00CC2C43">
              <w:rPr>
                <w:rFonts w:ascii="Arial" w:hAnsi="Arial" w:cs="Arial"/>
              </w:rPr>
              <w:t xml:space="preserve">To provide a view of where no meter asset is attached </w:t>
            </w:r>
          </w:p>
        </w:tc>
      </w:tr>
      <w:tr w:rsidR="002079D3" w:rsidRPr="00CC2C43" w14:paraId="005CC7A1" w14:textId="77777777" w:rsidTr="002079D3">
        <w:tc>
          <w:tcPr>
            <w:tcW w:w="2943" w:type="dxa"/>
          </w:tcPr>
          <w:p w14:paraId="4A700017"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45C0612D" w14:textId="77777777" w:rsidR="002079D3" w:rsidRPr="00CC2C43" w:rsidRDefault="002079D3" w:rsidP="002079D3">
            <w:pPr>
              <w:rPr>
                <w:rFonts w:ascii="Arial" w:hAnsi="Arial" w:cs="Arial"/>
              </w:rPr>
            </w:pPr>
            <w:r w:rsidRPr="00CC2C43">
              <w:rPr>
                <w:rFonts w:ascii="Arial" w:hAnsi="Arial" w:cs="Arial"/>
              </w:rPr>
              <w:t>The report should identify the number of meter points where no asset is recorded.  Sites newly connected or temporarily disconnected are excluded.</w:t>
            </w:r>
          </w:p>
        </w:tc>
      </w:tr>
      <w:tr w:rsidR="002079D3" w:rsidRPr="00CC2C43" w14:paraId="331B7633" w14:textId="77777777" w:rsidTr="002079D3">
        <w:tc>
          <w:tcPr>
            <w:tcW w:w="2943" w:type="dxa"/>
          </w:tcPr>
          <w:p w14:paraId="02631B85"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2F23815B" w14:textId="77777777" w:rsidR="002079D3" w:rsidRPr="00CC2C43" w:rsidRDefault="002079D3" w:rsidP="002079D3">
            <w:pPr>
              <w:rPr>
                <w:rFonts w:ascii="Arial" w:hAnsi="Arial" w:cs="Arial"/>
              </w:rPr>
            </w:pPr>
            <w:r w:rsidRPr="00CC2C43">
              <w:rPr>
                <w:rFonts w:ascii="Arial" w:hAnsi="Arial" w:cs="Arial"/>
              </w:rPr>
              <w:t>Monthly non-cumulative report</w:t>
            </w:r>
          </w:p>
          <w:p w14:paraId="00263F37" w14:textId="77777777" w:rsidR="002079D3" w:rsidRPr="00CC2C43" w:rsidRDefault="002079D3" w:rsidP="002079D3">
            <w:pPr>
              <w:rPr>
                <w:rFonts w:ascii="Arial" w:hAnsi="Arial" w:cs="Arial"/>
              </w:rPr>
            </w:pPr>
            <w:r w:rsidRPr="00CC2C43">
              <w:rPr>
                <w:rFonts w:ascii="Arial" w:hAnsi="Arial" w:cs="Arial"/>
              </w:rPr>
              <w:t>Peer comparison identifier</w:t>
            </w:r>
          </w:p>
          <w:p w14:paraId="5653D94A" w14:textId="77777777" w:rsidR="002079D3" w:rsidRPr="00CC2C43" w:rsidRDefault="002079D3" w:rsidP="002079D3">
            <w:pPr>
              <w:rPr>
                <w:rFonts w:ascii="Arial" w:hAnsi="Arial" w:cs="Arial"/>
              </w:rPr>
            </w:pPr>
            <w:r w:rsidRPr="00CC2C43">
              <w:rPr>
                <w:rFonts w:ascii="Arial" w:hAnsi="Arial" w:cs="Arial"/>
              </w:rPr>
              <w:t>Percentage of Portfolio by Product Class where no meter attached</w:t>
            </w:r>
          </w:p>
          <w:p w14:paraId="69C3C5D5" w14:textId="77777777" w:rsidR="002079D3" w:rsidRPr="00CC2C43" w:rsidRDefault="002079D3" w:rsidP="002079D3">
            <w:pPr>
              <w:rPr>
                <w:rFonts w:ascii="Arial" w:hAnsi="Arial" w:cs="Arial"/>
              </w:rPr>
            </w:pPr>
            <w:r w:rsidRPr="00CC2C43">
              <w:rPr>
                <w:rFonts w:ascii="Arial" w:hAnsi="Arial" w:cs="Arial"/>
              </w:rPr>
              <w:t>Industry Total</w:t>
            </w:r>
          </w:p>
          <w:p w14:paraId="16897A09" w14:textId="77777777" w:rsidR="002079D3" w:rsidRPr="00CC2C43" w:rsidRDefault="002079D3" w:rsidP="002079D3">
            <w:pPr>
              <w:rPr>
                <w:rFonts w:ascii="Arial" w:hAnsi="Arial" w:cs="Arial"/>
              </w:rPr>
            </w:pPr>
            <w:r w:rsidRPr="00CC2C43">
              <w:rPr>
                <w:rFonts w:ascii="Arial" w:hAnsi="Arial" w:cs="Arial"/>
              </w:rPr>
              <w:t xml:space="preserve">  </w:t>
            </w:r>
          </w:p>
        </w:tc>
      </w:tr>
      <w:tr w:rsidR="002079D3" w:rsidRPr="00CC2C43" w14:paraId="4B765CCC" w14:textId="77777777" w:rsidTr="002079D3">
        <w:tc>
          <w:tcPr>
            <w:tcW w:w="2943" w:type="dxa"/>
          </w:tcPr>
          <w:p w14:paraId="3F924E94"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6ADD6B9D" w14:textId="77777777" w:rsidR="002079D3" w:rsidRPr="00CC2C43" w:rsidRDefault="002079D3" w:rsidP="002079D3">
            <w:pPr>
              <w:rPr>
                <w:rFonts w:ascii="Arial" w:hAnsi="Arial" w:cs="Arial"/>
              </w:rPr>
            </w:pPr>
            <w:r w:rsidRPr="00CC2C43">
              <w:rPr>
                <w:rFonts w:ascii="Arial" w:hAnsi="Arial" w:cs="Arial"/>
              </w:rPr>
              <w:t>MPRNs where no meter is recorded at the supply point, and the site has been confirmed for more than six months, or it is more than six months since the meter was removed, split by product class.  Split report by Product Class</w:t>
            </w:r>
          </w:p>
        </w:tc>
      </w:tr>
      <w:tr w:rsidR="002079D3" w:rsidRPr="00CC2C43" w14:paraId="3E5AD322" w14:textId="77777777" w:rsidTr="002079D3">
        <w:tc>
          <w:tcPr>
            <w:tcW w:w="2943" w:type="dxa"/>
          </w:tcPr>
          <w:p w14:paraId="16D2D434"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31239D6B" w14:textId="77777777" w:rsidR="002079D3" w:rsidRPr="00CC2C43" w:rsidRDefault="002079D3" w:rsidP="002079D3">
            <w:pPr>
              <w:rPr>
                <w:rFonts w:ascii="Arial" w:hAnsi="Arial" w:cs="Arial"/>
              </w:rPr>
            </w:pPr>
            <w:r w:rsidRPr="00CC2C43">
              <w:rPr>
                <w:rFonts w:ascii="Arial" w:hAnsi="Arial" w:cs="Arial"/>
              </w:rPr>
              <w:t>2 decimal places</w:t>
            </w:r>
          </w:p>
        </w:tc>
      </w:tr>
      <w:tr w:rsidR="002079D3" w:rsidRPr="00CC2C43" w14:paraId="2B5543A6" w14:textId="77777777" w:rsidTr="002079D3">
        <w:tc>
          <w:tcPr>
            <w:tcW w:w="2943" w:type="dxa"/>
          </w:tcPr>
          <w:p w14:paraId="3D62A135"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BCF50A3"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6D2FBA5B" w14:textId="77777777" w:rsidTr="002079D3">
        <w:tc>
          <w:tcPr>
            <w:tcW w:w="2943" w:type="dxa"/>
          </w:tcPr>
          <w:p w14:paraId="01110742"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05501B30" w14:textId="77777777" w:rsidR="002079D3" w:rsidRPr="00CC2C43" w:rsidRDefault="002079D3" w:rsidP="002079D3">
            <w:pPr>
              <w:rPr>
                <w:rFonts w:ascii="Arial" w:hAnsi="Arial" w:cs="Arial"/>
              </w:rPr>
            </w:pPr>
            <w:r w:rsidRPr="00CC2C43">
              <w:rPr>
                <w:rFonts w:ascii="Arial" w:hAnsi="Arial" w:cs="Arial"/>
              </w:rPr>
              <w:t>Exclude sites where it is less than six months since the confirmation effective date and/or it is at least six months after the meter removal date.</w:t>
            </w:r>
          </w:p>
        </w:tc>
      </w:tr>
      <w:tr w:rsidR="002079D3" w:rsidRPr="00CC2C43" w14:paraId="32807E2B" w14:textId="77777777" w:rsidTr="002079D3">
        <w:tc>
          <w:tcPr>
            <w:tcW w:w="2943" w:type="dxa"/>
          </w:tcPr>
          <w:p w14:paraId="5B0D2A0E"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23133261"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681144A3" w14:textId="77777777" w:rsidTr="002079D3">
        <w:tc>
          <w:tcPr>
            <w:tcW w:w="2943" w:type="dxa"/>
          </w:tcPr>
          <w:p w14:paraId="067503AD"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521AC556" w14:textId="77777777" w:rsidR="002079D3" w:rsidRPr="00CC2C43" w:rsidRDefault="002079D3" w:rsidP="002079D3">
            <w:pPr>
              <w:rPr>
                <w:rFonts w:ascii="Arial" w:hAnsi="Arial" w:cs="Arial"/>
              </w:rPr>
            </w:pPr>
            <w:r w:rsidRPr="00CC2C43">
              <w:rPr>
                <w:rFonts w:ascii="Arial" w:hAnsi="Arial" w:cs="Arial"/>
              </w:rPr>
              <w:t>Peer Comparison Identifier Alphabetically</w:t>
            </w:r>
          </w:p>
        </w:tc>
      </w:tr>
      <w:tr w:rsidR="002079D3" w:rsidRPr="00CC2C43" w14:paraId="1B43B08A" w14:textId="77777777" w:rsidTr="002079D3">
        <w:tc>
          <w:tcPr>
            <w:tcW w:w="2943" w:type="dxa"/>
          </w:tcPr>
          <w:p w14:paraId="79831D98"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36133E24" w14:textId="77777777" w:rsidR="002079D3" w:rsidRPr="00CC2C43" w:rsidRDefault="002079D3" w:rsidP="002079D3">
            <w:pPr>
              <w:rPr>
                <w:rFonts w:ascii="Arial" w:hAnsi="Arial" w:cs="Arial"/>
              </w:rPr>
            </w:pPr>
            <w:r w:rsidRPr="00CC2C43">
              <w:rPr>
                <w:rFonts w:ascii="Arial" w:hAnsi="Arial" w:cs="Arial"/>
              </w:rPr>
              <w:t>Engage Recommendation Risk R7, building on Shipper performance packs.  GTs have additional reporting on sites where meters removed</w:t>
            </w:r>
          </w:p>
        </w:tc>
      </w:tr>
      <w:tr w:rsidR="002079D3" w:rsidRPr="00CC2C43" w14:paraId="20F3750A" w14:textId="77777777" w:rsidTr="002079D3">
        <w:tc>
          <w:tcPr>
            <w:tcW w:w="2943" w:type="dxa"/>
          </w:tcPr>
          <w:p w14:paraId="0ED86039"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1DF02621" w14:textId="77777777" w:rsidR="002079D3" w:rsidRPr="00CC2C43" w:rsidRDefault="002079D3" w:rsidP="002079D3">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bl>
    <w:p w14:paraId="36DDCB30" w14:textId="77777777" w:rsidR="002079D3" w:rsidRPr="00CC2C43" w:rsidRDefault="002079D3" w:rsidP="002079D3">
      <w:pPr>
        <w:rPr>
          <w:rFonts w:ascii="Arial" w:hAnsi="Arial" w:cs="Arial"/>
        </w:rPr>
      </w:pPr>
    </w:p>
    <w:p w14:paraId="75C8C002"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2074"/>
        <w:gridCol w:w="1574"/>
        <w:gridCol w:w="909"/>
        <w:gridCol w:w="903"/>
        <w:gridCol w:w="1814"/>
        <w:gridCol w:w="1752"/>
      </w:tblGrid>
      <w:tr w:rsidR="002079D3" w:rsidRPr="00CC2C43" w14:paraId="49D19B14" w14:textId="77777777" w:rsidTr="002079D3">
        <w:tc>
          <w:tcPr>
            <w:tcW w:w="4621" w:type="dxa"/>
            <w:gridSpan w:val="3"/>
          </w:tcPr>
          <w:p w14:paraId="317B092F" w14:textId="77777777" w:rsidR="002079D3" w:rsidRPr="00CC2C43" w:rsidRDefault="002079D3" w:rsidP="002079D3">
            <w:pPr>
              <w:rPr>
                <w:rFonts w:ascii="Arial" w:hAnsi="Arial" w:cs="Arial"/>
              </w:rPr>
            </w:pPr>
            <w:r w:rsidRPr="00CC2C43">
              <w:rPr>
                <w:rFonts w:ascii="Arial" w:hAnsi="Arial" w:cs="Arial"/>
                <w:b/>
              </w:rPr>
              <w:t xml:space="preserve">No Meter Recorded in the Supply Point Register </w:t>
            </w:r>
          </w:p>
        </w:tc>
        <w:tc>
          <w:tcPr>
            <w:tcW w:w="4559" w:type="dxa"/>
            <w:gridSpan w:val="3"/>
          </w:tcPr>
          <w:p w14:paraId="581C1EAC" w14:textId="77777777" w:rsidR="002079D3" w:rsidRPr="00CC2C43" w:rsidRDefault="002079D3" w:rsidP="002079D3">
            <w:pPr>
              <w:rPr>
                <w:rFonts w:ascii="Arial" w:hAnsi="Arial" w:cs="Arial"/>
              </w:rPr>
            </w:pPr>
            <w:r w:rsidRPr="00CC2C43">
              <w:rPr>
                <w:rFonts w:ascii="Arial" w:hAnsi="Arial" w:cs="Arial"/>
                <w:b/>
              </w:rPr>
              <w:t xml:space="preserve"> Product Class [X]</w:t>
            </w:r>
          </w:p>
        </w:tc>
      </w:tr>
      <w:tr w:rsidR="002079D3" w:rsidRPr="00CC2C43" w14:paraId="38FF8123" w14:textId="77777777" w:rsidTr="002079D3">
        <w:tc>
          <w:tcPr>
            <w:tcW w:w="2093" w:type="dxa"/>
          </w:tcPr>
          <w:p w14:paraId="09372C01" w14:textId="77777777" w:rsidR="002079D3" w:rsidRPr="00CC2C43" w:rsidRDefault="002079D3" w:rsidP="002079D3">
            <w:pPr>
              <w:rPr>
                <w:rFonts w:ascii="Arial" w:hAnsi="Arial" w:cs="Arial"/>
              </w:rPr>
            </w:pPr>
            <w:r w:rsidRPr="00CC2C43">
              <w:rPr>
                <w:rFonts w:ascii="Arial" w:hAnsi="Arial" w:cs="Arial"/>
              </w:rPr>
              <w:lastRenderedPageBreak/>
              <w:t>Peer Comparison</w:t>
            </w:r>
          </w:p>
        </w:tc>
        <w:tc>
          <w:tcPr>
            <w:tcW w:w="1603" w:type="dxa"/>
          </w:tcPr>
          <w:p w14:paraId="249FDEC2" w14:textId="77777777" w:rsidR="002079D3" w:rsidRPr="00CC2C43" w:rsidRDefault="002079D3" w:rsidP="002079D3">
            <w:pPr>
              <w:rPr>
                <w:rFonts w:ascii="Arial" w:hAnsi="Arial" w:cs="Arial"/>
              </w:rPr>
            </w:pPr>
            <w:r w:rsidRPr="00CC2C43">
              <w:rPr>
                <w:rFonts w:ascii="Arial" w:hAnsi="Arial" w:cs="Arial"/>
              </w:rPr>
              <w:t>Jan</w:t>
            </w:r>
          </w:p>
        </w:tc>
        <w:tc>
          <w:tcPr>
            <w:tcW w:w="1848" w:type="dxa"/>
            <w:gridSpan w:val="2"/>
          </w:tcPr>
          <w:p w14:paraId="24317B64"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195766AD" w14:textId="77777777" w:rsidR="002079D3" w:rsidRPr="00CC2C43" w:rsidRDefault="002079D3" w:rsidP="002079D3">
            <w:pPr>
              <w:rPr>
                <w:rFonts w:ascii="Arial" w:hAnsi="Arial" w:cs="Arial"/>
              </w:rPr>
            </w:pPr>
            <w:r w:rsidRPr="00CC2C43">
              <w:rPr>
                <w:rFonts w:ascii="Arial" w:hAnsi="Arial" w:cs="Arial"/>
              </w:rPr>
              <w:t>Mar</w:t>
            </w:r>
          </w:p>
        </w:tc>
        <w:tc>
          <w:tcPr>
            <w:tcW w:w="1787" w:type="dxa"/>
          </w:tcPr>
          <w:p w14:paraId="490AA8EE"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7BB9347D" w14:textId="77777777" w:rsidTr="002079D3">
        <w:tc>
          <w:tcPr>
            <w:tcW w:w="2093" w:type="dxa"/>
          </w:tcPr>
          <w:p w14:paraId="3D09EAEA" w14:textId="77777777" w:rsidR="002079D3" w:rsidRPr="00CC2C43" w:rsidRDefault="002079D3" w:rsidP="002079D3">
            <w:pPr>
              <w:rPr>
                <w:rFonts w:ascii="Arial" w:hAnsi="Arial" w:cs="Arial"/>
              </w:rPr>
            </w:pPr>
            <w:r w:rsidRPr="00CC2C43">
              <w:rPr>
                <w:rFonts w:ascii="Arial" w:hAnsi="Arial" w:cs="Arial"/>
              </w:rPr>
              <w:t>A</w:t>
            </w:r>
          </w:p>
        </w:tc>
        <w:tc>
          <w:tcPr>
            <w:tcW w:w="1603" w:type="dxa"/>
          </w:tcPr>
          <w:p w14:paraId="4085EC9F"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6CD372E4"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6EB7A96" w14:textId="77777777" w:rsidR="002079D3" w:rsidRPr="00CC2C43" w:rsidRDefault="002079D3" w:rsidP="002079D3">
            <w:pPr>
              <w:rPr>
                <w:rFonts w:ascii="Arial" w:hAnsi="Arial" w:cs="Arial"/>
              </w:rPr>
            </w:pPr>
            <w:r w:rsidRPr="00CC2C43">
              <w:rPr>
                <w:rFonts w:ascii="Arial" w:hAnsi="Arial" w:cs="Arial"/>
              </w:rPr>
              <w:t>0%</w:t>
            </w:r>
          </w:p>
        </w:tc>
        <w:tc>
          <w:tcPr>
            <w:tcW w:w="1787" w:type="dxa"/>
          </w:tcPr>
          <w:p w14:paraId="12CA7362"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5A619109" w14:textId="77777777" w:rsidTr="002079D3">
        <w:tc>
          <w:tcPr>
            <w:tcW w:w="2093" w:type="dxa"/>
          </w:tcPr>
          <w:p w14:paraId="0B1FA0F7" w14:textId="77777777" w:rsidR="002079D3" w:rsidRPr="00CC2C43" w:rsidRDefault="002079D3" w:rsidP="002079D3">
            <w:pPr>
              <w:rPr>
                <w:rFonts w:ascii="Arial" w:hAnsi="Arial" w:cs="Arial"/>
              </w:rPr>
            </w:pPr>
            <w:r w:rsidRPr="00CC2C43">
              <w:rPr>
                <w:rFonts w:ascii="Arial" w:hAnsi="Arial" w:cs="Arial"/>
              </w:rPr>
              <w:t>B</w:t>
            </w:r>
          </w:p>
        </w:tc>
        <w:tc>
          <w:tcPr>
            <w:tcW w:w="1603" w:type="dxa"/>
          </w:tcPr>
          <w:p w14:paraId="576ED974"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52991A0C"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6890F35" w14:textId="77777777" w:rsidR="002079D3" w:rsidRPr="00CC2C43" w:rsidRDefault="002079D3" w:rsidP="002079D3">
            <w:pPr>
              <w:rPr>
                <w:rFonts w:ascii="Arial" w:hAnsi="Arial" w:cs="Arial"/>
              </w:rPr>
            </w:pPr>
            <w:r w:rsidRPr="00CC2C43">
              <w:rPr>
                <w:rFonts w:ascii="Arial" w:hAnsi="Arial" w:cs="Arial"/>
              </w:rPr>
              <w:t>0%</w:t>
            </w:r>
          </w:p>
        </w:tc>
        <w:tc>
          <w:tcPr>
            <w:tcW w:w="1787" w:type="dxa"/>
          </w:tcPr>
          <w:p w14:paraId="63193DB7"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35299CF6" w14:textId="77777777" w:rsidTr="002079D3">
        <w:tc>
          <w:tcPr>
            <w:tcW w:w="2093" w:type="dxa"/>
          </w:tcPr>
          <w:p w14:paraId="6C05F443" w14:textId="77777777" w:rsidR="002079D3" w:rsidRPr="00CC2C43" w:rsidRDefault="002079D3" w:rsidP="002079D3">
            <w:pPr>
              <w:rPr>
                <w:rFonts w:ascii="Arial" w:hAnsi="Arial" w:cs="Arial"/>
              </w:rPr>
            </w:pPr>
            <w:r w:rsidRPr="00CC2C43">
              <w:rPr>
                <w:rFonts w:ascii="Arial" w:hAnsi="Arial" w:cs="Arial"/>
              </w:rPr>
              <w:t>C</w:t>
            </w:r>
          </w:p>
        </w:tc>
        <w:tc>
          <w:tcPr>
            <w:tcW w:w="1603" w:type="dxa"/>
          </w:tcPr>
          <w:p w14:paraId="3B78A10E"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1DC77386"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7A7A291" w14:textId="77777777" w:rsidR="002079D3" w:rsidRPr="00CC2C43" w:rsidRDefault="002079D3" w:rsidP="002079D3">
            <w:pPr>
              <w:rPr>
                <w:rFonts w:ascii="Arial" w:hAnsi="Arial" w:cs="Arial"/>
              </w:rPr>
            </w:pPr>
            <w:r w:rsidRPr="00CC2C43">
              <w:rPr>
                <w:rFonts w:ascii="Arial" w:hAnsi="Arial" w:cs="Arial"/>
              </w:rPr>
              <w:t>0%</w:t>
            </w:r>
          </w:p>
        </w:tc>
        <w:tc>
          <w:tcPr>
            <w:tcW w:w="1787" w:type="dxa"/>
          </w:tcPr>
          <w:p w14:paraId="451441B5"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621A0A37" w14:textId="77777777" w:rsidTr="002079D3">
        <w:tc>
          <w:tcPr>
            <w:tcW w:w="2093" w:type="dxa"/>
          </w:tcPr>
          <w:p w14:paraId="18776BE7"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38732AED"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35428DCE"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546EB28" w14:textId="77777777" w:rsidR="002079D3" w:rsidRPr="00CC2C43" w:rsidRDefault="002079D3" w:rsidP="002079D3">
            <w:pPr>
              <w:rPr>
                <w:rFonts w:ascii="Arial" w:hAnsi="Arial" w:cs="Arial"/>
              </w:rPr>
            </w:pPr>
            <w:r w:rsidRPr="00CC2C43">
              <w:rPr>
                <w:rFonts w:ascii="Arial" w:hAnsi="Arial" w:cs="Arial"/>
              </w:rPr>
              <w:t>0%</w:t>
            </w:r>
          </w:p>
        </w:tc>
        <w:tc>
          <w:tcPr>
            <w:tcW w:w="1787" w:type="dxa"/>
          </w:tcPr>
          <w:p w14:paraId="1CB836C6" w14:textId="77777777" w:rsidR="002079D3" w:rsidRPr="00CC2C43" w:rsidRDefault="002079D3" w:rsidP="002079D3">
            <w:pPr>
              <w:rPr>
                <w:rFonts w:ascii="Arial" w:hAnsi="Arial" w:cs="Arial"/>
              </w:rPr>
            </w:pPr>
            <w:r w:rsidRPr="00CC2C43">
              <w:rPr>
                <w:rFonts w:ascii="Arial" w:hAnsi="Arial" w:cs="Arial"/>
              </w:rPr>
              <w:t>0%</w:t>
            </w:r>
          </w:p>
        </w:tc>
      </w:tr>
    </w:tbl>
    <w:p w14:paraId="1C06DA57"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2"/>
        <w:gridCol w:w="6114"/>
      </w:tblGrid>
      <w:tr w:rsidR="002079D3" w:rsidRPr="00CC2C43" w14:paraId="3AF0E4B4" w14:textId="77777777" w:rsidTr="002079D3">
        <w:tc>
          <w:tcPr>
            <w:tcW w:w="2943" w:type="dxa"/>
          </w:tcPr>
          <w:p w14:paraId="4DF306D5"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7F5A014D" w14:textId="77777777" w:rsidR="002079D3" w:rsidRPr="00CC2C43" w:rsidRDefault="002079D3" w:rsidP="002079D3">
            <w:pPr>
              <w:rPr>
                <w:rFonts w:ascii="Arial" w:hAnsi="Arial" w:cs="Arial"/>
                <w:b/>
              </w:rPr>
            </w:pPr>
            <w:r w:rsidRPr="00CC2C43">
              <w:rPr>
                <w:rFonts w:ascii="Arial" w:hAnsi="Arial" w:cs="Arial"/>
                <w:b/>
              </w:rPr>
              <w:t>No Meter Recorded in the Supply Point Register and data flows received by Xoserve</w:t>
            </w:r>
          </w:p>
        </w:tc>
      </w:tr>
      <w:tr w:rsidR="002079D3" w:rsidRPr="00CC2C43" w14:paraId="474A6492" w14:textId="77777777" w:rsidTr="002079D3">
        <w:tc>
          <w:tcPr>
            <w:tcW w:w="2943" w:type="dxa"/>
          </w:tcPr>
          <w:p w14:paraId="46829F70"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1C2B618F" w14:textId="77777777" w:rsidR="002079D3" w:rsidRPr="00CC2C43" w:rsidRDefault="002079D3" w:rsidP="002079D3">
            <w:pPr>
              <w:rPr>
                <w:rFonts w:ascii="Arial" w:hAnsi="Arial" w:cs="Arial"/>
              </w:rPr>
            </w:pPr>
            <w:r w:rsidRPr="00CC2C43">
              <w:rPr>
                <w:rFonts w:ascii="Arial" w:hAnsi="Arial" w:cs="Arial"/>
              </w:rPr>
              <w:t>PARR Schedule 2A.3</w:t>
            </w:r>
          </w:p>
        </w:tc>
      </w:tr>
      <w:tr w:rsidR="002079D3" w:rsidRPr="00CC2C43" w14:paraId="52AEEC5B" w14:textId="77777777" w:rsidTr="002079D3">
        <w:tc>
          <w:tcPr>
            <w:tcW w:w="2943" w:type="dxa"/>
          </w:tcPr>
          <w:p w14:paraId="0C0102AB"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1DD0147E" w14:textId="77777777" w:rsidR="002079D3" w:rsidRPr="00CC2C43" w:rsidRDefault="002079D3" w:rsidP="002079D3">
            <w:pPr>
              <w:rPr>
                <w:rFonts w:ascii="Arial" w:hAnsi="Arial" w:cs="Arial"/>
              </w:rPr>
            </w:pPr>
            <w:r w:rsidRPr="00CC2C43">
              <w:rPr>
                <w:rFonts w:ascii="Arial" w:hAnsi="Arial" w:cs="Arial"/>
              </w:rPr>
              <w:t>To extend the view of report PARR 2.2 where no meter asset is recorded but Xoserve are receiving data flows implying that a meter is present.</w:t>
            </w:r>
          </w:p>
        </w:tc>
      </w:tr>
      <w:tr w:rsidR="002079D3" w:rsidRPr="00CC2C43" w14:paraId="66155D8E" w14:textId="77777777" w:rsidTr="002079D3">
        <w:tc>
          <w:tcPr>
            <w:tcW w:w="2943" w:type="dxa"/>
          </w:tcPr>
          <w:p w14:paraId="1BAE3CF2"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0664DA3F" w14:textId="77777777" w:rsidR="002079D3" w:rsidRPr="00CC2C43" w:rsidRDefault="002079D3" w:rsidP="002079D3">
            <w:pPr>
              <w:rPr>
                <w:rFonts w:ascii="Arial" w:hAnsi="Arial" w:cs="Arial"/>
              </w:rPr>
            </w:pPr>
            <w:r w:rsidRPr="00CC2C43">
              <w:rPr>
                <w:rFonts w:ascii="Arial" w:hAnsi="Arial" w:cs="Arial"/>
              </w:rPr>
              <w:t xml:space="preserve">The report should identify the number of meter points where no asset is recorded but industry data flows suggest there is Shipper activity at the site.  </w:t>
            </w:r>
          </w:p>
        </w:tc>
      </w:tr>
      <w:tr w:rsidR="002079D3" w:rsidRPr="00CC2C43" w14:paraId="08B7CEA8" w14:textId="77777777" w:rsidTr="002079D3">
        <w:tc>
          <w:tcPr>
            <w:tcW w:w="2943" w:type="dxa"/>
          </w:tcPr>
          <w:p w14:paraId="5CB2F30A"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5822BA65" w14:textId="77777777" w:rsidR="002079D3" w:rsidRPr="00CC2C43" w:rsidRDefault="002079D3" w:rsidP="002079D3">
            <w:pPr>
              <w:rPr>
                <w:rFonts w:ascii="Arial" w:hAnsi="Arial" w:cs="Arial"/>
              </w:rPr>
            </w:pPr>
            <w:r w:rsidRPr="00CC2C43">
              <w:rPr>
                <w:rFonts w:ascii="Arial" w:hAnsi="Arial" w:cs="Arial"/>
              </w:rPr>
              <w:t>Monthly non-cumulative report</w:t>
            </w:r>
          </w:p>
          <w:p w14:paraId="4755A6E2" w14:textId="77777777" w:rsidR="002079D3" w:rsidRPr="00CC2C43" w:rsidRDefault="002079D3" w:rsidP="002079D3">
            <w:pPr>
              <w:rPr>
                <w:rFonts w:ascii="Arial" w:hAnsi="Arial" w:cs="Arial"/>
              </w:rPr>
            </w:pPr>
            <w:r w:rsidRPr="00CC2C43">
              <w:rPr>
                <w:rFonts w:ascii="Arial" w:hAnsi="Arial" w:cs="Arial"/>
              </w:rPr>
              <w:t>peer comparison identifier</w:t>
            </w:r>
          </w:p>
          <w:p w14:paraId="3BEFFF0C" w14:textId="77777777" w:rsidR="002079D3" w:rsidRPr="00CC2C43" w:rsidRDefault="002079D3" w:rsidP="002079D3">
            <w:pPr>
              <w:rPr>
                <w:rFonts w:ascii="Arial" w:hAnsi="Arial" w:cs="Arial"/>
              </w:rPr>
            </w:pPr>
            <w:r w:rsidRPr="00CC2C43">
              <w:rPr>
                <w:rFonts w:ascii="Arial" w:hAnsi="Arial" w:cs="Arial"/>
              </w:rPr>
              <w:t>Percentage of portfolio by Product Class where data flows received but no meter attached</w:t>
            </w:r>
          </w:p>
          <w:p w14:paraId="01184C20" w14:textId="77777777" w:rsidR="002079D3" w:rsidRPr="00CC2C43" w:rsidRDefault="002079D3" w:rsidP="002079D3">
            <w:pPr>
              <w:rPr>
                <w:rFonts w:ascii="Arial" w:hAnsi="Arial" w:cs="Arial"/>
              </w:rPr>
            </w:pPr>
            <w:r w:rsidRPr="00CC2C43">
              <w:rPr>
                <w:rFonts w:ascii="Arial" w:hAnsi="Arial" w:cs="Arial"/>
              </w:rPr>
              <w:t>Industry Total</w:t>
            </w:r>
          </w:p>
          <w:p w14:paraId="1C2D1628" w14:textId="77777777" w:rsidR="002079D3" w:rsidRPr="00CC2C43" w:rsidRDefault="002079D3" w:rsidP="002079D3">
            <w:pPr>
              <w:rPr>
                <w:rFonts w:ascii="Arial" w:hAnsi="Arial" w:cs="Arial"/>
              </w:rPr>
            </w:pPr>
          </w:p>
        </w:tc>
      </w:tr>
      <w:tr w:rsidR="002079D3" w:rsidRPr="00CC2C43" w14:paraId="110FDCCA" w14:textId="77777777" w:rsidTr="002079D3">
        <w:tc>
          <w:tcPr>
            <w:tcW w:w="2943" w:type="dxa"/>
          </w:tcPr>
          <w:p w14:paraId="0E7FC502"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56B5A1DF" w14:textId="77777777" w:rsidR="002079D3" w:rsidRPr="00CC2C43" w:rsidRDefault="002079D3" w:rsidP="002079D3">
            <w:pPr>
              <w:rPr>
                <w:rFonts w:ascii="Arial" w:hAnsi="Arial" w:cs="Arial"/>
              </w:rPr>
            </w:pPr>
            <w:r w:rsidRPr="00CC2C43">
              <w:rPr>
                <w:rFonts w:ascii="Arial" w:hAnsi="Arial" w:cs="Arial"/>
              </w:rPr>
              <w:t>MPRNs where data flows received, but no meter recorded at the supply point.</w:t>
            </w:r>
          </w:p>
        </w:tc>
      </w:tr>
      <w:tr w:rsidR="002079D3" w:rsidRPr="00CC2C43" w14:paraId="126A2AB3" w14:textId="77777777" w:rsidTr="002079D3">
        <w:tc>
          <w:tcPr>
            <w:tcW w:w="2943" w:type="dxa"/>
          </w:tcPr>
          <w:p w14:paraId="2895FB6A"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1CDAD6AB" w14:textId="77777777" w:rsidR="002079D3" w:rsidRPr="00CC2C43" w:rsidRDefault="002079D3" w:rsidP="002079D3">
            <w:pPr>
              <w:rPr>
                <w:rFonts w:ascii="Arial" w:hAnsi="Arial" w:cs="Arial"/>
              </w:rPr>
            </w:pPr>
            <w:r w:rsidRPr="00CC2C43">
              <w:rPr>
                <w:rFonts w:ascii="Arial" w:hAnsi="Arial" w:cs="Arial"/>
              </w:rPr>
              <w:t>2 decimal places</w:t>
            </w:r>
          </w:p>
        </w:tc>
      </w:tr>
      <w:tr w:rsidR="002079D3" w:rsidRPr="00CC2C43" w14:paraId="0DF70F85" w14:textId="77777777" w:rsidTr="002079D3">
        <w:tc>
          <w:tcPr>
            <w:tcW w:w="2943" w:type="dxa"/>
          </w:tcPr>
          <w:p w14:paraId="0DF4E0EF"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665E461"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1F151F33" w14:textId="77777777" w:rsidTr="002079D3">
        <w:tc>
          <w:tcPr>
            <w:tcW w:w="2943" w:type="dxa"/>
          </w:tcPr>
          <w:p w14:paraId="5A1B1038"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B4A294E" w14:textId="77777777" w:rsidR="002079D3" w:rsidRPr="00CC2C43" w:rsidRDefault="002079D3" w:rsidP="002079D3">
            <w:pPr>
              <w:rPr>
                <w:rFonts w:ascii="Arial" w:hAnsi="Arial" w:cs="Arial"/>
              </w:rPr>
            </w:pPr>
            <w:r w:rsidRPr="00CC2C43">
              <w:rPr>
                <w:rFonts w:ascii="Arial" w:hAnsi="Arial" w:cs="Arial"/>
              </w:rPr>
              <w:t>The portfolio size is measured as at the last day of the relevant month.</w:t>
            </w:r>
          </w:p>
          <w:p w14:paraId="471F83EE" w14:textId="77777777" w:rsidR="002079D3" w:rsidRPr="00CC2C43" w:rsidRDefault="002079D3" w:rsidP="002079D3">
            <w:pPr>
              <w:rPr>
                <w:rFonts w:ascii="Arial" w:hAnsi="Arial" w:cs="Arial"/>
              </w:rPr>
            </w:pPr>
          </w:p>
        </w:tc>
      </w:tr>
      <w:tr w:rsidR="002079D3" w:rsidRPr="00CC2C43" w14:paraId="36E236A6" w14:textId="77777777" w:rsidTr="002079D3">
        <w:tc>
          <w:tcPr>
            <w:tcW w:w="2943" w:type="dxa"/>
          </w:tcPr>
          <w:p w14:paraId="085AA3EC"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184F57A6"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66494ACB" w14:textId="77777777" w:rsidTr="002079D3">
        <w:tc>
          <w:tcPr>
            <w:tcW w:w="2943" w:type="dxa"/>
          </w:tcPr>
          <w:p w14:paraId="1F5752C0"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740E5E6C" w14:textId="77777777" w:rsidR="002079D3" w:rsidRPr="00CC2C43" w:rsidRDefault="002079D3" w:rsidP="002079D3">
            <w:pPr>
              <w:rPr>
                <w:rFonts w:ascii="Arial" w:hAnsi="Arial" w:cs="Arial"/>
              </w:rPr>
            </w:pPr>
            <w:r w:rsidRPr="00CC2C43">
              <w:rPr>
                <w:rFonts w:ascii="Arial" w:hAnsi="Arial" w:cs="Arial"/>
              </w:rPr>
              <w:t>Peer Comparison Identifier Alphabetically</w:t>
            </w:r>
          </w:p>
        </w:tc>
      </w:tr>
      <w:tr w:rsidR="002079D3" w:rsidRPr="00CC2C43" w14:paraId="659D53E2" w14:textId="77777777" w:rsidTr="002079D3">
        <w:tc>
          <w:tcPr>
            <w:tcW w:w="2943" w:type="dxa"/>
          </w:tcPr>
          <w:p w14:paraId="24C74DCD"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0D007536" w14:textId="77777777" w:rsidR="002079D3" w:rsidRPr="00CC2C43" w:rsidRDefault="002079D3" w:rsidP="002079D3">
            <w:pPr>
              <w:rPr>
                <w:rFonts w:ascii="Arial" w:hAnsi="Arial" w:cs="Arial"/>
              </w:rPr>
            </w:pPr>
            <w:r w:rsidRPr="00CC2C43">
              <w:rPr>
                <w:rFonts w:ascii="Arial" w:hAnsi="Arial" w:cs="Arial"/>
              </w:rPr>
              <w:t>Engage Recommendation –Risk R</w:t>
            </w:r>
            <w:proofErr w:type="gramStart"/>
            <w:r w:rsidRPr="00CC2C43">
              <w:rPr>
                <w:rFonts w:ascii="Arial" w:hAnsi="Arial" w:cs="Arial"/>
              </w:rPr>
              <w:t>7 ,</w:t>
            </w:r>
            <w:proofErr w:type="gramEnd"/>
            <w:r w:rsidRPr="00CC2C43">
              <w:rPr>
                <w:rFonts w:ascii="Arial" w:hAnsi="Arial" w:cs="Arial"/>
              </w:rPr>
              <w:t xml:space="preserve"> building on Shipper performance packs</w:t>
            </w:r>
          </w:p>
        </w:tc>
      </w:tr>
      <w:tr w:rsidR="002079D3" w:rsidRPr="00CC2C43" w14:paraId="647B0D28" w14:textId="77777777" w:rsidTr="002079D3">
        <w:tc>
          <w:tcPr>
            <w:tcW w:w="2943" w:type="dxa"/>
          </w:tcPr>
          <w:p w14:paraId="5FA7F8F0" w14:textId="77777777" w:rsidR="002079D3" w:rsidRPr="00CC2C43" w:rsidRDefault="002079D3" w:rsidP="002079D3">
            <w:pPr>
              <w:rPr>
                <w:rFonts w:ascii="Arial" w:hAnsi="Arial" w:cs="Arial"/>
              </w:rPr>
            </w:pPr>
            <w:bookmarkStart w:id="71" w:name="_Hlk33189231"/>
            <w:r w:rsidRPr="00CC2C43">
              <w:rPr>
                <w:rFonts w:ascii="Arial" w:hAnsi="Arial" w:cs="Arial"/>
              </w:rPr>
              <w:t>Relevant UNC obligations and performance standards</w:t>
            </w:r>
          </w:p>
        </w:tc>
        <w:tc>
          <w:tcPr>
            <w:tcW w:w="6299" w:type="dxa"/>
          </w:tcPr>
          <w:p w14:paraId="4A060859" w14:textId="77777777" w:rsidR="002079D3" w:rsidRPr="00CC2C43" w:rsidRDefault="002079D3" w:rsidP="002079D3">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bookmarkEnd w:id="71"/>
    </w:tbl>
    <w:p w14:paraId="5FB494AA" w14:textId="77777777" w:rsidR="002079D3" w:rsidRPr="00CC2C43" w:rsidRDefault="002079D3" w:rsidP="002079D3">
      <w:pPr>
        <w:rPr>
          <w:rFonts w:ascii="Arial" w:hAnsi="Arial" w:cs="Arial"/>
        </w:rPr>
      </w:pPr>
    </w:p>
    <w:p w14:paraId="2DB8357F"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2066"/>
        <w:gridCol w:w="1563"/>
        <w:gridCol w:w="903"/>
        <w:gridCol w:w="896"/>
        <w:gridCol w:w="1800"/>
        <w:gridCol w:w="1798"/>
      </w:tblGrid>
      <w:tr w:rsidR="002079D3" w:rsidRPr="00CC2C43" w14:paraId="50413A7E" w14:textId="77777777" w:rsidTr="002079D3">
        <w:tc>
          <w:tcPr>
            <w:tcW w:w="4621" w:type="dxa"/>
            <w:gridSpan w:val="3"/>
          </w:tcPr>
          <w:p w14:paraId="0EE906A8" w14:textId="77777777" w:rsidR="002079D3" w:rsidRPr="00CC2C43" w:rsidRDefault="002079D3" w:rsidP="002079D3">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1CB11361" w14:textId="77777777" w:rsidR="002079D3" w:rsidRPr="00CC2C43" w:rsidRDefault="002079D3" w:rsidP="002079D3">
            <w:pPr>
              <w:rPr>
                <w:rFonts w:ascii="Arial" w:hAnsi="Arial" w:cs="Arial"/>
              </w:rPr>
            </w:pPr>
            <w:r w:rsidRPr="00CC2C43">
              <w:rPr>
                <w:rFonts w:ascii="Arial" w:hAnsi="Arial" w:cs="Arial"/>
                <w:b/>
              </w:rPr>
              <w:t xml:space="preserve"> Product Class [X]</w:t>
            </w:r>
          </w:p>
        </w:tc>
      </w:tr>
      <w:tr w:rsidR="002079D3" w:rsidRPr="00CC2C43" w14:paraId="7D37B445" w14:textId="77777777" w:rsidTr="002079D3">
        <w:tc>
          <w:tcPr>
            <w:tcW w:w="2093" w:type="dxa"/>
          </w:tcPr>
          <w:p w14:paraId="716DCDD6" w14:textId="77777777" w:rsidR="002079D3" w:rsidRPr="00CC2C43" w:rsidRDefault="002079D3" w:rsidP="002079D3">
            <w:pPr>
              <w:rPr>
                <w:rFonts w:ascii="Arial" w:hAnsi="Arial" w:cs="Arial"/>
              </w:rPr>
            </w:pPr>
            <w:r w:rsidRPr="00CC2C43">
              <w:rPr>
                <w:rFonts w:ascii="Arial" w:hAnsi="Arial" w:cs="Arial"/>
              </w:rPr>
              <w:t>Peer Comparison</w:t>
            </w:r>
          </w:p>
        </w:tc>
        <w:tc>
          <w:tcPr>
            <w:tcW w:w="1603" w:type="dxa"/>
          </w:tcPr>
          <w:p w14:paraId="1C7E7152" w14:textId="77777777" w:rsidR="002079D3" w:rsidRPr="00CC2C43" w:rsidRDefault="002079D3" w:rsidP="002079D3">
            <w:pPr>
              <w:rPr>
                <w:rFonts w:ascii="Arial" w:hAnsi="Arial" w:cs="Arial"/>
              </w:rPr>
            </w:pPr>
            <w:r w:rsidRPr="00CC2C43">
              <w:rPr>
                <w:rFonts w:ascii="Arial" w:hAnsi="Arial" w:cs="Arial"/>
              </w:rPr>
              <w:t>Jan</w:t>
            </w:r>
          </w:p>
        </w:tc>
        <w:tc>
          <w:tcPr>
            <w:tcW w:w="1848" w:type="dxa"/>
            <w:gridSpan w:val="2"/>
          </w:tcPr>
          <w:p w14:paraId="39CE23E4"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3443B826"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24FC46E0"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7401B9D6" w14:textId="77777777" w:rsidTr="002079D3">
        <w:tc>
          <w:tcPr>
            <w:tcW w:w="2093" w:type="dxa"/>
          </w:tcPr>
          <w:p w14:paraId="5D0BC469" w14:textId="77777777" w:rsidR="002079D3" w:rsidRPr="00CC2C43" w:rsidRDefault="002079D3" w:rsidP="002079D3">
            <w:pPr>
              <w:rPr>
                <w:rFonts w:ascii="Arial" w:hAnsi="Arial" w:cs="Arial"/>
              </w:rPr>
            </w:pPr>
            <w:r w:rsidRPr="00CC2C43">
              <w:rPr>
                <w:rFonts w:ascii="Arial" w:hAnsi="Arial" w:cs="Arial"/>
              </w:rPr>
              <w:lastRenderedPageBreak/>
              <w:t>Shipper A</w:t>
            </w:r>
          </w:p>
        </w:tc>
        <w:tc>
          <w:tcPr>
            <w:tcW w:w="1603" w:type="dxa"/>
          </w:tcPr>
          <w:p w14:paraId="277AC80A"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2C58DD95"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68396E93"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7E53E83F"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2062E588" w14:textId="77777777" w:rsidTr="002079D3">
        <w:tc>
          <w:tcPr>
            <w:tcW w:w="2093" w:type="dxa"/>
          </w:tcPr>
          <w:p w14:paraId="014337D0" w14:textId="77777777" w:rsidR="002079D3" w:rsidRPr="00CC2C43" w:rsidRDefault="002079D3" w:rsidP="002079D3">
            <w:pPr>
              <w:rPr>
                <w:rFonts w:ascii="Arial" w:hAnsi="Arial" w:cs="Arial"/>
              </w:rPr>
            </w:pPr>
            <w:r w:rsidRPr="00CC2C43">
              <w:rPr>
                <w:rFonts w:ascii="Arial" w:hAnsi="Arial" w:cs="Arial"/>
              </w:rPr>
              <w:t>Shipper B</w:t>
            </w:r>
          </w:p>
        </w:tc>
        <w:tc>
          <w:tcPr>
            <w:tcW w:w="1603" w:type="dxa"/>
          </w:tcPr>
          <w:p w14:paraId="0AC0DDCA"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24093CD7"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16FDAC3"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B283416"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3463B318" w14:textId="77777777" w:rsidTr="002079D3">
        <w:tc>
          <w:tcPr>
            <w:tcW w:w="2093" w:type="dxa"/>
          </w:tcPr>
          <w:p w14:paraId="0D0C50B6" w14:textId="77777777" w:rsidR="002079D3" w:rsidRPr="00CC2C43" w:rsidRDefault="002079D3" w:rsidP="002079D3">
            <w:pPr>
              <w:rPr>
                <w:rFonts w:ascii="Arial" w:hAnsi="Arial" w:cs="Arial"/>
              </w:rPr>
            </w:pPr>
            <w:r w:rsidRPr="00CC2C43">
              <w:rPr>
                <w:rFonts w:ascii="Arial" w:hAnsi="Arial" w:cs="Arial"/>
              </w:rPr>
              <w:t>Shipper C</w:t>
            </w:r>
          </w:p>
        </w:tc>
        <w:tc>
          <w:tcPr>
            <w:tcW w:w="1603" w:type="dxa"/>
          </w:tcPr>
          <w:p w14:paraId="2C811E16"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706C0A84"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7BDC6E50"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280DB23"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04456CD9" w14:textId="77777777" w:rsidTr="002079D3">
        <w:tc>
          <w:tcPr>
            <w:tcW w:w="2093" w:type="dxa"/>
          </w:tcPr>
          <w:p w14:paraId="6FDA7057"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2A14A488"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74F8B0AC"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39EAA54"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78F90518" w14:textId="77777777" w:rsidR="002079D3" w:rsidRPr="00CC2C43" w:rsidRDefault="002079D3" w:rsidP="002079D3">
            <w:pPr>
              <w:rPr>
                <w:rFonts w:ascii="Arial" w:hAnsi="Arial" w:cs="Arial"/>
              </w:rPr>
            </w:pPr>
            <w:r w:rsidRPr="00CC2C43">
              <w:rPr>
                <w:rFonts w:ascii="Arial" w:hAnsi="Arial" w:cs="Arial"/>
              </w:rPr>
              <w:t>0%</w:t>
            </w:r>
          </w:p>
        </w:tc>
      </w:tr>
    </w:tbl>
    <w:p w14:paraId="766D6F82" w14:textId="77777777" w:rsidR="002079D3" w:rsidRPr="00CC2C43" w:rsidRDefault="002079D3" w:rsidP="002079D3">
      <w:pPr>
        <w:rPr>
          <w:rFonts w:ascii="Arial" w:hAnsi="Arial" w:cs="Arial"/>
        </w:rPr>
      </w:pPr>
    </w:p>
    <w:p w14:paraId="5F5BD4A5"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3"/>
        <w:gridCol w:w="6113"/>
      </w:tblGrid>
      <w:tr w:rsidR="002079D3" w:rsidRPr="00CC2C43" w14:paraId="2733085D" w14:textId="77777777" w:rsidTr="002079D3">
        <w:tc>
          <w:tcPr>
            <w:tcW w:w="2943" w:type="dxa"/>
          </w:tcPr>
          <w:p w14:paraId="60F9B90C"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673CEBE8" w14:textId="77777777" w:rsidR="002079D3" w:rsidRPr="00CC2C43" w:rsidRDefault="002079D3" w:rsidP="002079D3">
            <w:pPr>
              <w:rPr>
                <w:rFonts w:ascii="Arial" w:hAnsi="Arial" w:cs="Arial"/>
                <w:b/>
              </w:rPr>
            </w:pPr>
            <w:r w:rsidRPr="00CC2C43">
              <w:rPr>
                <w:rFonts w:ascii="Arial" w:hAnsi="Arial" w:cs="Arial"/>
                <w:b/>
              </w:rPr>
              <w:t>Shipper Transfer Read Performance</w:t>
            </w:r>
          </w:p>
        </w:tc>
      </w:tr>
      <w:tr w:rsidR="002079D3" w:rsidRPr="00CC2C43" w14:paraId="733063B1" w14:textId="77777777" w:rsidTr="002079D3">
        <w:tc>
          <w:tcPr>
            <w:tcW w:w="2943" w:type="dxa"/>
          </w:tcPr>
          <w:p w14:paraId="6BD48C88"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542038D0" w14:textId="77777777" w:rsidR="002079D3" w:rsidRPr="00CC2C43" w:rsidRDefault="002079D3" w:rsidP="002079D3">
            <w:pPr>
              <w:rPr>
                <w:rFonts w:ascii="Arial" w:hAnsi="Arial" w:cs="Arial"/>
              </w:rPr>
            </w:pPr>
            <w:r w:rsidRPr="00CC2C43">
              <w:rPr>
                <w:rFonts w:ascii="Arial" w:hAnsi="Arial" w:cs="Arial"/>
              </w:rPr>
              <w:t>PARR Schedule 2A.4</w:t>
            </w:r>
          </w:p>
        </w:tc>
      </w:tr>
      <w:tr w:rsidR="002079D3" w:rsidRPr="00CC2C43" w14:paraId="440C9763" w14:textId="77777777" w:rsidTr="002079D3">
        <w:tc>
          <w:tcPr>
            <w:tcW w:w="2943" w:type="dxa"/>
          </w:tcPr>
          <w:p w14:paraId="226D7F3B"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5DB6ACB6" w14:textId="77777777" w:rsidR="002079D3" w:rsidRPr="00CC2C43" w:rsidRDefault="002079D3" w:rsidP="002079D3">
            <w:pPr>
              <w:rPr>
                <w:rFonts w:ascii="Arial" w:hAnsi="Arial" w:cs="Arial"/>
              </w:rPr>
            </w:pPr>
            <w:r w:rsidRPr="00CC2C43">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2079D3" w:rsidRPr="00CC2C43" w14:paraId="42039304" w14:textId="77777777" w:rsidTr="002079D3">
        <w:tc>
          <w:tcPr>
            <w:tcW w:w="2943" w:type="dxa"/>
          </w:tcPr>
          <w:p w14:paraId="32187F91"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70E2A5E7"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1E295C42" w14:textId="77777777" w:rsidTr="002079D3">
        <w:tc>
          <w:tcPr>
            <w:tcW w:w="2943" w:type="dxa"/>
          </w:tcPr>
          <w:p w14:paraId="1E2BE349"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14BB3167" w14:textId="77777777" w:rsidR="002079D3" w:rsidRPr="00CC2C43" w:rsidRDefault="002079D3" w:rsidP="002079D3">
            <w:pPr>
              <w:rPr>
                <w:rFonts w:ascii="Arial" w:hAnsi="Arial" w:cs="Arial"/>
              </w:rPr>
            </w:pPr>
            <w:r w:rsidRPr="00CC2C43">
              <w:rPr>
                <w:rFonts w:ascii="Arial" w:hAnsi="Arial" w:cs="Arial"/>
              </w:rPr>
              <w:t>Monthly non-cumulative report</w:t>
            </w:r>
          </w:p>
          <w:p w14:paraId="6C62F3A3" w14:textId="77777777" w:rsidR="002079D3" w:rsidRPr="00CC2C43" w:rsidRDefault="002079D3" w:rsidP="002079D3">
            <w:pPr>
              <w:rPr>
                <w:rFonts w:ascii="Arial" w:hAnsi="Arial" w:cs="Arial"/>
              </w:rPr>
            </w:pPr>
            <w:r w:rsidRPr="00CC2C43">
              <w:rPr>
                <w:rFonts w:ascii="Arial" w:hAnsi="Arial" w:cs="Arial"/>
              </w:rPr>
              <w:t>Peer comparison identifier</w:t>
            </w:r>
          </w:p>
          <w:p w14:paraId="2B29AF66" w14:textId="77777777" w:rsidR="002079D3" w:rsidRPr="00CC2C43" w:rsidRDefault="002079D3" w:rsidP="002079D3">
            <w:pPr>
              <w:rPr>
                <w:rFonts w:ascii="Arial" w:hAnsi="Arial" w:cs="Arial"/>
              </w:rPr>
            </w:pPr>
            <w:r w:rsidRPr="00CC2C43">
              <w:rPr>
                <w:rFonts w:ascii="Arial" w:hAnsi="Arial" w:cs="Arial"/>
              </w:rPr>
              <w:t>% of opening meter reads provided following confirmation.</w:t>
            </w:r>
          </w:p>
          <w:p w14:paraId="793AA734" w14:textId="77777777" w:rsidR="002079D3" w:rsidRPr="00CC2C43" w:rsidRDefault="002079D3" w:rsidP="002079D3">
            <w:pPr>
              <w:rPr>
                <w:rFonts w:ascii="Arial" w:hAnsi="Arial" w:cs="Arial"/>
              </w:rPr>
            </w:pPr>
            <w:r w:rsidRPr="00CC2C43">
              <w:rPr>
                <w:rFonts w:ascii="Arial" w:hAnsi="Arial" w:cs="Arial"/>
              </w:rPr>
              <w:t>Industry Total</w:t>
            </w:r>
          </w:p>
          <w:p w14:paraId="5A2D7D36" w14:textId="77777777" w:rsidR="002079D3" w:rsidRPr="00CC2C43" w:rsidRDefault="002079D3" w:rsidP="002079D3">
            <w:pPr>
              <w:rPr>
                <w:rFonts w:ascii="Arial" w:hAnsi="Arial" w:cs="Arial"/>
              </w:rPr>
            </w:pPr>
            <w:r w:rsidRPr="00CC2C43">
              <w:rPr>
                <w:rFonts w:ascii="Arial" w:hAnsi="Arial" w:cs="Arial"/>
              </w:rPr>
              <w:t xml:space="preserve"> </w:t>
            </w:r>
          </w:p>
        </w:tc>
      </w:tr>
      <w:tr w:rsidR="002079D3" w:rsidRPr="00CC2C43" w14:paraId="7C16F160" w14:textId="77777777" w:rsidTr="002079D3">
        <w:tc>
          <w:tcPr>
            <w:tcW w:w="2943" w:type="dxa"/>
          </w:tcPr>
          <w:p w14:paraId="33C50913"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28F9E11D" w14:textId="77777777" w:rsidR="002079D3" w:rsidRPr="00CC2C43" w:rsidRDefault="002079D3" w:rsidP="002079D3">
            <w:pPr>
              <w:rPr>
                <w:rFonts w:ascii="Arial" w:hAnsi="Arial" w:cs="Arial"/>
              </w:rPr>
            </w:pPr>
            <w:r w:rsidRPr="00CC2C43">
              <w:rPr>
                <w:rFonts w:ascii="Arial" w:hAnsi="Arial" w:cs="Arial"/>
              </w:rPr>
              <w:t>Shipper Short Code</w:t>
            </w:r>
          </w:p>
          <w:p w14:paraId="153DECC1" w14:textId="77777777" w:rsidR="002079D3" w:rsidRPr="00CC2C43" w:rsidRDefault="002079D3" w:rsidP="002079D3">
            <w:pPr>
              <w:rPr>
                <w:rFonts w:ascii="Arial" w:hAnsi="Arial" w:cs="Arial"/>
              </w:rPr>
            </w:pPr>
            <w:r w:rsidRPr="00CC2C43">
              <w:rPr>
                <w:rFonts w:ascii="Arial" w:hAnsi="Arial" w:cs="Arial"/>
              </w:rPr>
              <w:t xml:space="preserve">Count of MPRNs being confirmed.  </w:t>
            </w:r>
          </w:p>
          <w:p w14:paraId="03B06C14" w14:textId="77777777" w:rsidR="002079D3" w:rsidRPr="00CC2C43" w:rsidRDefault="002079D3" w:rsidP="002079D3">
            <w:pPr>
              <w:rPr>
                <w:rFonts w:ascii="Arial" w:hAnsi="Arial" w:cs="Arial"/>
              </w:rPr>
            </w:pPr>
            <w:r w:rsidRPr="00CC2C43">
              <w:rPr>
                <w:rFonts w:ascii="Arial" w:hAnsi="Arial" w:cs="Arial"/>
              </w:rPr>
              <w:t>Count of accepted opening reads provided by shippers</w:t>
            </w:r>
          </w:p>
          <w:p w14:paraId="222EE514"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1A672338" w14:textId="77777777" w:rsidTr="002079D3">
        <w:tc>
          <w:tcPr>
            <w:tcW w:w="2943" w:type="dxa"/>
          </w:tcPr>
          <w:p w14:paraId="1736EA29"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30C1EB28"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1D9041EB" w14:textId="77777777" w:rsidTr="002079D3">
        <w:tc>
          <w:tcPr>
            <w:tcW w:w="2943" w:type="dxa"/>
          </w:tcPr>
          <w:p w14:paraId="01BECBFA"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FA3E4E1"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39F88DFD" w14:textId="77777777" w:rsidTr="002079D3">
        <w:tc>
          <w:tcPr>
            <w:tcW w:w="2943" w:type="dxa"/>
          </w:tcPr>
          <w:p w14:paraId="423D8500"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4D24266B" w14:textId="77777777" w:rsidR="002079D3" w:rsidRPr="00CC2C43" w:rsidRDefault="002079D3" w:rsidP="002079D3">
            <w:pPr>
              <w:rPr>
                <w:rFonts w:ascii="Arial" w:hAnsi="Arial" w:cs="Arial"/>
              </w:rPr>
            </w:pPr>
            <w:r w:rsidRPr="00CC2C43">
              <w:rPr>
                <w:rFonts w:ascii="Arial" w:hAnsi="Arial" w:cs="Arial"/>
              </w:rPr>
              <w:t>The portfolio size is measured as at the last day of the relevant month.</w:t>
            </w:r>
          </w:p>
          <w:p w14:paraId="7EE2B367" w14:textId="77777777" w:rsidR="002079D3" w:rsidRPr="00CC2C43" w:rsidRDefault="002079D3" w:rsidP="002079D3">
            <w:pPr>
              <w:rPr>
                <w:rFonts w:ascii="Arial" w:hAnsi="Arial" w:cs="Arial"/>
              </w:rPr>
            </w:pPr>
            <w:r w:rsidRPr="00CC2C43">
              <w:rPr>
                <w:rFonts w:ascii="Arial" w:hAnsi="Arial" w:cs="Arial"/>
              </w:rPr>
              <w:t>Reconfirmations are to be excluded.</w:t>
            </w:r>
          </w:p>
          <w:p w14:paraId="5A098322" w14:textId="77777777" w:rsidR="002079D3" w:rsidRPr="00CC2C43" w:rsidRDefault="002079D3" w:rsidP="002079D3">
            <w:pPr>
              <w:rPr>
                <w:rFonts w:ascii="Arial" w:hAnsi="Arial" w:cs="Arial"/>
              </w:rPr>
            </w:pPr>
            <w:r w:rsidRPr="00CC2C43">
              <w:rPr>
                <w:rFonts w:ascii="Arial" w:hAnsi="Arial" w:cs="Arial"/>
              </w:rPr>
              <w:t>Meter readings within the window of D-5 to D+5, submitted by D+10, will be included</w:t>
            </w:r>
          </w:p>
        </w:tc>
      </w:tr>
      <w:tr w:rsidR="002079D3" w:rsidRPr="00CC2C43" w14:paraId="55AD3E89" w14:textId="77777777" w:rsidTr="002079D3">
        <w:tc>
          <w:tcPr>
            <w:tcW w:w="2943" w:type="dxa"/>
          </w:tcPr>
          <w:p w14:paraId="0F6BE633"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396AEA5A"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5C354810" w14:textId="77777777" w:rsidTr="002079D3">
        <w:tc>
          <w:tcPr>
            <w:tcW w:w="2943" w:type="dxa"/>
          </w:tcPr>
          <w:p w14:paraId="7244DE51"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5711AD61" w14:textId="77777777" w:rsidR="002079D3" w:rsidRPr="00CC2C43" w:rsidRDefault="002079D3" w:rsidP="002079D3">
            <w:pPr>
              <w:rPr>
                <w:rFonts w:ascii="Arial" w:hAnsi="Arial" w:cs="Arial"/>
              </w:rPr>
            </w:pPr>
            <w:r w:rsidRPr="00CC2C43">
              <w:rPr>
                <w:rFonts w:ascii="Arial" w:hAnsi="Arial" w:cs="Arial"/>
              </w:rPr>
              <w:t>highest to lowest</w:t>
            </w:r>
          </w:p>
        </w:tc>
      </w:tr>
      <w:tr w:rsidR="002079D3" w:rsidRPr="00CC2C43" w14:paraId="3E552870" w14:textId="77777777" w:rsidTr="002079D3">
        <w:tc>
          <w:tcPr>
            <w:tcW w:w="2943" w:type="dxa"/>
          </w:tcPr>
          <w:p w14:paraId="031A8840"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2BE9AB16" w14:textId="77777777" w:rsidR="002079D3" w:rsidRPr="00CC2C43" w:rsidRDefault="002079D3" w:rsidP="002079D3">
            <w:pPr>
              <w:rPr>
                <w:rFonts w:ascii="Arial" w:hAnsi="Arial" w:cs="Arial"/>
              </w:rPr>
            </w:pPr>
            <w:r w:rsidRPr="00CC2C43">
              <w:rPr>
                <w:rFonts w:ascii="Arial" w:hAnsi="Arial" w:cs="Arial"/>
              </w:rPr>
              <w:t xml:space="preserve">Currently provided to the Regulator and </w:t>
            </w:r>
            <w:proofErr w:type="spellStart"/>
            <w:r w:rsidRPr="00CC2C43">
              <w:rPr>
                <w:rFonts w:ascii="Arial" w:hAnsi="Arial" w:cs="Arial"/>
              </w:rPr>
              <w:t>anonomised</w:t>
            </w:r>
            <w:proofErr w:type="spellEnd"/>
            <w:r w:rsidRPr="00CC2C43">
              <w:rPr>
                <w:rFonts w:ascii="Arial" w:hAnsi="Arial" w:cs="Arial"/>
              </w:rPr>
              <w:t xml:space="preserve"> to the Data Quality Working Group. Engage Risk R8</w:t>
            </w:r>
          </w:p>
        </w:tc>
      </w:tr>
      <w:tr w:rsidR="002079D3" w:rsidRPr="00CC2C43" w14:paraId="3FA33B59" w14:textId="77777777" w:rsidTr="002079D3">
        <w:tc>
          <w:tcPr>
            <w:tcW w:w="2943" w:type="dxa"/>
          </w:tcPr>
          <w:p w14:paraId="63FD1911"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7FB78CD8" w14:textId="77777777" w:rsidR="002079D3" w:rsidRPr="00CC2C43" w:rsidRDefault="002079D3" w:rsidP="002079D3">
            <w:pPr>
              <w:rPr>
                <w:rFonts w:ascii="Arial" w:hAnsi="Arial" w:cs="Arial"/>
              </w:rPr>
            </w:pPr>
            <w:r w:rsidRPr="00CC2C43">
              <w:rPr>
                <w:rFonts w:ascii="Arial" w:hAnsi="Arial" w:cs="Arial"/>
              </w:rPr>
              <w:t xml:space="preserve">Shipper obligation to obtain and provide a meter reading within the required date range following </w:t>
            </w:r>
            <w:r w:rsidRPr="00CC2C43">
              <w:rPr>
                <w:rFonts w:ascii="Arial" w:hAnsi="Arial" w:cs="Arial"/>
                <w:b/>
              </w:rPr>
              <w:t>every</w:t>
            </w:r>
            <w:r w:rsidRPr="00CC2C43">
              <w:rPr>
                <w:rFonts w:ascii="Arial" w:hAnsi="Arial" w:cs="Arial"/>
              </w:rPr>
              <w:t xml:space="preserve"> transfer of ownership (M5.13)</w:t>
            </w:r>
          </w:p>
        </w:tc>
      </w:tr>
    </w:tbl>
    <w:p w14:paraId="742888FD" w14:textId="77777777" w:rsidR="002079D3" w:rsidRPr="00CC2C43" w:rsidRDefault="002079D3" w:rsidP="002079D3">
      <w:pPr>
        <w:rPr>
          <w:rFonts w:ascii="Arial" w:hAnsi="Arial" w:cs="Arial"/>
        </w:rPr>
      </w:pPr>
    </w:p>
    <w:p w14:paraId="521C52F0"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2061"/>
        <w:gridCol w:w="1566"/>
        <w:gridCol w:w="1799"/>
        <w:gridCol w:w="1800"/>
        <w:gridCol w:w="1800"/>
      </w:tblGrid>
      <w:tr w:rsidR="002079D3" w:rsidRPr="00CC2C43" w14:paraId="485FBB2F" w14:textId="77777777" w:rsidTr="002079D3">
        <w:tc>
          <w:tcPr>
            <w:tcW w:w="9242" w:type="dxa"/>
            <w:gridSpan w:val="5"/>
          </w:tcPr>
          <w:p w14:paraId="23A692F0" w14:textId="77777777" w:rsidR="002079D3" w:rsidRPr="00CC2C43" w:rsidRDefault="002079D3" w:rsidP="002079D3">
            <w:pPr>
              <w:rPr>
                <w:rFonts w:ascii="Arial" w:hAnsi="Arial" w:cs="Arial"/>
              </w:rPr>
            </w:pPr>
            <w:r w:rsidRPr="00CC2C43">
              <w:rPr>
                <w:rFonts w:ascii="Arial" w:hAnsi="Arial" w:cs="Arial"/>
                <w:b/>
              </w:rPr>
              <w:lastRenderedPageBreak/>
              <w:t>Shipper Transfer Read Performance</w:t>
            </w:r>
          </w:p>
        </w:tc>
      </w:tr>
      <w:tr w:rsidR="002079D3" w:rsidRPr="00CC2C43" w14:paraId="28551A49" w14:textId="77777777" w:rsidTr="002079D3">
        <w:tc>
          <w:tcPr>
            <w:tcW w:w="2093" w:type="dxa"/>
          </w:tcPr>
          <w:p w14:paraId="1B9CC42E" w14:textId="77777777" w:rsidR="002079D3" w:rsidRPr="00CC2C43" w:rsidRDefault="002079D3" w:rsidP="002079D3">
            <w:pPr>
              <w:rPr>
                <w:rFonts w:ascii="Arial" w:hAnsi="Arial" w:cs="Arial"/>
              </w:rPr>
            </w:pPr>
            <w:r w:rsidRPr="00CC2C43">
              <w:rPr>
                <w:rFonts w:ascii="Arial" w:hAnsi="Arial" w:cs="Arial"/>
              </w:rPr>
              <w:t>Peer Comparison</w:t>
            </w:r>
          </w:p>
        </w:tc>
        <w:tc>
          <w:tcPr>
            <w:tcW w:w="1603" w:type="dxa"/>
          </w:tcPr>
          <w:p w14:paraId="681EE4D6" w14:textId="77777777" w:rsidR="002079D3" w:rsidRPr="00CC2C43" w:rsidRDefault="002079D3" w:rsidP="002079D3">
            <w:pPr>
              <w:rPr>
                <w:rFonts w:ascii="Arial" w:hAnsi="Arial" w:cs="Arial"/>
              </w:rPr>
            </w:pPr>
            <w:r w:rsidRPr="00CC2C43">
              <w:rPr>
                <w:rFonts w:ascii="Arial" w:hAnsi="Arial" w:cs="Arial"/>
              </w:rPr>
              <w:t>Jan</w:t>
            </w:r>
          </w:p>
        </w:tc>
        <w:tc>
          <w:tcPr>
            <w:tcW w:w="1848" w:type="dxa"/>
          </w:tcPr>
          <w:p w14:paraId="043DD491"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53106497"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36EFCB40"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3A93FD8C" w14:textId="77777777" w:rsidTr="002079D3">
        <w:tc>
          <w:tcPr>
            <w:tcW w:w="2093" w:type="dxa"/>
          </w:tcPr>
          <w:p w14:paraId="63DE39A9" w14:textId="77777777" w:rsidR="002079D3" w:rsidRPr="00CC2C43" w:rsidRDefault="002079D3" w:rsidP="002079D3">
            <w:pPr>
              <w:rPr>
                <w:rFonts w:ascii="Arial" w:hAnsi="Arial" w:cs="Arial"/>
              </w:rPr>
            </w:pPr>
            <w:r w:rsidRPr="00CC2C43">
              <w:rPr>
                <w:rFonts w:ascii="Arial" w:hAnsi="Arial" w:cs="Arial"/>
              </w:rPr>
              <w:t>ABC</w:t>
            </w:r>
          </w:p>
        </w:tc>
        <w:tc>
          <w:tcPr>
            <w:tcW w:w="1603" w:type="dxa"/>
          </w:tcPr>
          <w:p w14:paraId="5F56EBBF"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249EF90C"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01C5021A"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7DEE5085"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236D1A4D" w14:textId="77777777" w:rsidTr="002079D3">
        <w:tc>
          <w:tcPr>
            <w:tcW w:w="2093" w:type="dxa"/>
          </w:tcPr>
          <w:p w14:paraId="5A72BEBF" w14:textId="77777777" w:rsidR="002079D3" w:rsidRPr="00CC2C43" w:rsidRDefault="002079D3" w:rsidP="002079D3">
            <w:pPr>
              <w:rPr>
                <w:rFonts w:ascii="Arial" w:hAnsi="Arial" w:cs="Arial"/>
              </w:rPr>
            </w:pPr>
            <w:r w:rsidRPr="00CC2C43">
              <w:rPr>
                <w:rFonts w:ascii="Arial" w:hAnsi="Arial" w:cs="Arial"/>
              </w:rPr>
              <w:t>DEF</w:t>
            </w:r>
          </w:p>
        </w:tc>
        <w:tc>
          <w:tcPr>
            <w:tcW w:w="1603" w:type="dxa"/>
          </w:tcPr>
          <w:p w14:paraId="7F0C8BE3"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1F5F6FE3"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2B542B03"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5702D9DF"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4F3A2F76" w14:textId="77777777" w:rsidTr="002079D3">
        <w:tc>
          <w:tcPr>
            <w:tcW w:w="2093" w:type="dxa"/>
          </w:tcPr>
          <w:p w14:paraId="2B96D118" w14:textId="77777777" w:rsidR="002079D3" w:rsidRPr="00CC2C43" w:rsidRDefault="002079D3" w:rsidP="002079D3">
            <w:pPr>
              <w:rPr>
                <w:rFonts w:ascii="Arial" w:hAnsi="Arial" w:cs="Arial"/>
              </w:rPr>
            </w:pPr>
            <w:r w:rsidRPr="00CC2C43">
              <w:rPr>
                <w:rFonts w:ascii="Arial" w:hAnsi="Arial" w:cs="Arial"/>
              </w:rPr>
              <w:t>GHI</w:t>
            </w:r>
          </w:p>
        </w:tc>
        <w:tc>
          <w:tcPr>
            <w:tcW w:w="1603" w:type="dxa"/>
          </w:tcPr>
          <w:p w14:paraId="53E04662"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5DF8EE13"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31D22BE4"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66EA8D43"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40E2676D" w14:textId="77777777" w:rsidTr="002079D3">
        <w:tc>
          <w:tcPr>
            <w:tcW w:w="2093" w:type="dxa"/>
          </w:tcPr>
          <w:p w14:paraId="063B9FD5"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386F5950"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22C22EFA"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0E90E94A"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685285C3" w14:textId="77777777" w:rsidR="002079D3" w:rsidRPr="00CC2C43" w:rsidRDefault="002079D3" w:rsidP="002079D3">
            <w:pPr>
              <w:rPr>
                <w:rFonts w:ascii="Arial" w:hAnsi="Arial" w:cs="Arial"/>
              </w:rPr>
            </w:pPr>
            <w:r w:rsidRPr="00CC2C43">
              <w:rPr>
                <w:rFonts w:ascii="Arial" w:hAnsi="Arial" w:cs="Arial"/>
              </w:rPr>
              <w:t>0.00%</w:t>
            </w:r>
          </w:p>
        </w:tc>
      </w:tr>
    </w:tbl>
    <w:p w14:paraId="48A6956B"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176CC235" w14:textId="77777777" w:rsidTr="002079D3">
        <w:tc>
          <w:tcPr>
            <w:tcW w:w="2943" w:type="dxa"/>
          </w:tcPr>
          <w:p w14:paraId="39BEF506"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6DCAC822" w14:textId="77777777" w:rsidR="002079D3" w:rsidRPr="00CC2C43" w:rsidRDefault="002079D3" w:rsidP="002079D3">
            <w:pPr>
              <w:rPr>
                <w:rFonts w:ascii="Arial" w:hAnsi="Arial" w:cs="Arial"/>
                <w:b/>
              </w:rPr>
            </w:pPr>
            <w:r w:rsidRPr="00CC2C43">
              <w:rPr>
                <w:rFonts w:ascii="Arial" w:hAnsi="Arial" w:cs="Arial"/>
                <w:b/>
              </w:rPr>
              <w:t>Read Performance</w:t>
            </w:r>
          </w:p>
        </w:tc>
      </w:tr>
      <w:tr w:rsidR="002079D3" w:rsidRPr="00CC2C43" w14:paraId="559B3CB9" w14:textId="77777777" w:rsidTr="002079D3">
        <w:tc>
          <w:tcPr>
            <w:tcW w:w="2943" w:type="dxa"/>
          </w:tcPr>
          <w:p w14:paraId="4263167D"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6E628BD4" w14:textId="77777777" w:rsidR="002079D3" w:rsidRPr="00CC2C43" w:rsidRDefault="002079D3" w:rsidP="002079D3">
            <w:pPr>
              <w:rPr>
                <w:rFonts w:ascii="Arial" w:hAnsi="Arial" w:cs="Arial"/>
              </w:rPr>
            </w:pPr>
            <w:r w:rsidRPr="00CC2C43">
              <w:rPr>
                <w:rFonts w:ascii="Arial" w:hAnsi="Arial" w:cs="Arial"/>
              </w:rPr>
              <w:t>PARR Schedule 2A.5</w:t>
            </w:r>
          </w:p>
        </w:tc>
      </w:tr>
      <w:tr w:rsidR="002079D3" w:rsidRPr="00CC2C43" w14:paraId="4E20664F" w14:textId="77777777" w:rsidTr="002079D3">
        <w:tc>
          <w:tcPr>
            <w:tcW w:w="2943" w:type="dxa"/>
          </w:tcPr>
          <w:p w14:paraId="3F757706"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1863F7A6" w14:textId="77777777" w:rsidR="002079D3" w:rsidRPr="00CC2C43" w:rsidRDefault="002079D3" w:rsidP="002079D3">
            <w:pPr>
              <w:rPr>
                <w:rFonts w:ascii="Arial" w:hAnsi="Arial" w:cs="Arial"/>
              </w:rPr>
            </w:pPr>
            <w:r w:rsidRPr="00CC2C43">
              <w:rPr>
                <w:rFonts w:ascii="Arial" w:hAnsi="Arial" w:cs="Arial"/>
              </w:rPr>
              <w:t xml:space="preserve">To compare shipper reading submission performance to requirements set out in the UNC. For all Classes, estimated reads are excluded for the purpose of this report i.e. an estimated reading will not count towards a positive performance. </w:t>
            </w:r>
          </w:p>
        </w:tc>
      </w:tr>
      <w:tr w:rsidR="002079D3" w:rsidRPr="00CC2C43" w14:paraId="06AF41FF" w14:textId="77777777" w:rsidTr="002079D3">
        <w:tc>
          <w:tcPr>
            <w:tcW w:w="2943" w:type="dxa"/>
          </w:tcPr>
          <w:p w14:paraId="4C01B7B8"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78F1F192" w14:textId="77777777" w:rsidR="002079D3" w:rsidRPr="00CC2C43" w:rsidRDefault="002079D3" w:rsidP="002079D3">
            <w:pPr>
              <w:rPr>
                <w:rFonts w:ascii="Arial" w:hAnsi="Arial" w:cs="Arial"/>
              </w:rPr>
            </w:pPr>
            <w:r w:rsidRPr="00CC2C43">
              <w:rPr>
                <w:rFonts w:ascii="Arial" w:hAnsi="Arial" w:cs="Arial"/>
              </w:rPr>
              <w:t>The aim is to understand whether required UNC standards are being met.</w:t>
            </w:r>
          </w:p>
          <w:p w14:paraId="74CD652C"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71F1CBF1" w14:textId="77777777" w:rsidTr="002079D3">
        <w:tc>
          <w:tcPr>
            <w:tcW w:w="2943" w:type="dxa"/>
          </w:tcPr>
          <w:p w14:paraId="0C83949A"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2EE89DEE" w14:textId="77777777" w:rsidR="002079D3" w:rsidRPr="00CC2C43" w:rsidRDefault="002079D3" w:rsidP="002079D3">
            <w:pPr>
              <w:rPr>
                <w:rFonts w:ascii="Arial" w:hAnsi="Arial" w:cs="Arial"/>
              </w:rPr>
            </w:pPr>
            <w:r w:rsidRPr="00CC2C43">
              <w:rPr>
                <w:rFonts w:ascii="Arial" w:hAnsi="Arial" w:cs="Arial"/>
              </w:rPr>
              <w:t>Monthly non-cumulative report</w:t>
            </w:r>
          </w:p>
          <w:p w14:paraId="2CFF7FF7" w14:textId="77777777" w:rsidR="002079D3" w:rsidRPr="00CC2C43" w:rsidRDefault="002079D3" w:rsidP="002079D3">
            <w:pPr>
              <w:rPr>
                <w:rFonts w:ascii="Arial" w:hAnsi="Arial" w:cs="Arial"/>
              </w:rPr>
            </w:pPr>
            <w:r w:rsidRPr="00CC2C43">
              <w:rPr>
                <w:rFonts w:ascii="Arial" w:hAnsi="Arial" w:cs="Arial"/>
              </w:rPr>
              <w:t>Peer Comparison Identifier</w:t>
            </w:r>
          </w:p>
          <w:p w14:paraId="60DCEBAA" w14:textId="77777777" w:rsidR="002079D3" w:rsidRPr="00CC2C43" w:rsidRDefault="002079D3" w:rsidP="002079D3">
            <w:pPr>
              <w:rPr>
                <w:rFonts w:ascii="Arial" w:hAnsi="Arial" w:cs="Arial"/>
              </w:rPr>
            </w:pPr>
            <w:r w:rsidRPr="00CC2C43">
              <w:rPr>
                <w:rFonts w:ascii="Arial" w:hAnsi="Arial" w:cs="Arial"/>
              </w:rPr>
              <w:t>Product Class</w:t>
            </w:r>
          </w:p>
          <w:p w14:paraId="1649B6CC" w14:textId="77777777" w:rsidR="002079D3" w:rsidRPr="00CC2C43" w:rsidRDefault="002079D3" w:rsidP="002079D3">
            <w:pPr>
              <w:rPr>
                <w:rFonts w:ascii="Arial" w:hAnsi="Arial" w:cs="Arial"/>
              </w:rPr>
            </w:pPr>
            <w:r w:rsidRPr="00CC2C43">
              <w:rPr>
                <w:rFonts w:ascii="Arial" w:hAnsi="Arial" w:cs="Arial"/>
              </w:rPr>
              <w:t xml:space="preserve"> % of supply points for which reads accepted meet the read required as defined by meter read frequency.</w:t>
            </w:r>
          </w:p>
          <w:p w14:paraId="24F66203" w14:textId="77777777" w:rsidR="002079D3" w:rsidRPr="00CC2C43" w:rsidRDefault="002079D3" w:rsidP="002079D3">
            <w:pPr>
              <w:rPr>
                <w:rFonts w:ascii="Arial" w:hAnsi="Arial" w:cs="Arial"/>
              </w:rPr>
            </w:pPr>
          </w:p>
          <w:p w14:paraId="1B1AE5E2"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612DF360" w14:textId="77777777" w:rsidTr="002079D3">
        <w:tc>
          <w:tcPr>
            <w:tcW w:w="2943" w:type="dxa"/>
          </w:tcPr>
          <w:p w14:paraId="6429C945"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321B4B7C" w14:textId="77777777" w:rsidR="002079D3" w:rsidRPr="00CC2C43" w:rsidRDefault="002079D3" w:rsidP="002079D3">
            <w:pPr>
              <w:rPr>
                <w:rFonts w:ascii="Arial" w:hAnsi="Arial" w:cs="Arial"/>
              </w:rPr>
            </w:pPr>
            <w:r w:rsidRPr="00CC2C43">
              <w:rPr>
                <w:rFonts w:ascii="Arial" w:hAnsi="Arial" w:cs="Arial"/>
              </w:rPr>
              <w:t>SSC</w:t>
            </w:r>
          </w:p>
          <w:p w14:paraId="5C2BB1B5" w14:textId="77777777" w:rsidR="002079D3" w:rsidRPr="00CC2C43" w:rsidRDefault="002079D3" w:rsidP="002079D3">
            <w:pPr>
              <w:rPr>
                <w:rFonts w:ascii="Arial" w:hAnsi="Arial" w:cs="Arial"/>
              </w:rPr>
            </w:pPr>
            <w:r w:rsidRPr="00CC2C43">
              <w:rPr>
                <w:rFonts w:ascii="Arial" w:hAnsi="Arial" w:cs="Arial"/>
              </w:rPr>
              <w:t>Meter read frequency</w:t>
            </w:r>
          </w:p>
          <w:p w14:paraId="134D488B" w14:textId="77777777" w:rsidR="002079D3" w:rsidRPr="00CC2C43" w:rsidRDefault="002079D3" w:rsidP="002079D3">
            <w:pPr>
              <w:rPr>
                <w:rFonts w:ascii="Arial" w:hAnsi="Arial" w:cs="Arial"/>
              </w:rPr>
            </w:pPr>
            <w:r w:rsidRPr="00CC2C43">
              <w:rPr>
                <w:rFonts w:ascii="Arial" w:hAnsi="Arial" w:cs="Arial"/>
              </w:rPr>
              <w:t>Latest meter reading date</w:t>
            </w:r>
          </w:p>
          <w:p w14:paraId="16E4C388" w14:textId="77777777" w:rsidR="002079D3" w:rsidRPr="00CC2C43" w:rsidRDefault="002079D3" w:rsidP="002079D3">
            <w:pPr>
              <w:rPr>
                <w:rFonts w:ascii="Arial" w:hAnsi="Arial" w:cs="Arial"/>
              </w:rPr>
            </w:pPr>
            <w:r w:rsidRPr="00CC2C43">
              <w:rPr>
                <w:rFonts w:ascii="Arial" w:hAnsi="Arial" w:cs="Arial"/>
              </w:rPr>
              <w:t xml:space="preserve">Product Class </w:t>
            </w:r>
          </w:p>
        </w:tc>
      </w:tr>
      <w:tr w:rsidR="002079D3" w:rsidRPr="00CC2C43" w14:paraId="6970BB4A" w14:textId="77777777" w:rsidTr="002079D3">
        <w:tc>
          <w:tcPr>
            <w:tcW w:w="2943" w:type="dxa"/>
          </w:tcPr>
          <w:p w14:paraId="3ADE81D7"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0527F864"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317BC0C3" w14:textId="77777777" w:rsidTr="002079D3">
        <w:tc>
          <w:tcPr>
            <w:tcW w:w="2943" w:type="dxa"/>
          </w:tcPr>
          <w:p w14:paraId="24CDF11B"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BA76FE1"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01FF8FAD" w14:textId="77777777" w:rsidTr="002079D3">
        <w:tc>
          <w:tcPr>
            <w:tcW w:w="2943" w:type="dxa"/>
          </w:tcPr>
          <w:p w14:paraId="739ED141"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2ECE9157" w14:textId="77777777" w:rsidR="002079D3" w:rsidRPr="00CC2C43" w:rsidRDefault="002079D3" w:rsidP="002079D3">
            <w:pPr>
              <w:rPr>
                <w:rFonts w:ascii="Arial" w:hAnsi="Arial" w:cs="Arial"/>
              </w:rPr>
            </w:pPr>
            <w:r w:rsidRPr="00CC2C43">
              <w:rPr>
                <w:rFonts w:ascii="Arial" w:hAnsi="Arial" w:cs="Arial"/>
              </w:rPr>
              <w:t xml:space="preserve">The portfolio size is measured as at the last day of the relevant month. </w:t>
            </w:r>
          </w:p>
          <w:p w14:paraId="45AA91A5" w14:textId="77777777" w:rsidR="002079D3" w:rsidRPr="00CC2C43" w:rsidRDefault="002079D3" w:rsidP="002079D3">
            <w:pPr>
              <w:rPr>
                <w:rFonts w:ascii="Arial" w:hAnsi="Arial" w:cs="Arial"/>
              </w:rPr>
            </w:pPr>
          </w:p>
          <w:p w14:paraId="3BA23504" w14:textId="77777777" w:rsidR="002079D3" w:rsidRPr="00CC2C43" w:rsidRDefault="002079D3" w:rsidP="002079D3">
            <w:pPr>
              <w:rPr>
                <w:rFonts w:ascii="Arial" w:hAnsi="Arial" w:cs="Arial"/>
              </w:rPr>
            </w:pPr>
            <w:r w:rsidRPr="00CC2C43">
              <w:rPr>
                <w:rFonts w:ascii="Arial" w:hAnsi="Arial" w:cs="Arial"/>
              </w:rPr>
              <w:t xml:space="preserve">The report is prepared as soon as possible after the read windows have closed out.  </w:t>
            </w:r>
          </w:p>
          <w:p w14:paraId="58D8BEA2" w14:textId="77777777" w:rsidR="002079D3" w:rsidRPr="00CC2C43" w:rsidRDefault="002079D3" w:rsidP="002079D3">
            <w:pPr>
              <w:rPr>
                <w:rFonts w:ascii="Arial" w:hAnsi="Arial" w:cs="Arial"/>
              </w:rPr>
            </w:pPr>
            <w:r w:rsidRPr="00CC2C43">
              <w:rPr>
                <w:rFonts w:ascii="Arial" w:hAnsi="Arial" w:cs="Arial"/>
              </w:rPr>
              <w:t xml:space="preserve">For Class </w:t>
            </w:r>
            <w:proofErr w:type="gramStart"/>
            <w:r w:rsidRPr="00CC2C43">
              <w:rPr>
                <w:rFonts w:ascii="Arial" w:hAnsi="Arial" w:cs="Arial"/>
              </w:rPr>
              <w:t>1 and 2 Meter</w:t>
            </w:r>
            <w:proofErr w:type="gramEnd"/>
            <w:r w:rsidRPr="00CC2C43">
              <w:rPr>
                <w:rFonts w:ascii="Arial" w:hAnsi="Arial" w:cs="Arial"/>
              </w:rPr>
              <w:t xml:space="preserve"> Points, count all days for which the meter point was in the Shipper’s portfolio.</w:t>
            </w:r>
          </w:p>
          <w:p w14:paraId="0E162113" w14:textId="77777777" w:rsidR="002079D3" w:rsidRPr="00CC2C43" w:rsidRDefault="002079D3" w:rsidP="002079D3">
            <w:pPr>
              <w:rPr>
                <w:rFonts w:ascii="Arial" w:hAnsi="Arial" w:cs="Arial"/>
              </w:rPr>
            </w:pPr>
            <w:r w:rsidRPr="00CC2C43">
              <w:rPr>
                <w:rFonts w:ascii="Arial" w:hAnsi="Arial" w:cs="Arial"/>
              </w:rPr>
              <w:t>For Class 3 and 4 report only meter points which were with that Shipper and in that Class for the whole month.</w:t>
            </w:r>
          </w:p>
        </w:tc>
      </w:tr>
      <w:tr w:rsidR="002079D3" w:rsidRPr="00CC2C43" w14:paraId="5F7C1A87" w14:textId="77777777" w:rsidTr="002079D3">
        <w:tc>
          <w:tcPr>
            <w:tcW w:w="2943" w:type="dxa"/>
          </w:tcPr>
          <w:p w14:paraId="4437950C"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235DC5DB"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001E7DF2" w14:textId="77777777" w:rsidTr="002079D3">
        <w:tc>
          <w:tcPr>
            <w:tcW w:w="2943" w:type="dxa"/>
          </w:tcPr>
          <w:p w14:paraId="3712A12F" w14:textId="77777777" w:rsidR="002079D3" w:rsidRPr="00CC2C43" w:rsidRDefault="002079D3" w:rsidP="002079D3">
            <w:pPr>
              <w:rPr>
                <w:rFonts w:ascii="Arial" w:hAnsi="Arial" w:cs="Arial"/>
              </w:rPr>
            </w:pPr>
            <w:r w:rsidRPr="00CC2C43">
              <w:rPr>
                <w:rFonts w:ascii="Arial" w:hAnsi="Arial" w:cs="Arial"/>
              </w:rPr>
              <w:lastRenderedPageBreak/>
              <w:t>Sort criteria (alphabetical ascending etc.)</w:t>
            </w:r>
          </w:p>
        </w:tc>
        <w:tc>
          <w:tcPr>
            <w:tcW w:w="6299" w:type="dxa"/>
          </w:tcPr>
          <w:p w14:paraId="60BE5061" w14:textId="77777777" w:rsidR="002079D3" w:rsidRPr="00CC2C43" w:rsidRDefault="002079D3" w:rsidP="002079D3">
            <w:pPr>
              <w:rPr>
                <w:rFonts w:ascii="Arial" w:hAnsi="Arial" w:cs="Arial"/>
              </w:rPr>
            </w:pPr>
            <w:r w:rsidRPr="00CC2C43">
              <w:rPr>
                <w:rFonts w:ascii="Arial" w:hAnsi="Arial" w:cs="Arial"/>
              </w:rPr>
              <w:t>Peer comparison alphabetically</w:t>
            </w:r>
          </w:p>
        </w:tc>
      </w:tr>
      <w:tr w:rsidR="002079D3" w:rsidRPr="00CC2C43" w14:paraId="486296C7" w14:textId="77777777" w:rsidTr="002079D3">
        <w:tc>
          <w:tcPr>
            <w:tcW w:w="2943" w:type="dxa"/>
          </w:tcPr>
          <w:p w14:paraId="2CD26530"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1E80A5BA" w14:textId="77777777" w:rsidR="002079D3" w:rsidRPr="00CC2C43" w:rsidRDefault="002079D3" w:rsidP="002079D3">
            <w:pPr>
              <w:rPr>
                <w:rFonts w:ascii="Arial" w:hAnsi="Arial" w:cs="Arial"/>
              </w:rPr>
            </w:pPr>
            <w:r w:rsidRPr="00CC2C43">
              <w:rPr>
                <w:rFonts w:ascii="Arial" w:hAnsi="Arial" w:cs="Arial"/>
              </w:rPr>
              <w:t>Compliance monitoring of the UNC requirements.  Engage Risk – R6</w:t>
            </w:r>
          </w:p>
        </w:tc>
      </w:tr>
      <w:tr w:rsidR="002079D3" w:rsidRPr="00CC2C43" w14:paraId="6AC99D76" w14:textId="77777777" w:rsidTr="002079D3">
        <w:tc>
          <w:tcPr>
            <w:tcW w:w="2943" w:type="dxa"/>
          </w:tcPr>
          <w:p w14:paraId="093F31B4"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58627EF6" w14:textId="77777777" w:rsidR="002079D3" w:rsidRPr="00CC2C43" w:rsidRDefault="002079D3" w:rsidP="002079D3">
            <w:pPr>
              <w:rPr>
                <w:rFonts w:ascii="Arial" w:hAnsi="Arial" w:cs="Arial"/>
              </w:rPr>
            </w:pPr>
            <w:r w:rsidRPr="00CC2C43">
              <w:rPr>
                <w:rFonts w:ascii="Arial" w:hAnsi="Arial" w:cs="Arial"/>
              </w:rPr>
              <w:t>The relevant targets are defined as:</w:t>
            </w:r>
          </w:p>
          <w:p w14:paraId="55AD8286" w14:textId="77777777" w:rsidR="002079D3" w:rsidRPr="00CC2C43" w:rsidRDefault="002079D3" w:rsidP="002079D3">
            <w:pPr>
              <w:rPr>
                <w:rFonts w:ascii="Arial" w:hAnsi="Arial" w:cs="Arial"/>
              </w:rPr>
            </w:pPr>
            <w:r w:rsidRPr="00CC2C43">
              <w:rPr>
                <w:rFonts w:ascii="Arial" w:hAnsi="Arial" w:cs="Arial"/>
              </w:rPr>
              <w:t>Product Class 1: DMSP provided reads – 100% by 11:00 on D+1 (M5.6.1)</w:t>
            </w:r>
          </w:p>
          <w:p w14:paraId="7C7542BE" w14:textId="77777777" w:rsidR="002079D3" w:rsidRPr="00CC2C43" w:rsidRDefault="002079D3" w:rsidP="002079D3">
            <w:pPr>
              <w:rPr>
                <w:rFonts w:ascii="Arial" w:hAnsi="Arial" w:cs="Arial"/>
              </w:rPr>
            </w:pPr>
            <w:r w:rsidRPr="00CC2C43">
              <w:rPr>
                <w:rFonts w:ascii="Arial" w:hAnsi="Arial" w:cs="Arial"/>
              </w:rPr>
              <w:t>Product Class 2: DM Shipper provided reads – 97.5% by D+5 (M5.7.4)</w:t>
            </w:r>
          </w:p>
          <w:p w14:paraId="398E5ABA" w14:textId="77777777" w:rsidR="002079D3" w:rsidRPr="00CC2C43" w:rsidRDefault="002079D3" w:rsidP="002079D3">
            <w:pPr>
              <w:rPr>
                <w:rFonts w:ascii="Arial" w:hAnsi="Arial" w:cs="Arial"/>
              </w:rPr>
            </w:pPr>
            <w:r w:rsidRPr="00CC2C43">
              <w:rPr>
                <w:rFonts w:ascii="Arial" w:hAnsi="Arial" w:cs="Arial"/>
              </w:rPr>
              <w:t>Product Class 3: Provided within 10 days – 90% of required reads each month (M5.8.5)</w:t>
            </w:r>
          </w:p>
          <w:p w14:paraId="253B5409" w14:textId="77777777" w:rsidR="002079D3" w:rsidRPr="00CC2C43" w:rsidRDefault="002079D3" w:rsidP="002079D3">
            <w:pPr>
              <w:rPr>
                <w:rFonts w:ascii="Arial" w:hAnsi="Arial" w:cs="Arial"/>
              </w:rPr>
            </w:pPr>
            <w:r w:rsidRPr="00CC2C43">
              <w:rPr>
                <w:rFonts w:ascii="Arial" w:hAnsi="Arial" w:cs="Arial"/>
              </w:rPr>
              <w:t>Product Class 4: Monthly Read – 90% (M5.9.7)</w:t>
            </w:r>
          </w:p>
          <w:p w14:paraId="7013952A"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p w14:paraId="3A4E596E" w14:textId="77777777" w:rsidR="002079D3" w:rsidRPr="00CC2C43" w:rsidRDefault="002079D3" w:rsidP="002079D3">
            <w:pPr>
              <w:rPr>
                <w:rFonts w:ascii="Arial" w:hAnsi="Arial" w:cs="Arial"/>
              </w:rPr>
            </w:pPr>
          </w:p>
        </w:tc>
      </w:tr>
    </w:tbl>
    <w:p w14:paraId="53AAA32A" w14:textId="77777777" w:rsidR="002079D3" w:rsidRPr="00CC2C43" w:rsidRDefault="002079D3" w:rsidP="002079D3">
      <w:pPr>
        <w:rPr>
          <w:rFonts w:ascii="Arial" w:hAnsi="Arial" w:cs="Arial"/>
        </w:rPr>
      </w:pPr>
    </w:p>
    <w:p w14:paraId="5442604B" w14:textId="77777777" w:rsidR="002079D3" w:rsidRPr="00CC2C43" w:rsidRDefault="002079D3" w:rsidP="002079D3">
      <w:pPr>
        <w:rPr>
          <w:rFonts w:ascii="Arial" w:hAnsi="Arial" w:cs="Arial"/>
        </w:rPr>
      </w:pPr>
      <w:r w:rsidRPr="00CC2C43">
        <w:rPr>
          <w:rFonts w:ascii="Arial" w:hAnsi="Arial" w:cs="Arial"/>
        </w:rPr>
        <w:br w:type="page"/>
      </w:r>
    </w:p>
    <w:p w14:paraId="1174F584" w14:textId="77777777" w:rsidR="002079D3" w:rsidRPr="00CC2C43" w:rsidRDefault="002079D3" w:rsidP="002079D3">
      <w:pPr>
        <w:rPr>
          <w:rFonts w:ascii="Arial" w:hAnsi="Arial" w:cs="Arial"/>
        </w:rPr>
      </w:pPr>
      <w:r w:rsidRPr="00CC2C43">
        <w:rPr>
          <w:rFonts w:ascii="Arial" w:hAnsi="Arial" w:cs="Arial"/>
        </w:rPr>
        <w:lastRenderedPageBreak/>
        <w:t>Report Example:</w:t>
      </w:r>
    </w:p>
    <w:tbl>
      <w:tblPr>
        <w:tblW w:w="0" w:type="auto"/>
        <w:tblLook w:val="04A0" w:firstRow="1" w:lastRow="0" w:firstColumn="1" w:lastColumn="0" w:noHBand="0" w:noVBand="1"/>
      </w:tblPr>
      <w:tblGrid>
        <w:gridCol w:w="1516"/>
        <w:gridCol w:w="1391"/>
        <w:gridCol w:w="1528"/>
        <w:gridCol w:w="1527"/>
        <w:gridCol w:w="1534"/>
        <w:gridCol w:w="1530"/>
      </w:tblGrid>
      <w:tr w:rsidR="002079D3" w:rsidRPr="00CC2C43" w14:paraId="20B91B72" w14:textId="77777777" w:rsidTr="002079D3">
        <w:tc>
          <w:tcPr>
            <w:tcW w:w="9180" w:type="dxa"/>
            <w:gridSpan w:val="6"/>
          </w:tcPr>
          <w:p w14:paraId="4EFB7B61" w14:textId="77777777" w:rsidR="002079D3" w:rsidRPr="00CC2C43" w:rsidRDefault="002079D3" w:rsidP="002079D3">
            <w:pPr>
              <w:rPr>
                <w:rFonts w:ascii="Arial" w:hAnsi="Arial" w:cs="Arial"/>
                <w:b/>
              </w:rPr>
            </w:pPr>
            <w:r w:rsidRPr="00CC2C43">
              <w:rPr>
                <w:rFonts w:ascii="Arial" w:hAnsi="Arial" w:cs="Arial"/>
                <w:b/>
              </w:rPr>
              <w:t>Read Performance</w:t>
            </w:r>
          </w:p>
        </w:tc>
      </w:tr>
      <w:tr w:rsidR="002079D3" w:rsidRPr="00CC2C43" w14:paraId="1B0E6B79" w14:textId="77777777" w:rsidTr="002079D3">
        <w:tc>
          <w:tcPr>
            <w:tcW w:w="1526" w:type="dxa"/>
          </w:tcPr>
          <w:p w14:paraId="785EAAC5" w14:textId="77777777" w:rsidR="002079D3" w:rsidRPr="00CC2C43" w:rsidRDefault="002079D3" w:rsidP="002079D3">
            <w:pPr>
              <w:rPr>
                <w:rFonts w:ascii="Arial" w:hAnsi="Arial" w:cs="Arial"/>
                <w:sz w:val="20"/>
                <w:szCs w:val="20"/>
              </w:rPr>
            </w:pPr>
            <w:r w:rsidRPr="00CC2C43">
              <w:rPr>
                <w:rFonts w:ascii="Arial" w:hAnsi="Arial" w:cs="Arial"/>
                <w:sz w:val="20"/>
                <w:szCs w:val="20"/>
              </w:rPr>
              <w:t>Peer Comparison</w:t>
            </w:r>
          </w:p>
        </w:tc>
        <w:tc>
          <w:tcPr>
            <w:tcW w:w="1417" w:type="dxa"/>
          </w:tcPr>
          <w:p w14:paraId="62CA36E8" w14:textId="77777777" w:rsidR="002079D3" w:rsidRPr="00CC2C43" w:rsidRDefault="002079D3" w:rsidP="002079D3">
            <w:pPr>
              <w:rPr>
                <w:rFonts w:ascii="Arial" w:hAnsi="Arial" w:cs="Arial"/>
              </w:rPr>
            </w:pPr>
            <w:r w:rsidRPr="00CC2C43">
              <w:rPr>
                <w:rFonts w:ascii="Arial" w:hAnsi="Arial" w:cs="Arial"/>
              </w:rPr>
              <w:t>PC1</w:t>
            </w:r>
          </w:p>
        </w:tc>
        <w:tc>
          <w:tcPr>
            <w:tcW w:w="1560" w:type="dxa"/>
          </w:tcPr>
          <w:p w14:paraId="02A95F7E" w14:textId="77777777" w:rsidR="002079D3" w:rsidRPr="00CC2C43" w:rsidRDefault="002079D3" w:rsidP="002079D3">
            <w:pPr>
              <w:rPr>
                <w:rFonts w:ascii="Arial" w:hAnsi="Arial" w:cs="Arial"/>
              </w:rPr>
            </w:pPr>
            <w:r w:rsidRPr="00CC2C43">
              <w:rPr>
                <w:rFonts w:ascii="Arial" w:hAnsi="Arial" w:cs="Arial"/>
              </w:rPr>
              <w:t>PC2</w:t>
            </w:r>
          </w:p>
        </w:tc>
        <w:tc>
          <w:tcPr>
            <w:tcW w:w="1559" w:type="dxa"/>
          </w:tcPr>
          <w:p w14:paraId="36C105E5" w14:textId="77777777" w:rsidR="002079D3" w:rsidRPr="00CC2C43" w:rsidRDefault="002079D3" w:rsidP="002079D3">
            <w:pPr>
              <w:rPr>
                <w:rFonts w:ascii="Arial" w:hAnsi="Arial" w:cs="Arial"/>
              </w:rPr>
            </w:pPr>
            <w:r w:rsidRPr="00CC2C43">
              <w:rPr>
                <w:rFonts w:ascii="Arial" w:hAnsi="Arial" w:cs="Arial"/>
              </w:rPr>
              <w:t>PC3</w:t>
            </w:r>
          </w:p>
        </w:tc>
        <w:tc>
          <w:tcPr>
            <w:tcW w:w="1559" w:type="dxa"/>
          </w:tcPr>
          <w:p w14:paraId="260BE09C" w14:textId="77777777" w:rsidR="002079D3" w:rsidRPr="00CC2C43" w:rsidRDefault="002079D3" w:rsidP="002079D3">
            <w:pPr>
              <w:rPr>
                <w:rFonts w:ascii="Arial" w:hAnsi="Arial" w:cs="Arial"/>
              </w:rPr>
            </w:pPr>
            <w:r w:rsidRPr="00CC2C43">
              <w:rPr>
                <w:rFonts w:ascii="Arial" w:hAnsi="Arial" w:cs="Arial"/>
              </w:rPr>
              <w:t>PC4</w:t>
            </w:r>
          </w:p>
        </w:tc>
        <w:tc>
          <w:tcPr>
            <w:tcW w:w="1559" w:type="dxa"/>
          </w:tcPr>
          <w:p w14:paraId="30B496EA" w14:textId="77777777" w:rsidR="002079D3" w:rsidRPr="00CC2C43" w:rsidRDefault="002079D3" w:rsidP="002079D3">
            <w:pPr>
              <w:rPr>
                <w:rFonts w:ascii="Arial" w:hAnsi="Arial" w:cs="Arial"/>
              </w:rPr>
            </w:pPr>
            <w:r w:rsidRPr="00CC2C43">
              <w:rPr>
                <w:rFonts w:ascii="Arial" w:hAnsi="Arial" w:cs="Arial"/>
              </w:rPr>
              <w:t>PC4</w:t>
            </w:r>
          </w:p>
        </w:tc>
      </w:tr>
      <w:tr w:rsidR="002079D3" w:rsidRPr="00CC2C43" w14:paraId="751E6283" w14:textId="77777777" w:rsidTr="002079D3">
        <w:tc>
          <w:tcPr>
            <w:tcW w:w="1526" w:type="dxa"/>
          </w:tcPr>
          <w:p w14:paraId="133DB9FB" w14:textId="77777777" w:rsidR="002079D3" w:rsidRPr="00CC2C43" w:rsidRDefault="002079D3" w:rsidP="002079D3">
            <w:pPr>
              <w:rPr>
                <w:rFonts w:ascii="Arial" w:hAnsi="Arial" w:cs="Arial"/>
                <w:sz w:val="20"/>
                <w:szCs w:val="20"/>
              </w:rPr>
            </w:pPr>
            <w:r w:rsidRPr="00CC2C43">
              <w:rPr>
                <w:rFonts w:ascii="Arial" w:hAnsi="Arial" w:cs="Arial"/>
                <w:sz w:val="20"/>
                <w:szCs w:val="20"/>
              </w:rPr>
              <w:t>Sub-category</w:t>
            </w:r>
          </w:p>
        </w:tc>
        <w:tc>
          <w:tcPr>
            <w:tcW w:w="1417" w:type="dxa"/>
          </w:tcPr>
          <w:p w14:paraId="42148E6D" w14:textId="77777777" w:rsidR="002079D3" w:rsidRPr="00CC2C43" w:rsidRDefault="002079D3" w:rsidP="002079D3">
            <w:pPr>
              <w:rPr>
                <w:rFonts w:ascii="Arial" w:hAnsi="Arial" w:cs="Arial"/>
              </w:rPr>
            </w:pPr>
            <w:r w:rsidRPr="00CC2C43">
              <w:rPr>
                <w:rFonts w:ascii="Arial" w:hAnsi="Arial" w:cs="Arial"/>
              </w:rPr>
              <w:t>All</w:t>
            </w:r>
          </w:p>
        </w:tc>
        <w:tc>
          <w:tcPr>
            <w:tcW w:w="1560" w:type="dxa"/>
          </w:tcPr>
          <w:p w14:paraId="29A8C6F0" w14:textId="77777777" w:rsidR="002079D3" w:rsidRPr="00CC2C43" w:rsidRDefault="002079D3" w:rsidP="002079D3">
            <w:pPr>
              <w:rPr>
                <w:rFonts w:ascii="Arial" w:hAnsi="Arial" w:cs="Arial"/>
              </w:rPr>
            </w:pPr>
            <w:r w:rsidRPr="00CC2C43">
              <w:rPr>
                <w:rFonts w:ascii="Arial" w:hAnsi="Arial" w:cs="Arial"/>
              </w:rPr>
              <w:t>All</w:t>
            </w:r>
          </w:p>
        </w:tc>
        <w:tc>
          <w:tcPr>
            <w:tcW w:w="1559" w:type="dxa"/>
          </w:tcPr>
          <w:p w14:paraId="4AE4A8C6" w14:textId="77777777" w:rsidR="002079D3" w:rsidRPr="00CC2C43" w:rsidRDefault="002079D3" w:rsidP="002079D3">
            <w:pPr>
              <w:rPr>
                <w:rFonts w:ascii="Arial" w:hAnsi="Arial" w:cs="Arial"/>
              </w:rPr>
            </w:pPr>
            <w:r w:rsidRPr="00CC2C43">
              <w:rPr>
                <w:rFonts w:ascii="Arial" w:hAnsi="Arial" w:cs="Arial"/>
              </w:rPr>
              <w:t>All</w:t>
            </w:r>
          </w:p>
        </w:tc>
        <w:tc>
          <w:tcPr>
            <w:tcW w:w="1559" w:type="dxa"/>
          </w:tcPr>
          <w:p w14:paraId="412B87A0" w14:textId="77777777" w:rsidR="002079D3" w:rsidRPr="00CC2C43" w:rsidRDefault="002079D3" w:rsidP="002079D3">
            <w:pPr>
              <w:rPr>
                <w:rFonts w:ascii="Arial" w:hAnsi="Arial" w:cs="Arial"/>
              </w:rPr>
            </w:pPr>
            <w:r w:rsidRPr="00CC2C43">
              <w:rPr>
                <w:rFonts w:ascii="Arial" w:hAnsi="Arial" w:cs="Arial"/>
              </w:rPr>
              <w:t>Monthly</w:t>
            </w:r>
          </w:p>
        </w:tc>
        <w:tc>
          <w:tcPr>
            <w:tcW w:w="1559" w:type="dxa"/>
          </w:tcPr>
          <w:p w14:paraId="3DFEDAD8" w14:textId="77777777" w:rsidR="002079D3" w:rsidRPr="00CC2C43" w:rsidRDefault="002079D3" w:rsidP="002079D3">
            <w:pPr>
              <w:rPr>
                <w:rFonts w:ascii="Arial" w:hAnsi="Arial" w:cs="Arial"/>
              </w:rPr>
            </w:pPr>
            <w:r w:rsidRPr="00CC2C43">
              <w:rPr>
                <w:rFonts w:ascii="Arial" w:hAnsi="Arial" w:cs="Arial"/>
              </w:rPr>
              <w:t xml:space="preserve">Annual </w:t>
            </w:r>
          </w:p>
        </w:tc>
      </w:tr>
      <w:tr w:rsidR="002079D3" w:rsidRPr="00CC2C43" w14:paraId="392B8CB2" w14:textId="77777777" w:rsidTr="002079D3">
        <w:tc>
          <w:tcPr>
            <w:tcW w:w="1526" w:type="dxa"/>
          </w:tcPr>
          <w:p w14:paraId="29B637D3" w14:textId="77777777" w:rsidR="002079D3" w:rsidRPr="00CC2C43" w:rsidRDefault="002079D3" w:rsidP="002079D3">
            <w:pPr>
              <w:rPr>
                <w:rFonts w:ascii="Arial" w:hAnsi="Arial" w:cs="Arial"/>
              </w:rPr>
            </w:pPr>
            <w:r w:rsidRPr="00CC2C43">
              <w:rPr>
                <w:rFonts w:ascii="Arial" w:hAnsi="Arial" w:cs="Arial"/>
              </w:rPr>
              <w:t>Shipper A</w:t>
            </w:r>
          </w:p>
        </w:tc>
        <w:tc>
          <w:tcPr>
            <w:tcW w:w="1417" w:type="dxa"/>
          </w:tcPr>
          <w:p w14:paraId="4E88536C" w14:textId="77777777" w:rsidR="002079D3" w:rsidRPr="00CC2C43" w:rsidRDefault="002079D3" w:rsidP="002079D3">
            <w:pPr>
              <w:rPr>
                <w:rFonts w:ascii="Arial" w:hAnsi="Arial" w:cs="Arial"/>
              </w:rPr>
            </w:pPr>
            <w:r w:rsidRPr="00CC2C43">
              <w:rPr>
                <w:rFonts w:ascii="Arial" w:hAnsi="Arial" w:cs="Arial"/>
              </w:rPr>
              <w:t>0.00%</w:t>
            </w:r>
          </w:p>
        </w:tc>
        <w:tc>
          <w:tcPr>
            <w:tcW w:w="1560" w:type="dxa"/>
          </w:tcPr>
          <w:p w14:paraId="5EF531CC"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7F843799"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0E55D648"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0E0A38A3"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6F990D64" w14:textId="77777777" w:rsidTr="002079D3">
        <w:tc>
          <w:tcPr>
            <w:tcW w:w="1526" w:type="dxa"/>
          </w:tcPr>
          <w:p w14:paraId="56C16D71" w14:textId="77777777" w:rsidR="002079D3" w:rsidRPr="00CC2C43" w:rsidRDefault="002079D3" w:rsidP="002079D3">
            <w:pPr>
              <w:rPr>
                <w:rFonts w:ascii="Arial" w:hAnsi="Arial" w:cs="Arial"/>
              </w:rPr>
            </w:pPr>
            <w:r w:rsidRPr="00CC2C43">
              <w:rPr>
                <w:rFonts w:ascii="Arial" w:hAnsi="Arial" w:cs="Arial"/>
              </w:rPr>
              <w:t>Shipper B</w:t>
            </w:r>
          </w:p>
        </w:tc>
        <w:tc>
          <w:tcPr>
            <w:tcW w:w="1417" w:type="dxa"/>
          </w:tcPr>
          <w:p w14:paraId="55906DA7" w14:textId="77777777" w:rsidR="002079D3" w:rsidRPr="00CC2C43" w:rsidRDefault="002079D3" w:rsidP="002079D3">
            <w:pPr>
              <w:rPr>
                <w:rFonts w:ascii="Arial" w:hAnsi="Arial" w:cs="Arial"/>
              </w:rPr>
            </w:pPr>
            <w:r w:rsidRPr="00CC2C43">
              <w:rPr>
                <w:rFonts w:ascii="Arial" w:hAnsi="Arial" w:cs="Arial"/>
              </w:rPr>
              <w:t>0.00%</w:t>
            </w:r>
          </w:p>
        </w:tc>
        <w:tc>
          <w:tcPr>
            <w:tcW w:w="1560" w:type="dxa"/>
          </w:tcPr>
          <w:p w14:paraId="20CB8533"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3AC1ADB9"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333274E4"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31BB0AC6"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16235C99" w14:textId="77777777" w:rsidTr="002079D3">
        <w:tc>
          <w:tcPr>
            <w:tcW w:w="1526" w:type="dxa"/>
          </w:tcPr>
          <w:p w14:paraId="5DA3AFC2" w14:textId="77777777" w:rsidR="002079D3" w:rsidRPr="00CC2C43" w:rsidRDefault="002079D3" w:rsidP="002079D3">
            <w:pPr>
              <w:rPr>
                <w:rFonts w:ascii="Arial" w:hAnsi="Arial" w:cs="Arial"/>
              </w:rPr>
            </w:pPr>
            <w:r w:rsidRPr="00CC2C43">
              <w:rPr>
                <w:rFonts w:ascii="Arial" w:hAnsi="Arial" w:cs="Arial"/>
              </w:rPr>
              <w:t>Total</w:t>
            </w:r>
          </w:p>
        </w:tc>
        <w:tc>
          <w:tcPr>
            <w:tcW w:w="1417" w:type="dxa"/>
          </w:tcPr>
          <w:p w14:paraId="6B9A9E2F" w14:textId="77777777" w:rsidR="002079D3" w:rsidRPr="00CC2C43" w:rsidRDefault="002079D3" w:rsidP="002079D3">
            <w:pPr>
              <w:rPr>
                <w:rFonts w:ascii="Arial" w:hAnsi="Arial" w:cs="Arial"/>
              </w:rPr>
            </w:pPr>
            <w:r w:rsidRPr="00CC2C43">
              <w:rPr>
                <w:rFonts w:ascii="Arial" w:hAnsi="Arial" w:cs="Arial"/>
              </w:rPr>
              <w:t>0.00%</w:t>
            </w:r>
          </w:p>
        </w:tc>
        <w:tc>
          <w:tcPr>
            <w:tcW w:w="1560" w:type="dxa"/>
          </w:tcPr>
          <w:p w14:paraId="25B362D1"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6DE2BB92"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2E42D377" w14:textId="77777777" w:rsidR="002079D3" w:rsidRPr="00CC2C43" w:rsidRDefault="002079D3" w:rsidP="002079D3">
            <w:pPr>
              <w:rPr>
                <w:rFonts w:ascii="Arial" w:hAnsi="Arial" w:cs="Arial"/>
              </w:rPr>
            </w:pPr>
            <w:r w:rsidRPr="00CC2C43">
              <w:rPr>
                <w:rFonts w:ascii="Arial" w:hAnsi="Arial" w:cs="Arial"/>
              </w:rPr>
              <w:t>0.00%</w:t>
            </w:r>
          </w:p>
        </w:tc>
        <w:tc>
          <w:tcPr>
            <w:tcW w:w="1559" w:type="dxa"/>
          </w:tcPr>
          <w:p w14:paraId="54B746C8" w14:textId="77777777" w:rsidR="002079D3" w:rsidRPr="00CC2C43" w:rsidRDefault="002079D3" w:rsidP="002079D3">
            <w:pPr>
              <w:rPr>
                <w:rFonts w:ascii="Arial" w:hAnsi="Arial" w:cs="Arial"/>
              </w:rPr>
            </w:pPr>
            <w:r w:rsidRPr="00CC2C43">
              <w:rPr>
                <w:rFonts w:ascii="Arial" w:hAnsi="Arial" w:cs="Arial"/>
              </w:rPr>
              <w:t>0.00%</w:t>
            </w:r>
          </w:p>
        </w:tc>
      </w:tr>
    </w:tbl>
    <w:p w14:paraId="65A4094F" w14:textId="77777777" w:rsidR="002079D3" w:rsidRPr="00CC2C43" w:rsidRDefault="002079D3" w:rsidP="002079D3">
      <w:pPr>
        <w:rPr>
          <w:rFonts w:ascii="Arial" w:hAnsi="Arial" w:cs="Arial"/>
        </w:rPr>
      </w:pPr>
    </w:p>
    <w:p w14:paraId="61061096" w14:textId="77777777" w:rsidR="002079D3" w:rsidRPr="00CC2C43" w:rsidRDefault="002079D3" w:rsidP="002079D3">
      <w:r w:rsidRPr="00CC2C43">
        <w:br w:type="page"/>
      </w:r>
    </w:p>
    <w:tbl>
      <w:tblPr>
        <w:tblW w:w="0" w:type="auto"/>
        <w:tblLook w:val="04A0" w:firstRow="1" w:lastRow="0" w:firstColumn="1" w:lastColumn="0" w:noHBand="0" w:noVBand="1"/>
      </w:tblPr>
      <w:tblGrid>
        <w:gridCol w:w="2912"/>
        <w:gridCol w:w="6114"/>
      </w:tblGrid>
      <w:tr w:rsidR="002079D3" w:rsidRPr="00CC2C43" w14:paraId="6279F07E" w14:textId="77777777" w:rsidTr="002079D3">
        <w:tc>
          <w:tcPr>
            <w:tcW w:w="2943" w:type="dxa"/>
          </w:tcPr>
          <w:p w14:paraId="40B7321E"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4F0A8AC1" w14:textId="77777777" w:rsidR="002079D3" w:rsidRPr="00CC2C43" w:rsidRDefault="002079D3" w:rsidP="002079D3">
            <w:pPr>
              <w:rPr>
                <w:rFonts w:ascii="Arial" w:hAnsi="Arial" w:cs="Arial"/>
                <w:b/>
              </w:rPr>
            </w:pPr>
            <w:r w:rsidRPr="00CC2C43">
              <w:rPr>
                <w:rFonts w:ascii="Arial" w:hAnsi="Arial" w:cs="Arial"/>
                <w:b/>
              </w:rPr>
              <w:t>Meter Read Validity Monitoring</w:t>
            </w:r>
          </w:p>
        </w:tc>
      </w:tr>
      <w:tr w:rsidR="002079D3" w:rsidRPr="00CC2C43" w14:paraId="15DD1A8F" w14:textId="77777777" w:rsidTr="002079D3">
        <w:tc>
          <w:tcPr>
            <w:tcW w:w="2943" w:type="dxa"/>
          </w:tcPr>
          <w:p w14:paraId="7B0BFE91"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1631F6FE" w14:textId="77777777" w:rsidR="002079D3" w:rsidRPr="00CC2C43" w:rsidRDefault="002079D3" w:rsidP="002079D3">
            <w:pPr>
              <w:rPr>
                <w:rFonts w:ascii="Arial" w:hAnsi="Arial" w:cs="Arial"/>
              </w:rPr>
            </w:pPr>
            <w:r w:rsidRPr="00CC2C43">
              <w:rPr>
                <w:rFonts w:ascii="Arial" w:hAnsi="Arial" w:cs="Arial"/>
              </w:rPr>
              <w:t>PARR Schedule 2A.6</w:t>
            </w:r>
          </w:p>
        </w:tc>
      </w:tr>
      <w:tr w:rsidR="002079D3" w:rsidRPr="00CC2C43" w14:paraId="1A7ED0E3" w14:textId="77777777" w:rsidTr="002079D3">
        <w:tc>
          <w:tcPr>
            <w:tcW w:w="2943" w:type="dxa"/>
          </w:tcPr>
          <w:p w14:paraId="5E50A0D6"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5637171E" w14:textId="77777777" w:rsidR="002079D3" w:rsidRPr="00CC2C43" w:rsidRDefault="002079D3" w:rsidP="002079D3">
            <w:pPr>
              <w:rPr>
                <w:rFonts w:ascii="Arial" w:hAnsi="Arial" w:cs="Arial"/>
              </w:rPr>
            </w:pPr>
            <w:r w:rsidRPr="00CC2C43">
              <w:rPr>
                <w:rFonts w:ascii="Arial" w:hAnsi="Arial" w:cs="Arial"/>
              </w:rPr>
              <w:t xml:space="preserve">To compare shipper meter reading submission performance </w:t>
            </w:r>
          </w:p>
        </w:tc>
      </w:tr>
      <w:tr w:rsidR="002079D3" w:rsidRPr="00CC2C43" w14:paraId="5C9D5989" w14:textId="77777777" w:rsidTr="002079D3">
        <w:tc>
          <w:tcPr>
            <w:tcW w:w="2943" w:type="dxa"/>
          </w:tcPr>
          <w:p w14:paraId="0E205907"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0A041CBD" w14:textId="77777777" w:rsidR="002079D3" w:rsidRPr="00CC2C43" w:rsidRDefault="002079D3" w:rsidP="002079D3">
            <w:pPr>
              <w:rPr>
                <w:rFonts w:ascii="Arial" w:hAnsi="Arial" w:cs="Arial"/>
              </w:rPr>
            </w:pPr>
            <w:r w:rsidRPr="00CC2C43">
              <w:rPr>
                <w:rFonts w:ascii="Arial" w:hAnsi="Arial" w:cs="Arial"/>
              </w:rPr>
              <w:t>The aim is to understand whether UNC requirements are being met.</w:t>
            </w:r>
          </w:p>
          <w:p w14:paraId="5ACF452B"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719104E5" w14:textId="77777777" w:rsidTr="002079D3">
        <w:tc>
          <w:tcPr>
            <w:tcW w:w="2943" w:type="dxa"/>
          </w:tcPr>
          <w:p w14:paraId="1B80D196"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37F521CA" w14:textId="77777777" w:rsidR="002079D3" w:rsidRPr="00CC2C43" w:rsidRDefault="002079D3" w:rsidP="002079D3">
            <w:pPr>
              <w:rPr>
                <w:rFonts w:ascii="Arial" w:hAnsi="Arial" w:cs="Arial"/>
              </w:rPr>
            </w:pPr>
            <w:r w:rsidRPr="00CC2C43">
              <w:rPr>
                <w:rFonts w:ascii="Arial" w:hAnsi="Arial" w:cs="Arial"/>
              </w:rPr>
              <w:t>Monthly report</w:t>
            </w:r>
          </w:p>
          <w:p w14:paraId="521E01FF" w14:textId="77777777" w:rsidR="002079D3" w:rsidRPr="00CC2C43" w:rsidRDefault="002079D3" w:rsidP="002079D3">
            <w:pPr>
              <w:rPr>
                <w:rFonts w:ascii="Arial" w:hAnsi="Arial" w:cs="Arial"/>
              </w:rPr>
            </w:pPr>
            <w:r w:rsidRPr="00CC2C43">
              <w:rPr>
                <w:rFonts w:ascii="Arial" w:hAnsi="Arial" w:cs="Arial"/>
              </w:rPr>
              <w:t>Peer comparison identifier</w:t>
            </w:r>
          </w:p>
          <w:p w14:paraId="643F75A4" w14:textId="77777777" w:rsidR="002079D3" w:rsidRPr="00CC2C43" w:rsidRDefault="002079D3" w:rsidP="002079D3">
            <w:pPr>
              <w:rPr>
                <w:rFonts w:ascii="Arial" w:hAnsi="Arial" w:cs="Arial"/>
              </w:rPr>
            </w:pPr>
          </w:p>
        </w:tc>
      </w:tr>
      <w:tr w:rsidR="002079D3" w:rsidRPr="00CC2C43" w14:paraId="05C84A68" w14:textId="77777777" w:rsidTr="002079D3">
        <w:tc>
          <w:tcPr>
            <w:tcW w:w="2943" w:type="dxa"/>
          </w:tcPr>
          <w:p w14:paraId="6375A9BE"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33FDD53C" w14:textId="77777777" w:rsidR="002079D3" w:rsidRPr="00CC2C43" w:rsidRDefault="002079D3" w:rsidP="002079D3">
            <w:pPr>
              <w:rPr>
                <w:rFonts w:ascii="Arial" w:hAnsi="Arial" w:cs="Arial"/>
              </w:rPr>
            </w:pPr>
            <w:r w:rsidRPr="00CC2C43">
              <w:rPr>
                <w:rFonts w:ascii="Arial" w:hAnsi="Arial" w:cs="Arial"/>
              </w:rPr>
              <w:t>Shipper Short Code</w:t>
            </w:r>
          </w:p>
          <w:p w14:paraId="2BEA3843" w14:textId="77777777" w:rsidR="002079D3" w:rsidRPr="00CC2C43" w:rsidRDefault="002079D3" w:rsidP="00BC546F">
            <w:pPr>
              <w:pStyle w:val="ListParagraph"/>
              <w:numPr>
                <w:ilvl w:val="0"/>
                <w:numId w:val="25"/>
              </w:numPr>
              <w:rPr>
                <w:rFonts w:ascii="Arial" w:hAnsi="Arial" w:cs="Arial"/>
              </w:rPr>
            </w:pPr>
            <w:r w:rsidRPr="00CC2C43">
              <w:rPr>
                <w:rFonts w:ascii="Arial" w:hAnsi="Arial" w:cs="Arial"/>
              </w:rPr>
              <w:t xml:space="preserve">PC1-4 % of reads where Logic Check* failed as a % of reads submitted, split by Product Class and by Reason Code. </w:t>
            </w:r>
          </w:p>
          <w:p w14:paraId="537D3788"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7E94C985" w14:textId="77777777" w:rsidTr="002079D3">
        <w:tc>
          <w:tcPr>
            <w:tcW w:w="2943" w:type="dxa"/>
          </w:tcPr>
          <w:p w14:paraId="6FDB1DC4"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4411EBED"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269ACE18" w14:textId="77777777" w:rsidTr="002079D3">
        <w:tc>
          <w:tcPr>
            <w:tcW w:w="2943" w:type="dxa"/>
          </w:tcPr>
          <w:p w14:paraId="2D03FF22"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D5F9319"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2D9A9F94" w14:textId="77777777" w:rsidTr="002079D3">
        <w:tc>
          <w:tcPr>
            <w:tcW w:w="2943" w:type="dxa"/>
          </w:tcPr>
          <w:p w14:paraId="1BE14869"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2CA3A7E2" w14:textId="77777777" w:rsidR="002079D3" w:rsidRPr="00CC2C43" w:rsidRDefault="002079D3" w:rsidP="002079D3">
            <w:pPr>
              <w:rPr>
                <w:rFonts w:ascii="Arial" w:hAnsi="Arial" w:cs="Arial"/>
              </w:rPr>
            </w:pPr>
            <w:r w:rsidRPr="00CC2C43">
              <w:rPr>
                <w:rFonts w:ascii="Arial" w:hAnsi="Arial" w:cs="Arial"/>
              </w:rPr>
              <w:t xml:space="preserve">The portfolio size is measured as at the last day of the relevant month. </w:t>
            </w:r>
          </w:p>
          <w:p w14:paraId="1D6C445F" w14:textId="77777777" w:rsidR="002079D3" w:rsidRPr="00CC2C43" w:rsidRDefault="002079D3" w:rsidP="002079D3">
            <w:pPr>
              <w:rPr>
                <w:rFonts w:ascii="Arial" w:hAnsi="Arial" w:cs="Arial"/>
              </w:rPr>
            </w:pPr>
            <w:r w:rsidRPr="00CC2C43">
              <w:rPr>
                <w:rFonts w:ascii="Arial" w:hAnsi="Arial" w:cs="Arial"/>
              </w:rPr>
              <w:t>The relevant months and targets are defined as:</w:t>
            </w:r>
          </w:p>
          <w:p w14:paraId="5D87BDFC" w14:textId="77777777" w:rsidR="002079D3" w:rsidRPr="00CC2C43" w:rsidRDefault="002079D3" w:rsidP="002079D3">
            <w:pPr>
              <w:rPr>
                <w:rFonts w:ascii="Arial" w:hAnsi="Arial" w:cs="Arial"/>
              </w:rPr>
            </w:pPr>
          </w:p>
          <w:p w14:paraId="3B9065B5" w14:textId="77777777" w:rsidR="002079D3" w:rsidRPr="00CC2C43" w:rsidRDefault="002079D3" w:rsidP="002079D3">
            <w:pPr>
              <w:rPr>
                <w:rFonts w:ascii="Arial" w:hAnsi="Arial" w:cs="Arial"/>
              </w:rPr>
            </w:pPr>
            <w:r w:rsidRPr="00CC2C43">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2079D3" w:rsidRPr="00CC2C43" w14:paraId="65EF42C3" w14:textId="77777777" w:rsidTr="002079D3">
        <w:tc>
          <w:tcPr>
            <w:tcW w:w="2943" w:type="dxa"/>
          </w:tcPr>
          <w:p w14:paraId="1FE8CDE7"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412FE84A"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5E96DA62" w14:textId="77777777" w:rsidTr="002079D3">
        <w:tc>
          <w:tcPr>
            <w:tcW w:w="2943" w:type="dxa"/>
          </w:tcPr>
          <w:p w14:paraId="26E1118D"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236B187B" w14:textId="77777777" w:rsidR="002079D3" w:rsidRPr="00CC2C43" w:rsidRDefault="002079D3" w:rsidP="002079D3">
            <w:pPr>
              <w:rPr>
                <w:rFonts w:ascii="Arial" w:hAnsi="Arial" w:cs="Arial"/>
              </w:rPr>
            </w:pPr>
            <w:r w:rsidRPr="00CC2C43">
              <w:rPr>
                <w:rFonts w:ascii="Arial" w:hAnsi="Arial" w:cs="Arial"/>
              </w:rPr>
              <w:t xml:space="preserve">Alphabetically by peer comparison identifier </w:t>
            </w:r>
          </w:p>
        </w:tc>
      </w:tr>
      <w:tr w:rsidR="002079D3" w:rsidRPr="00CC2C43" w14:paraId="4F3F7702" w14:textId="77777777" w:rsidTr="002079D3">
        <w:tc>
          <w:tcPr>
            <w:tcW w:w="2943" w:type="dxa"/>
          </w:tcPr>
          <w:p w14:paraId="5C44C82D"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55C059BC" w14:textId="77777777" w:rsidR="002079D3" w:rsidRPr="00CC2C43" w:rsidRDefault="002079D3" w:rsidP="002079D3">
            <w:pPr>
              <w:rPr>
                <w:rFonts w:ascii="Arial" w:hAnsi="Arial" w:cs="Arial"/>
              </w:rPr>
            </w:pPr>
            <w:r w:rsidRPr="00CC2C43">
              <w:rPr>
                <w:rFonts w:ascii="Arial" w:hAnsi="Arial" w:cs="Arial"/>
              </w:rPr>
              <w:t>Engage Identified risks regarding meter read validation.</w:t>
            </w:r>
          </w:p>
        </w:tc>
      </w:tr>
      <w:tr w:rsidR="002079D3" w:rsidRPr="00CC2C43" w14:paraId="103DDA82" w14:textId="77777777" w:rsidTr="002079D3">
        <w:tc>
          <w:tcPr>
            <w:tcW w:w="2943" w:type="dxa"/>
          </w:tcPr>
          <w:p w14:paraId="50C56F47" w14:textId="77777777" w:rsidR="002079D3" w:rsidRPr="00CC2C43" w:rsidRDefault="002079D3" w:rsidP="002079D3">
            <w:pPr>
              <w:rPr>
                <w:rFonts w:ascii="Arial" w:hAnsi="Arial" w:cs="Arial"/>
              </w:rPr>
            </w:pPr>
            <w:r w:rsidRPr="00CC2C43">
              <w:rPr>
                <w:rFonts w:ascii="Arial" w:hAnsi="Arial" w:cs="Arial"/>
              </w:rPr>
              <w:t>Additional comments</w:t>
            </w:r>
          </w:p>
        </w:tc>
        <w:tc>
          <w:tcPr>
            <w:tcW w:w="6299" w:type="dxa"/>
          </w:tcPr>
          <w:p w14:paraId="414AD1AE" w14:textId="77777777" w:rsidR="002079D3" w:rsidRPr="00CC2C43" w:rsidRDefault="002079D3" w:rsidP="002079D3">
            <w:pPr>
              <w:rPr>
                <w:rFonts w:ascii="Arial" w:hAnsi="Arial" w:cs="Arial"/>
              </w:rPr>
            </w:pPr>
            <w:r w:rsidRPr="00CC2C43">
              <w:rPr>
                <w:rFonts w:ascii="Arial" w:hAnsi="Arial" w:cs="Arial"/>
              </w:rPr>
              <w:t xml:space="preserve">Logic Check refers to the BRD term regarding the validation of data in the U01 Record prior to the validation of the reading itself. </w:t>
            </w:r>
          </w:p>
          <w:p w14:paraId="6E5AE6B6" w14:textId="77777777" w:rsidR="002079D3" w:rsidRPr="00CC2C43" w:rsidRDefault="002079D3" w:rsidP="002079D3">
            <w:pPr>
              <w:rPr>
                <w:rFonts w:ascii="Arial" w:hAnsi="Arial" w:cs="Arial"/>
              </w:rPr>
            </w:pPr>
            <w:r w:rsidRPr="00CC2C43">
              <w:rPr>
                <w:rFonts w:ascii="Arial" w:hAnsi="Arial" w:cs="Arial"/>
              </w:rPr>
              <w:t xml:space="preserve"> </w:t>
            </w:r>
          </w:p>
          <w:p w14:paraId="3051C08A" w14:textId="77777777" w:rsidR="002079D3" w:rsidRPr="00CC2C43" w:rsidRDefault="002079D3" w:rsidP="002079D3">
            <w:pPr>
              <w:rPr>
                <w:rFonts w:ascii="Arial" w:hAnsi="Arial" w:cs="Arial"/>
              </w:rPr>
            </w:pPr>
            <w:r w:rsidRPr="00CC2C43">
              <w:rPr>
                <w:rFonts w:ascii="Arial" w:hAnsi="Arial" w:cs="Arial"/>
              </w:rPr>
              <w:t>There is no correlation between the different validation failure reasons.</w:t>
            </w:r>
          </w:p>
          <w:p w14:paraId="4B5441AD" w14:textId="77777777" w:rsidR="002079D3" w:rsidRPr="00CC2C43" w:rsidRDefault="002079D3" w:rsidP="002079D3">
            <w:pPr>
              <w:rPr>
                <w:rFonts w:ascii="Arial" w:hAnsi="Arial" w:cs="Arial"/>
              </w:rPr>
            </w:pPr>
          </w:p>
          <w:p w14:paraId="7A6877FD" w14:textId="77777777" w:rsidR="002079D3" w:rsidRPr="00CC2C43" w:rsidRDefault="002079D3" w:rsidP="002079D3">
            <w:pPr>
              <w:rPr>
                <w:rFonts w:ascii="Arial" w:hAnsi="Arial" w:cs="Arial"/>
              </w:rPr>
            </w:pPr>
            <w:r w:rsidRPr="00CC2C43">
              <w:rPr>
                <w:rFonts w:ascii="Arial" w:hAnsi="Arial" w:cs="Arial"/>
              </w:rPr>
              <w:t xml:space="preserve">When meter read </w:t>
            </w:r>
            <w:proofErr w:type="gramStart"/>
            <w:r w:rsidRPr="00CC2C43">
              <w:rPr>
                <w:rFonts w:ascii="Arial" w:hAnsi="Arial" w:cs="Arial"/>
              </w:rPr>
              <w:t>validation</w:t>
            </w:r>
            <w:proofErr w:type="gramEnd"/>
            <w:r w:rsidRPr="00CC2C43">
              <w:rPr>
                <w:rFonts w:ascii="Arial" w:hAnsi="Arial" w:cs="Arial"/>
              </w:rPr>
              <w:t xml:space="preserve"> failures occurs individual meter point reconciliation doesn’t occur, and the historical AQ remains live.  It is likely that as consumption trends are falling, this AQ will be on average higher than actual consumption.  The responsible shipper may pay for more gas than the supply point </w:t>
            </w:r>
            <w:proofErr w:type="gramStart"/>
            <w:r w:rsidRPr="00CC2C43">
              <w:rPr>
                <w:rFonts w:ascii="Arial" w:hAnsi="Arial" w:cs="Arial"/>
              </w:rPr>
              <w:t>consumes</w:t>
            </w:r>
            <w:proofErr w:type="gramEnd"/>
            <w:r w:rsidRPr="00CC2C43">
              <w:rPr>
                <w:rFonts w:ascii="Arial" w:hAnsi="Arial" w:cs="Arial"/>
              </w:rPr>
              <w:t xml:space="preserve"> and this will adjust unidentified gas accordingly.  A risk to other shippers is created when the shipper pays for less gas than their customers consumes. </w:t>
            </w:r>
          </w:p>
          <w:p w14:paraId="14D02591" w14:textId="77777777" w:rsidR="002079D3" w:rsidRPr="00CC2C43" w:rsidRDefault="002079D3" w:rsidP="002079D3">
            <w:pPr>
              <w:rPr>
                <w:rFonts w:ascii="Arial" w:hAnsi="Arial" w:cs="Arial"/>
              </w:rPr>
            </w:pPr>
            <w:r w:rsidRPr="00CC2C43">
              <w:rPr>
                <w:rFonts w:ascii="Arial" w:hAnsi="Arial" w:cs="Arial"/>
              </w:rPr>
              <w:t>The principle risk because of meter read failure is inaccurate AQs and delayed reconciliations. There is a corresponding impact of late reconciliation on the unidentified gas reconciliation energy. The AQ risk affects Product Class 3 and 4 only.</w:t>
            </w:r>
          </w:p>
        </w:tc>
      </w:tr>
      <w:tr w:rsidR="002079D3" w:rsidRPr="00CC2C43" w14:paraId="5325C49D" w14:textId="77777777" w:rsidTr="002079D3">
        <w:tc>
          <w:tcPr>
            <w:tcW w:w="2943" w:type="dxa"/>
          </w:tcPr>
          <w:p w14:paraId="2FF474DC" w14:textId="77777777" w:rsidR="002079D3" w:rsidRPr="00CC2C43" w:rsidRDefault="002079D3" w:rsidP="002079D3">
            <w:pPr>
              <w:rPr>
                <w:rFonts w:ascii="Arial" w:hAnsi="Arial" w:cs="Arial"/>
              </w:rPr>
            </w:pPr>
            <w:bookmarkStart w:id="72" w:name="_Hlk33189448"/>
            <w:r w:rsidRPr="00CC2C43">
              <w:rPr>
                <w:rFonts w:ascii="Arial" w:hAnsi="Arial" w:cs="Arial"/>
              </w:rPr>
              <w:lastRenderedPageBreak/>
              <w:t>Relevant UNC obligations and performance standards</w:t>
            </w:r>
          </w:p>
        </w:tc>
        <w:tc>
          <w:tcPr>
            <w:tcW w:w="6299" w:type="dxa"/>
          </w:tcPr>
          <w:p w14:paraId="5033E846" w14:textId="77777777" w:rsidR="002079D3" w:rsidRPr="00CC2C43" w:rsidRDefault="002079D3" w:rsidP="002079D3">
            <w:pPr>
              <w:rPr>
                <w:rFonts w:ascii="Arial" w:hAnsi="Arial" w:cs="Arial"/>
              </w:rPr>
            </w:pPr>
            <w:r w:rsidRPr="00CC2C43">
              <w:rPr>
                <w:rFonts w:ascii="Arial" w:hAnsi="Arial" w:cs="Arial"/>
              </w:rPr>
              <w:t>The relevant targets are defined as:</w:t>
            </w:r>
          </w:p>
          <w:p w14:paraId="7262A2CA" w14:textId="77777777" w:rsidR="002079D3" w:rsidRPr="00CC2C43" w:rsidRDefault="002079D3" w:rsidP="002079D3">
            <w:pPr>
              <w:rPr>
                <w:rFonts w:ascii="Arial" w:hAnsi="Arial" w:cs="Arial"/>
              </w:rPr>
            </w:pPr>
            <w:r w:rsidRPr="00CC2C43">
              <w:rPr>
                <w:rFonts w:ascii="Arial" w:hAnsi="Arial" w:cs="Arial"/>
              </w:rPr>
              <w:t>Product Class 1: DMSP provided reads – 100% by 11:00 on D+1 (M5.6.1)</w:t>
            </w:r>
          </w:p>
          <w:p w14:paraId="4D0C05A9" w14:textId="77777777" w:rsidR="002079D3" w:rsidRPr="00CC2C43" w:rsidRDefault="002079D3" w:rsidP="002079D3">
            <w:pPr>
              <w:rPr>
                <w:rFonts w:ascii="Arial" w:hAnsi="Arial" w:cs="Arial"/>
              </w:rPr>
            </w:pPr>
            <w:r w:rsidRPr="00CC2C43">
              <w:rPr>
                <w:rFonts w:ascii="Arial" w:hAnsi="Arial" w:cs="Arial"/>
              </w:rPr>
              <w:t>Product Class 2: DM Shipper provided reads – 97.5% by D+5 (M5.7.4)</w:t>
            </w:r>
          </w:p>
          <w:p w14:paraId="6141FBFC" w14:textId="77777777" w:rsidR="002079D3" w:rsidRPr="00CC2C43" w:rsidRDefault="002079D3" w:rsidP="002079D3">
            <w:pPr>
              <w:rPr>
                <w:rFonts w:ascii="Arial" w:hAnsi="Arial" w:cs="Arial"/>
              </w:rPr>
            </w:pPr>
            <w:r w:rsidRPr="00CC2C43">
              <w:rPr>
                <w:rFonts w:ascii="Arial" w:hAnsi="Arial" w:cs="Arial"/>
              </w:rPr>
              <w:t>Product Class 3: Provided within 10 days – 90% of required reads each month (M5.8.5)</w:t>
            </w:r>
          </w:p>
          <w:p w14:paraId="3B6CD959" w14:textId="77777777" w:rsidR="002079D3" w:rsidRPr="00CC2C43" w:rsidRDefault="002079D3" w:rsidP="002079D3">
            <w:pPr>
              <w:rPr>
                <w:rFonts w:ascii="Arial" w:hAnsi="Arial" w:cs="Arial"/>
              </w:rPr>
            </w:pPr>
            <w:r w:rsidRPr="00CC2C43">
              <w:rPr>
                <w:rFonts w:ascii="Arial" w:hAnsi="Arial" w:cs="Arial"/>
              </w:rPr>
              <w:t>Product Class 4: Monthly Read – 90% (M5.9.7)</w:t>
            </w:r>
          </w:p>
          <w:p w14:paraId="59DB0D43"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p w14:paraId="4398ACB0" w14:textId="77777777" w:rsidR="002079D3" w:rsidRPr="00CC2C43" w:rsidRDefault="002079D3" w:rsidP="002079D3">
            <w:pPr>
              <w:rPr>
                <w:rFonts w:ascii="Arial" w:hAnsi="Arial" w:cs="Arial"/>
              </w:rPr>
            </w:pPr>
          </w:p>
        </w:tc>
      </w:tr>
      <w:bookmarkEnd w:id="72"/>
    </w:tbl>
    <w:p w14:paraId="6AF48B5B" w14:textId="77777777" w:rsidR="002079D3" w:rsidRPr="00CC2C43" w:rsidRDefault="002079D3" w:rsidP="002079D3">
      <w:pPr>
        <w:rPr>
          <w:rFonts w:ascii="Arial" w:hAnsi="Arial" w:cs="Arial"/>
        </w:rPr>
      </w:pPr>
    </w:p>
    <w:p w14:paraId="42931779" w14:textId="77777777" w:rsidR="002079D3" w:rsidRPr="00CC2C43" w:rsidRDefault="002079D3" w:rsidP="002079D3">
      <w:pPr>
        <w:rPr>
          <w:rFonts w:ascii="Arial" w:hAnsi="Arial" w:cs="Arial"/>
        </w:rPr>
      </w:pPr>
      <w:r w:rsidRPr="00CC2C43">
        <w:rPr>
          <w:rFonts w:ascii="Arial" w:hAnsi="Arial" w:cs="Arial"/>
        </w:rPr>
        <w:t>Report Example:</w:t>
      </w:r>
    </w:p>
    <w:tbl>
      <w:tblPr>
        <w:tblW w:w="9149" w:type="dxa"/>
        <w:tblInd w:w="93" w:type="dxa"/>
        <w:tblLook w:val="04A0" w:firstRow="1" w:lastRow="0" w:firstColumn="1" w:lastColumn="0" w:noHBand="0" w:noVBand="1"/>
      </w:tblPr>
      <w:tblGrid>
        <w:gridCol w:w="1295"/>
        <w:gridCol w:w="1171"/>
        <w:gridCol w:w="1233"/>
        <w:gridCol w:w="1233"/>
        <w:gridCol w:w="1233"/>
        <w:gridCol w:w="1767"/>
        <w:gridCol w:w="1217"/>
      </w:tblGrid>
      <w:tr w:rsidR="002079D3" w:rsidRPr="00CC2C43" w14:paraId="130A3A19" w14:textId="77777777" w:rsidTr="002079D3">
        <w:trPr>
          <w:trHeight w:val="255"/>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FF848B6" w14:textId="77777777" w:rsidR="002079D3" w:rsidRPr="00CC2C43" w:rsidRDefault="002079D3" w:rsidP="002079D3">
            <w:pPr>
              <w:spacing w:after="0" w:line="240" w:lineRule="auto"/>
              <w:jc w:val="center"/>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Product Class X</w:t>
            </w:r>
          </w:p>
        </w:tc>
      </w:tr>
      <w:tr w:rsidR="002079D3" w:rsidRPr="00CC2C43" w14:paraId="168A16CD" w14:textId="77777777" w:rsidTr="002079D3">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0A638B9B"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hAnsi="Arial" w:cs="Arial"/>
                <w:sz w:val="20"/>
                <w:szCs w:val="20"/>
              </w:rPr>
              <w:t>Peer Comparison</w:t>
            </w:r>
          </w:p>
        </w:tc>
        <w:tc>
          <w:tcPr>
            <w:tcW w:w="1217" w:type="dxa"/>
            <w:tcBorders>
              <w:top w:val="single" w:sz="4" w:space="0" w:color="auto"/>
              <w:left w:val="nil"/>
              <w:bottom w:val="single" w:sz="4" w:space="0" w:color="auto"/>
              <w:right w:val="single" w:sz="4" w:space="0" w:color="auto"/>
            </w:tcBorders>
          </w:tcPr>
          <w:p w14:paraId="27EF677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w:t>
            </w:r>
          </w:p>
        </w:tc>
        <w:tc>
          <w:tcPr>
            <w:tcW w:w="1242" w:type="dxa"/>
            <w:tcBorders>
              <w:top w:val="single" w:sz="4" w:space="0" w:color="auto"/>
              <w:left w:val="single" w:sz="4" w:space="0" w:color="auto"/>
              <w:bottom w:val="single" w:sz="4" w:space="0" w:color="auto"/>
              <w:right w:val="single" w:sz="4" w:space="0" w:color="auto"/>
            </w:tcBorders>
          </w:tcPr>
          <w:p w14:paraId="266115E0"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MRE01030</w:t>
            </w:r>
          </w:p>
        </w:tc>
        <w:tc>
          <w:tcPr>
            <w:tcW w:w="1242" w:type="dxa"/>
            <w:tcBorders>
              <w:top w:val="single" w:sz="4" w:space="0" w:color="auto"/>
              <w:left w:val="single" w:sz="4" w:space="0" w:color="auto"/>
              <w:bottom w:val="single" w:sz="4" w:space="0" w:color="auto"/>
              <w:right w:val="single" w:sz="4" w:space="0" w:color="auto"/>
            </w:tcBorders>
          </w:tcPr>
          <w:p w14:paraId="7590FD7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MRE01026</w:t>
            </w:r>
          </w:p>
        </w:tc>
        <w:tc>
          <w:tcPr>
            <w:tcW w:w="1242" w:type="dxa"/>
            <w:tcBorders>
              <w:top w:val="single" w:sz="4" w:space="0" w:color="auto"/>
              <w:left w:val="single" w:sz="4" w:space="0" w:color="auto"/>
              <w:bottom w:val="single" w:sz="4" w:space="0" w:color="auto"/>
              <w:right w:val="single" w:sz="4" w:space="0" w:color="auto"/>
            </w:tcBorders>
          </w:tcPr>
          <w:p w14:paraId="56582521"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MRE01027</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E9542AD"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MRE01028</w:t>
            </w:r>
          </w:p>
        </w:tc>
        <w:tc>
          <w:tcPr>
            <w:tcW w:w="1217" w:type="dxa"/>
            <w:tcBorders>
              <w:top w:val="single" w:sz="4" w:space="0" w:color="auto"/>
              <w:left w:val="single" w:sz="4" w:space="0" w:color="auto"/>
              <w:bottom w:val="single" w:sz="4" w:space="0" w:color="auto"/>
              <w:right w:val="single" w:sz="4" w:space="0" w:color="auto"/>
            </w:tcBorders>
          </w:tcPr>
          <w:p w14:paraId="0F2B989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MRE01029</w:t>
            </w:r>
          </w:p>
        </w:tc>
      </w:tr>
      <w:tr w:rsidR="002079D3" w:rsidRPr="00CC2C43" w14:paraId="1C1B9845" w14:textId="77777777" w:rsidTr="002079D3">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4A997B8E"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A</w:t>
            </w:r>
          </w:p>
        </w:tc>
        <w:tc>
          <w:tcPr>
            <w:tcW w:w="1217" w:type="dxa"/>
            <w:tcBorders>
              <w:top w:val="single" w:sz="4" w:space="0" w:color="auto"/>
              <w:left w:val="nil"/>
              <w:bottom w:val="single" w:sz="4" w:space="0" w:color="auto"/>
              <w:right w:val="single" w:sz="4" w:space="0" w:color="auto"/>
            </w:tcBorders>
          </w:tcPr>
          <w:p w14:paraId="7D25E28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317157F9"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6448C4FF"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6BA46CC"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33AE9FC"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462F3546"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2EDCBFD2" w14:textId="77777777" w:rsidTr="002079D3">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69AD60BC"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B</w:t>
            </w:r>
          </w:p>
        </w:tc>
        <w:tc>
          <w:tcPr>
            <w:tcW w:w="1217" w:type="dxa"/>
            <w:tcBorders>
              <w:top w:val="single" w:sz="4" w:space="0" w:color="auto"/>
              <w:left w:val="nil"/>
              <w:bottom w:val="single" w:sz="4" w:space="0" w:color="auto"/>
              <w:right w:val="single" w:sz="4" w:space="0" w:color="auto"/>
            </w:tcBorders>
          </w:tcPr>
          <w:p w14:paraId="3B650C0D"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E8C1CF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03F620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AA098E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6E15F6FB"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5BB0F611"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79572642" w14:textId="77777777" w:rsidTr="002079D3">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65B7A65E"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C</w:t>
            </w:r>
          </w:p>
        </w:tc>
        <w:tc>
          <w:tcPr>
            <w:tcW w:w="1217" w:type="dxa"/>
            <w:tcBorders>
              <w:top w:val="single" w:sz="4" w:space="0" w:color="auto"/>
              <w:left w:val="nil"/>
              <w:bottom w:val="single" w:sz="4" w:space="0" w:color="auto"/>
              <w:right w:val="single" w:sz="4" w:space="0" w:color="auto"/>
            </w:tcBorders>
          </w:tcPr>
          <w:p w14:paraId="51763E2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403AA45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24BED54D"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4809B9F2"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82F63FD"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0D1BAA0B"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1EC936EC" w14:textId="77777777" w:rsidTr="002079D3">
        <w:trPr>
          <w:trHeight w:val="255"/>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14:paraId="1F63B002"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Industry Total</w:t>
            </w:r>
          </w:p>
        </w:tc>
        <w:tc>
          <w:tcPr>
            <w:tcW w:w="1217" w:type="dxa"/>
            <w:tcBorders>
              <w:top w:val="single" w:sz="4" w:space="0" w:color="auto"/>
              <w:left w:val="nil"/>
              <w:bottom w:val="single" w:sz="4" w:space="0" w:color="auto"/>
              <w:right w:val="single" w:sz="4" w:space="0" w:color="auto"/>
            </w:tcBorders>
          </w:tcPr>
          <w:p w14:paraId="4E640448"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6E0529E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7256466"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42" w:type="dxa"/>
            <w:tcBorders>
              <w:top w:val="single" w:sz="4" w:space="0" w:color="auto"/>
              <w:left w:val="single" w:sz="4" w:space="0" w:color="auto"/>
              <w:bottom w:val="single" w:sz="4" w:space="0" w:color="auto"/>
              <w:right w:val="single" w:sz="4" w:space="0" w:color="auto"/>
            </w:tcBorders>
          </w:tcPr>
          <w:p w14:paraId="50898308"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674ABE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04F3F9F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bl>
    <w:p w14:paraId="284CCC6F" w14:textId="77777777" w:rsidR="002079D3" w:rsidRPr="00CC2C43" w:rsidRDefault="002079D3" w:rsidP="002079D3">
      <w:pPr>
        <w:rPr>
          <w:rFonts w:ascii="Arial" w:hAnsi="Arial" w:cs="Arial"/>
        </w:rPr>
      </w:pPr>
    </w:p>
    <w:p w14:paraId="254B89DB" w14:textId="77777777" w:rsidR="002079D3" w:rsidRPr="00CC2C43" w:rsidRDefault="002079D3" w:rsidP="002079D3">
      <w:pPr>
        <w:rPr>
          <w:rFonts w:ascii="Arial" w:hAnsi="Arial" w:cs="Arial"/>
        </w:rPr>
      </w:pPr>
      <w:r w:rsidRPr="00CC2C43">
        <w:rPr>
          <w:rFonts w:ascii="Arial" w:hAnsi="Arial" w:cs="Arial"/>
        </w:rPr>
        <w:lastRenderedPageBreak/>
        <w:t xml:space="preserve">*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w:t>
      </w:r>
      <w:proofErr w:type="gramStart"/>
      <w:r w:rsidRPr="00CC2C43">
        <w:rPr>
          <w:rFonts w:ascii="Arial" w:hAnsi="Arial" w:cs="Arial"/>
        </w:rPr>
        <w:t>exhaustive, and</w:t>
      </w:r>
      <w:proofErr w:type="gramEnd"/>
      <w:r w:rsidRPr="00CC2C43">
        <w:rPr>
          <w:rFonts w:ascii="Arial" w:hAnsi="Arial" w:cs="Arial"/>
        </w:rPr>
        <w:t xml:space="preserve"> is intended to identify the point in the process that the rejection occurs. For the avoidance of doubt the total of the two columns above equals the total sum of rejections.</w:t>
      </w:r>
      <w:r w:rsidRPr="00CC2C43">
        <w:rPr>
          <w:rFonts w:ascii="Arial" w:hAnsi="Arial" w:cs="Arial"/>
        </w:rPr>
        <w:br w:type="page"/>
      </w:r>
    </w:p>
    <w:p w14:paraId="5DF44DA1"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914"/>
        <w:gridCol w:w="6112"/>
      </w:tblGrid>
      <w:tr w:rsidR="002079D3" w:rsidRPr="00CC2C43" w14:paraId="1583BF83" w14:textId="77777777" w:rsidTr="002079D3">
        <w:tc>
          <w:tcPr>
            <w:tcW w:w="2943" w:type="dxa"/>
          </w:tcPr>
          <w:p w14:paraId="005306BD" w14:textId="77777777" w:rsidR="002079D3" w:rsidRPr="00CC2C43" w:rsidRDefault="002079D3" w:rsidP="002079D3">
            <w:pPr>
              <w:rPr>
                <w:rFonts w:ascii="Arial" w:hAnsi="Arial" w:cs="Arial"/>
              </w:rPr>
            </w:pPr>
            <w:r w:rsidRPr="00CC2C43">
              <w:rPr>
                <w:rFonts w:ascii="Arial" w:hAnsi="Arial" w:cs="Arial"/>
              </w:rPr>
              <w:t>Report Title</w:t>
            </w:r>
          </w:p>
        </w:tc>
        <w:tc>
          <w:tcPr>
            <w:tcW w:w="6299" w:type="dxa"/>
          </w:tcPr>
          <w:p w14:paraId="0C362DB2" w14:textId="77777777" w:rsidR="002079D3" w:rsidRPr="00CC2C43" w:rsidRDefault="002079D3" w:rsidP="002079D3">
            <w:pPr>
              <w:rPr>
                <w:rFonts w:ascii="Arial" w:hAnsi="Arial" w:cs="Arial"/>
                <w:b/>
              </w:rPr>
            </w:pPr>
            <w:r w:rsidRPr="00CC2C43">
              <w:rPr>
                <w:rFonts w:ascii="Arial" w:hAnsi="Arial" w:cs="Arial"/>
                <w:b/>
              </w:rPr>
              <w:t>No Reads received for 1, 2, 3 or 4 years (excludes estimated transfer readings)</w:t>
            </w:r>
          </w:p>
        </w:tc>
      </w:tr>
      <w:tr w:rsidR="002079D3" w:rsidRPr="00CC2C43" w14:paraId="326D9468" w14:textId="77777777" w:rsidTr="002079D3">
        <w:tc>
          <w:tcPr>
            <w:tcW w:w="2943" w:type="dxa"/>
          </w:tcPr>
          <w:p w14:paraId="7A56CF22"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6F55320A" w14:textId="77777777" w:rsidR="002079D3" w:rsidRPr="00CC2C43" w:rsidRDefault="002079D3" w:rsidP="002079D3">
            <w:pPr>
              <w:rPr>
                <w:rFonts w:ascii="Arial" w:hAnsi="Arial" w:cs="Arial"/>
              </w:rPr>
            </w:pPr>
            <w:r w:rsidRPr="00CC2C43">
              <w:rPr>
                <w:rFonts w:ascii="Arial" w:hAnsi="Arial" w:cs="Arial"/>
              </w:rPr>
              <w:t>PARR Schedule 2A.7</w:t>
            </w:r>
          </w:p>
        </w:tc>
      </w:tr>
      <w:tr w:rsidR="002079D3" w:rsidRPr="00CC2C43" w14:paraId="41678CAE" w14:textId="77777777" w:rsidTr="002079D3">
        <w:tc>
          <w:tcPr>
            <w:tcW w:w="2943" w:type="dxa"/>
          </w:tcPr>
          <w:p w14:paraId="30E32D7A"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1654770B" w14:textId="77777777" w:rsidR="002079D3" w:rsidRPr="00CC2C43" w:rsidRDefault="002079D3" w:rsidP="002079D3">
            <w:pPr>
              <w:rPr>
                <w:rFonts w:ascii="Arial" w:hAnsi="Arial" w:cs="Arial"/>
              </w:rPr>
            </w:pPr>
            <w:r w:rsidRPr="00CC2C43">
              <w:rPr>
                <w:rFonts w:ascii="Arial" w:hAnsi="Arial" w:cs="Arial"/>
              </w:rPr>
              <w:t xml:space="preserve">To monitor sites not being read </w:t>
            </w:r>
          </w:p>
        </w:tc>
      </w:tr>
      <w:tr w:rsidR="002079D3" w:rsidRPr="00CC2C43" w14:paraId="3DEC14E0" w14:textId="77777777" w:rsidTr="002079D3">
        <w:tc>
          <w:tcPr>
            <w:tcW w:w="2943" w:type="dxa"/>
          </w:tcPr>
          <w:p w14:paraId="3C8CC514"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7F71703F" w14:textId="77777777" w:rsidR="002079D3" w:rsidRPr="00CC2C43" w:rsidRDefault="002079D3" w:rsidP="002079D3">
            <w:pPr>
              <w:rPr>
                <w:rFonts w:ascii="Arial" w:hAnsi="Arial" w:cs="Arial"/>
              </w:rPr>
            </w:pPr>
            <w:r w:rsidRPr="00CC2C43">
              <w:rPr>
                <w:rFonts w:ascii="Arial" w:hAnsi="Arial" w:cs="Arial"/>
              </w:rPr>
              <w:t xml:space="preserve">To compare shipper meter reading submission failure performance to the requirements as set out in the UNC.  To assess the comparative time since last meter reading by Shipper and EUC Band. </w:t>
            </w:r>
          </w:p>
        </w:tc>
      </w:tr>
      <w:tr w:rsidR="002079D3" w:rsidRPr="00CC2C43" w14:paraId="3C09E2D4" w14:textId="77777777" w:rsidTr="002079D3">
        <w:tc>
          <w:tcPr>
            <w:tcW w:w="2943" w:type="dxa"/>
          </w:tcPr>
          <w:p w14:paraId="24E9B61C"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34FC16C1" w14:textId="77777777" w:rsidR="002079D3" w:rsidRPr="00CC2C43" w:rsidRDefault="002079D3" w:rsidP="002079D3">
            <w:pPr>
              <w:rPr>
                <w:rFonts w:ascii="Arial" w:hAnsi="Arial" w:cs="Arial"/>
              </w:rPr>
            </w:pPr>
            <w:r w:rsidRPr="00CC2C43">
              <w:rPr>
                <w:rFonts w:ascii="Arial" w:hAnsi="Arial" w:cs="Arial"/>
              </w:rPr>
              <w:t>Monthly non-cumulative report</w:t>
            </w:r>
          </w:p>
          <w:p w14:paraId="4601C800" w14:textId="77777777" w:rsidR="002079D3" w:rsidRPr="00CC2C43" w:rsidRDefault="002079D3" w:rsidP="002079D3">
            <w:pPr>
              <w:rPr>
                <w:rFonts w:ascii="Arial" w:hAnsi="Arial" w:cs="Arial"/>
              </w:rPr>
            </w:pPr>
            <w:r w:rsidRPr="00CC2C43">
              <w:rPr>
                <w:rFonts w:ascii="Arial" w:hAnsi="Arial" w:cs="Arial"/>
              </w:rPr>
              <w:t>Peer Comparison identifier</w:t>
            </w:r>
          </w:p>
          <w:p w14:paraId="4D627254" w14:textId="77777777" w:rsidR="002079D3" w:rsidRPr="00CC2C43" w:rsidRDefault="002079D3" w:rsidP="002079D3">
            <w:pPr>
              <w:rPr>
                <w:rFonts w:ascii="Arial" w:hAnsi="Arial" w:cs="Arial"/>
              </w:rPr>
            </w:pPr>
            <w:r w:rsidRPr="00CC2C43">
              <w:rPr>
                <w:rFonts w:ascii="Arial" w:hAnsi="Arial" w:cs="Arial"/>
              </w:rPr>
              <w:t xml:space="preserve">EUC Bands </w:t>
            </w:r>
          </w:p>
          <w:p w14:paraId="54C8E18C" w14:textId="77777777" w:rsidR="002079D3" w:rsidRPr="00CC2C43" w:rsidRDefault="002079D3" w:rsidP="002079D3">
            <w:pPr>
              <w:rPr>
                <w:rFonts w:ascii="Arial" w:hAnsi="Arial" w:cs="Arial"/>
              </w:rPr>
            </w:pPr>
            <w:r w:rsidRPr="00CC2C43">
              <w:rPr>
                <w:rFonts w:ascii="Arial" w:hAnsi="Arial" w:cs="Arial"/>
              </w:rPr>
              <w:t>Product Class</w:t>
            </w:r>
          </w:p>
          <w:p w14:paraId="39819A51" w14:textId="77777777" w:rsidR="002079D3" w:rsidRPr="00CC2C43" w:rsidRDefault="002079D3" w:rsidP="002079D3">
            <w:pPr>
              <w:rPr>
                <w:rFonts w:ascii="Arial" w:hAnsi="Arial" w:cs="Arial"/>
              </w:rPr>
            </w:pPr>
            <w:r w:rsidRPr="00CC2C43">
              <w:rPr>
                <w:rFonts w:ascii="Arial" w:hAnsi="Arial" w:cs="Arial"/>
              </w:rPr>
              <w:t>% of portfolio with no read for X years</w:t>
            </w:r>
          </w:p>
        </w:tc>
      </w:tr>
      <w:tr w:rsidR="002079D3" w:rsidRPr="00CC2C43" w14:paraId="30929BC0" w14:textId="77777777" w:rsidTr="002079D3">
        <w:tc>
          <w:tcPr>
            <w:tcW w:w="2943" w:type="dxa"/>
          </w:tcPr>
          <w:p w14:paraId="624FAAD7"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2559F36B" w14:textId="77777777" w:rsidR="002079D3" w:rsidRPr="00CC2C43" w:rsidRDefault="002079D3" w:rsidP="002079D3">
            <w:pPr>
              <w:rPr>
                <w:rFonts w:ascii="Arial" w:hAnsi="Arial" w:cs="Arial"/>
              </w:rPr>
            </w:pPr>
            <w:r w:rsidRPr="00CC2C43">
              <w:rPr>
                <w:rFonts w:ascii="Arial" w:hAnsi="Arial" w:cs="Arial"/>
              </w:rPr>
              <w:t>Peer comparison identifier</w:t>
            </w:r>
          </w:p>
          <w:p w14:paraId="06DC0646" w14:textId="77777777" w:rsidR="002079D3" w:rsidRPr="00CC2C43" w:rsidRDefault="002079D3" w:rsidP="002079D3">
            <w:pPr>
              <w:rPr>
                <w:rFonts w:ascii="Arial" w:hAnsi="Arial" w:cs="Arial"/>
              </w:rPr>
            </w:pPr>
            <w:r w:rsidRPr="00CC2C43">
              <w:rPr>
                <w:rFonts w:ascii="Arial" w:hAnsi="Arial" w:cs="Arial"/>
              </w:rPr>
              <w:t>Count of MPRNs in Shipper portfolio</w:t>
            </w:r>
          </w:p>
          <w:p w14:paraId="41E959F6" w14:textId="77777777" w:rsidR="002079D3" w:rsidRPr="00CC2C43" w:rsidRDefault="002079D3" w:rsidP="002079D3">
            <w:pPr>
              <w:rPr>
                <w:rFonts w:ascii="Arial" w:hAnsi="Arial" w:cs="Arial"/>
              </w:rPr>
            </w:pPr>
            <w:r w:rsidRPr="00CC2C43">
              <w:rPr>
                <w:rFonts w:ascii="Arial" w:hAnsi="Arial" w:cs="Arial"/>
              </w:rPr>
              <w:t xml:space="preserve">EUC Bands </w:t>
            </w:r>
          </w:p>
          <w:p w14:paraId="302D047D" w14:textId="77777777" w:rsidR="002079D3" w:rsidRPr="00CC2C43" w:rsidRDefault="002079D3" w:rsidP="002079D3">
            <w:pPr>
              <w:rPr>
                <w:rFonts w:ascii="Arial" w:hAnsi="Arial" w:cs="Arial"/>
              </w:rPr>
            </w:pPr>
            <w:r w:rsidRPr="00CC2C43">
              <w:rPr>
                <w:rFonts w:ascii="Arial" w:hAnsi="Arial" w:cs="Arial"/>
              </w:rPr>
              <w:t>Last accepted read date.</w:t>
            </w:r>
          </w:p>
          <w:p w14:paraId="4A120C3F" w14:textId="77777777" w:rsidR="002079D3" w:rsidRPr="00CC2C43" w:rsidRDefault="002079D3" w:rsidP="002079D3">
            <w:pPr>
              <w:rPr>
                <w:rFonts w:ascii="Arial" w:hAnsi="Arial" w:cs="Arial"/>
              </w:rPr>
            </w:pPr>
            <w:r w:rsidRPr="00CC2C43">
              <w:rPr>
                <w:rFonts w:ascii="Arial" w:hAnsi="Arial" w:cs="Arial"/>
              </w:rPr>
              <w:t>Meter Reading Frequency</w:t>
            </w:r>
            <w:r w:rsidRPr="00CC2C43">
              <w:rPr>
                <w:rFonts w:ascii="Arial" w:hAnsi="Arial" w:cs="Arial"/>
              </w:rPr>
              <w:br/>
              <w:t xml:space="preserve">Product Class </w:t>
            </w:r>
          </w:p>
          <w:p w14:paraId="316CA8C0" w14:textId="77777777" w:rsidR="002079D3" w:rsidRPr="00CC2C43" w:rsidRDefault="002079D3" w:rsidP="002079D3">
            <w:pPr>
              <w:rPr>
                <w:rFonts w:ascii="Arial" w:hAnsi="Arial" w:cs="Arial"/>
              </w:rPr>
            </w:pPr>
          </w:p>
        </w:tc>
      </w:tr>
      <w:tr w:rsidR="002079D3" w:rsidRPr="00CC2C43" w14:paraId="0853F984" w14:textId="77777777" w:rsidTr="002079D3">
        <w:tc>
          <w:tcPr>
            <w:tcW w:w="2943" w:type="dxa"/>
          </w:tcPr>
          <w:p w14:paraId="036DF1F7"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2BE842B6" w14:textId="77777777" w:rsidR="002079D3" w:rsidRPr="00CC2C43" w:rsidRDefault="002079D3" w:rsidP="002079D3">
            <w:pPr>
              <w:rPr>
                <w:rFonts w:ascii="Arial" w:hAnsi="Arial" w:cs="Arial"/>
              </w:rPr>
            </w:pPr>
            <w:r w:rsidRPr="00CC2C43">
              <w:rPr>
                <w:rFonts w:ascii="Arial" w:hAnsi="Arial" w:cs="Arial"/>
              </w:rPr>
              <w:t>2 decimal places</w:t>
            </w:r>
          </w:p>
        </w:tc>
      </w:tr>
      <w:tr w:rsidR="002079D3" w:rsidRPr="00CC2C43" w14:paraId="00F47D97" w14:textId="77777777" w:rsidTr="002079D3">
        <w:tc>
          <w:tcPr>
            <w:tcW w:w="2943" w:type="dxa"/>
          </w:tcPr>
          <w:p w14:paraId="1897F5AD"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18B8B495"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5B50A9C1" w14:textId="77777777" w:rsidTr="002079D3">
        <w:tc>
          <w:tcPr>
            <w:tcW w:w="2943" w:type="dxa"/>
          </w:tcPr>
          <w:p w14:paraId="3E82CBF1"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3AD6BE56" w14:textId="77777777" w:rsidR="002079D3" w:rsidRPr="00CC2C43" w:rsidRDefault="002079D3" w:rsidP="002079D3">
            <w:pPr>
              <w:rPr>
                <w:rFonts w:ascii="Arial" w:hAnsi="Arial" w:cs="Arial"/>
              </w:rPr>
            </w:pPr>
            <w:r w:rsidRPr="00CC2C43">
              <w:rPr>
                <w:rFonts w:ascii="Arial" w:hAnsi="Arial" w:cs="Arial"/>
              </w:rPr>
              <w:t xml:space="preserve">On the date the report is run, the count of MPRNs with meter reading outstanding, profiled by overdue period (in years), expressed as a percentage of portfolio. </w:t>
            </w:r>
          </w:p>
        </w:tc>
      </w:tr>
      <w:tr w:rsidR="002079D3" w:rsidRPr="00CC2C43" w14:paraId="22B68E7A" w14:textId="77777777" w:rsidTr="002079D3">
        <w:tc>
          <w:tcPr>
            <w:tcW w:w="2943" w:type="dxa"/>
          </w:tcPr>
          <w:p w14:paraId="408D3A03"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04F76A52"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49BA7117" w14:textId="77777777" w:rsidTr="002079D3">
        <w:tc>
          <w:tcPr>
            <w:tcW w:w="2943" w:type="dxa"/>
          </w:tcPr>
          <w:p w14:paraId="5084AB1F"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0CA5A513" w14:textId="77777777" w:rsidR="002079D3" w:rsidRPr="00CC2C43" w:rsidRDefault="002079D3" w:rsidP="002079D3">
            <w:pPr>
              <w:rPr>
                <w:rFonts w:ascii="Arial" w:hAnsi="Arial" w:cs="Arial"/>
              </w:rPr>
            </w:pPr>
            <w:r w:rsidRPr="00CC2C43">
              <w:rPr>
                <w:rFonts w:ascii="Arial" w:hAnsi="Arial" w:cs="Arial"/>
              </w:rPr>
              <w:t xml:space="preserve">Alphabetically by Peer comparison </w:t>
            </w:r>
          </w:p>
        </w:tc>
      </w:tr>
      <w:tr w:rsidR="002079D3" w:rsidRPr="00CC2C43" w14:paraId="3ED5153E" w14:textId="77777777" w:rsidTr="002079D3">
        <w:tc>
          <w:tcPr>
            <w:tcW w:w="2943" w:type="dxa"/>
          </w:tcPr>
          <w:p w14:paraId="1091591F"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3314C4F7" w14:textId="77777777" w:rsidR="002079D3" w:rsidRPr="00CC2C43" w:rsidRDefault="002079D3" w:rsidP="002079D3">
            <w:pPr>
              <w:rPr>
                <w:rFonts w:ascii="Arial" w:hAnsi="Arial" w:cs="Arial"/>
              </w:rPr>
            </w:pPr>
            <w:r w:rsidRPr="00CC2C43">
              <w:rPr>
                <w:rFonts w:ascii="Arial" w:hAnsi="Arial" w:cs="Arial"/>
              </w:rPr>
              <w:t>Currently provided in Shipper Monthly Performance packs for years 2, 3 &amp; 4 only. Engage Risk R4</w:t>
            </w:r>
          </w:p>
        </w:tc>
      </w:tr>
      <w:tr w:rsidR="002079D3" w:rsidRPr="00CC2C43" w14:paraId="7B01FD62" w14:textId="77777777" w:rsidTr="002079D3">
        <w:tc>
          <w:tcPr>
            <w:tcW w:w="2943" w:type="dxa"/>
          </w:tcPr>
          <w:p w14:paraId="0F9CB961"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0A806727"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tc>
      </w:tr>
    </w:tbl>
    <w:p w14:paraId="16629DFA" w14:textId="77777777" w:rsidR="002079D3" w:rsidRPr="00CC2C43" w:rsidRDefault="002079D3" w:rsidP="002079D3">
      <w:pPr>
        <w:rPr>
          <w:rFonts w:ascii="Arial" w:hAnsi="Arial" w:cs="Arial"/>
        </w:rPr>
      </w:pPr>
    </w:p>
    <w:p w14:paraId="60533F95" w14:textId="77777777" w:rsidR="002079D3" w:rsidRPr="00CC2C43" w:rsidRDefault="002079D3" w:rsidP="002079D3">
      <w:pPr>
        <w:rPr>
          <w:rFonts w:ascii="Arial" w:hAnsi="Arial" w:cs="Arial"/>
        </w:rPr>
      </w:pPr>
      <w:r w:rsidRPr="00CC2C43">
        <w:rPr>
          <w:rFonts w:ascii="Arial" w:hAnsi="Arial" w:cs="Arial"/>
        </w:rPr>
        <w:lastRenderedPageBreak/>
        <w:br w:type="page"/>
      </w:r>
    </w:p>
    <w:p w14:paraId="74BB2712" w14:textId="77777777" w:rsidR="002079D3" w:rsidRPr="00CC2C43" w:rsidRDefault="002079D3" w:rsidP="002079D3">
      <w:pPr>
        <w:rPr>
          <w:rFonts w:ascii="Arial" w:hAnsi="Arial" w:cs="Arial"/>
        </w:rPr>
      </w:pPr>
      <w:r w:rsidRPr="00CC2C43">
        <w:rPr>
          <w:rFonts w:ascii="Arial" w:hAnsi="Arial" w:cs="Arial"/>
        </w:rPr>
        <w:lastRenderedPageBreak/>
        <w:t>Report Example:</w:t>
      </w:r>
    </w:p>
    <w:tbl>
      <w:tblPr>
        <w:tblW w:w="0" w:type="auto"/>
        <w:tblLayout w:type="fixed"/>
        <w:tblLook w:val="04A0" w:firstRow="1" w:lastRow="0" w:firstColumn="1" w:lastColumn="0" w:noHBand="0" w:noVBand="1"/>
      </w:tblPr>
      <w:tblGrid>
        <w:gridCol w:w="1242"/>
        <w:gridCol w:w="697"/>
        <w:gridCol w:w="664"/>
        <w:gridCol w:w="664"/>
        <w:gridCol w:w="664"/>
        <w:gridCol w:w="146"/>
        <w:gridCol w:w="518"/>
        <w:gridCol w:w="616"/>
        <w:gridCol w:w="48"/>
        <w:gridCol w:w="663"/>
        <w:gridCol w:w="664"/>
        <w:gridCol w:w="326"/>
        <w:gridCol w:w="338"/>
        <w:gridCol w:w="664"/>
        <w:gridCol w:w="664"/>
        <w:gridCol w:w="664"/>
      </w:tblGrid>
      <w:tr w:rsidR="002079D3" w:rsidRPr="00CC2C43" w14:paraId="2C67FD6A" w14:textId="77777777" w:rsidTr="002079D3">
        <w:tc>
          <w:tcPr>
            <w:tcW w:w="9242" w:type="dxa"/>
            <w:gridSpan w:val="16"/>
          </w:tcPr>
          <w:p w14:paraId="4AD6C59D" w14:textId="77777777" w:rsidR="002079D3" w:rsidRPr="00CC2C43" w:rsidRDefault="002079D3" w:rsidP="002079D3">
            <w:pPr>
              <w:rPr>
                <w:rFonts w:ascii="Arial" w:hAnsi="Arial" w:cs="Arial"/>
              </w:rPr>
            </w:pPr>
            <w:r w:rsidRPr="00CC2C43">
              <w:rPr>
                <w:rFonts w:ascii="Arial" w:hAnsi="Arial" w:cs="Arial"/>
              </w:rPr>
              <w:t>Count of MPRNs with reading not received for 1, 2, 3 or 4 years – Class X</w:t>
            </w:r>
          </w:p>
        </w:tc>
      </w:tr>
      <w:tr w:rsidR="002079D3" w:rsidRPr="00CC2C43" w14:paraId="40B43434" w14:textId="77777777" w:rsidTr="002079D3">
        <w:tc>
          <w:tcPr>
            <w:tcW w:w="5211" w:type="dxa"/>
            <w:gridSpan w:val="8"/>
          </w:tcPr>
          <w:p w14:paraId="2C719C22" w14:textId="77777777" w:rsidR="002079D3" w:rsidRPr="00CC2C43" w:rsidRDefault="002079D3" w:rsidP="002079D3">
            <w:pPr>
              <w:rPr>
                <w:rFonts w:ascii="Arial" w:hAnsi="Arial" w:cs="Arial"/>
              </w:rPr>
            </w:pPr>
            <w:r w:rsidRPr="00CC2C43">
              <w:rPr>
                <w:rFonts w:ascii="Arial" w:hAnsi="Arial" w:cs="Arial"/>
              </w:rPr>
              <w:t>EUC Band</w:t>
            </w:r>
          </w:p>
        </w:tc>
        <w:tc>
          <w:tcPr>
            <w:tcW w:w="4031" w:type="dxa"/>
            <w:gridSpan w:val="8"/>
          </w:tcPr>
          <w:p w14:paraId="1D7F88EA" w14:textId="77777777" w:rsidR="002079D3" w:rsidRPr="00CC2C43" w:rsidRDefault="002079D3" w:rsidP="002079D3">
            <w:pPr>
              <w:rPr>
                <w:rFonts w:ascii="Arial" w:hAnsi="Arial" w:cs="Arial"/>
              </w:rPr>
            </w:pPr>
          </w:p>
        </w:tc>
      </w:tr>
      <w:tr w:rsidR="002079D3" w:rsidRPr="00CC2C43" w14:paraId="6E411F2A" w14:textId="77777777" w:rsidTr="002079D3">
        <w:tc>
          <w:tcPr>
            <w:tcW w:w="1242" w:type="dxa"/>
          </w:tcPr>
          <w:p w14:paraId="5C437566" w14:textId="77777777" w:rsidR="002079D3" w:rsidRPr="00CC2C43" w:rsidRDefault="002079D3" w:rsidP="002079D3">
            <w:pPr>
              <w:rPr>
                <w:rFonts w:ascii="Arial" w:hAnsi="Arial" w:cs="Arial"/>
              </w:rPr>
            </w:pPr>
            <w:r w:rsidRPr="00CC2C43">
              <w:rPr>
                <w:rFonts w:ascii="Arial" w:hAnsi="Arial" w:cs="Arial"/>
              </w:rPr>
              <w:t>Month</w:t>
            </w:r>
          </w:p>
        </w:tc>
        <w:tc>
          <w:tcPr>
            <w:tcW w:w="2835" w:type="dxa"/>
            <w:gridSpan w:val="5"/>
          </w:tcPr>
          <w:p w14:paraId="22FBA0F9" w14:textId="77777777" w:rsidR="002079D3" w:rsidRPr="00CC2C43" w:rsidRDefault="002079D3" w:rsidP="002079D3">
            <w:pPr>
              <w:rPr>
                <w:rFonts w:ascii="Arial" w:hAnsi="Arial" w:cs="Arial"/>
              </w:rPr>
            </w:pPr>
            <w:r w:rsidRPr="00CC2C43">
              <w:rPr>
                <w:rFonts w:ascii="Arial" w:hAnsi="Arial" w:cs="Arial"/>
              </w:rPr>
              <w:t>January</w:t>
            </w:r>
          </w:p>
        </w:tc>
        <w:tc>
          <w:tcPr>
            <w:tcW w:w="2835" w:type="dxa"/>
            <w:gridSpan w:val="6"/>
          </w:tcPr>
          <w:p w14:paraId="2A5B3EE9" w14:textId="77777777" w:rsidR="002079D3" w:rsidRPr="00CC2C43" w:rsidRDefault="002079D3" w:rsidP="002079D3">
            <w:pPr>
              <w:rPr>
                <w:rFonts w:ascii="Arial" w:hAnsi="Arial" w:cs="Arial"/>
              </w:rPr>
            </w:pPr>
            <w:r w:rsidRPr="00CC2C43">
              <w:rPr>
                <w:rFonts w:ascii="Arial" w:hAnsi="Arial" w:cs="Arial"/>
              </w:rPr>
              <w:t>February</w:t>
            </w:r>
          </w:p>
        </w:tc>
        <w:tc>
          <w:tcPr>
            <w:tcW w:w="2330" w:type="dxa"/>
            <w:gridSpan w:val="4"/>
          </w:tcPr>
          <w:p w14:paraId="09892AF1" w14:textId="77777777" w:rsidR="002079D3" w:rsidRPr="00CC2C43" w:rsidRDefault="002079D3" w:rsidP="002079D3">
            <w:pPr>
              <w:rPr>
                <w:rFonts w:ascii="Arial" w:hAnsi="Arial" w:cs="Arial"/>
              </w:rPr>
            </w:pPr>
            <w:r w:rsidRPr="00CC2C43">
              <w:rPr>
                <w:rFonts w:ascii="Arial" w:hAnsi="Arial" w:cs="Arial"/>
              </w:rPr>
              <w:t>March</w:t>
            </w:r>
          </w:p>
        </w:tc>
      </w:tr>
      <w:tr w:rsidR="002079D3" w:rsidRPr="00CC2C43" w14:paraId="7661312A" w14:textId="77777777" w:rsidTr="002079D3">
        <w:tc>
          <w:tcPr>
            <w:tcW w:w="1242" w:type="dxa"/>
          </w:tcPr>
          <w:p w14:paraId="53557043" w14:textId="77777777" w:rsidR="002079D3" w:rsidRPr="00CC2C43" w:rsidRDefault="002079D3" w:rsidP="002079D3">
            <w:pPr>
              <w:rPr>
                <w:rFonts w:ascii="Arial" w:hAnsi="Arial" w:cs="Arial"/>
              </w:rPr>
            </w:pPr>
          </w:p>
        </w:tc>
        <w:tc>
          <w:tcPr>
            <w:tcW w:w="697" w:type="dxa"/>
          </w:tcPr>
          <w:p w14:paraId="0FC0AAA9"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6D5FD395"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1044F231"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400C0D67"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296B0CD3"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gridSpan w:val="2"/>
          </w:tcPr>
          <w:p w14:paraId="0AD7BD6B"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3" w:type="dxa"/>
          </w:tcPr>
          <w:p w14:paraId="118A5F48"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 3 </w:t>
            </w:r>
            <w:proofErr w:type="spellStart"/>
            <w:r w:rsidRPr="00CC2C43">
              <w:rPr>
                <w:rFonts w:ascii="Arial" w:hAnsi="Arial" w:cs="Arial"/>
                <w:sz w:val="17"/>
                <w:szCs w:val="17"/>
              </w:rPr>
              <w:t>yr</w:t>
            </w:r>
            <w:proofErr w:type="spellEnd"/>
          </w:p>
        </w:tc>
        <w:tc>
          <w:tcPr>
            <w:tcW w:w="664" w:type="dxa"/>
          </w:tcPr>
          <w:p w14:paraId="0476037C"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3E70539C"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76445DE9"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37D3B678"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500BF920"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r>
      <w:tr w:rsidR="002079D3" w:rsidRPr="00CC2C43" w14:paraId="267B7CB1" w14:textId="77777777" w:rsidTr="002079D3">
        <w:tc>
          <w:tcPr>
            <w:tcW w:w="1242" w:type="dxa"/>
          </w:tcPr>
          <w:p w14:paraId="09A811B8" w14:textId="77777777" w:rsidR="002079D3" w:rsidRPr="00CC2C43" w:rsidRDefault="002079D3" w:rsidP="002079D3">
            <w:pPr>
              <w:rPr>
                <w:rFonts w:ascii="Arial" w:hAnsi="Arial" w:cs="Arial"/>
                <w:sz w:val="20"/>
                <w:szCs w:val="20"/>
              </w:rPr>
            </w:pPr>
            <w:r w:rsidRPr="00CC2C43">
              <w:rPr>
                <w:rFonts w:ascii="Arial" w:hAnsi="Arial" w:cs="Arial"/>
                <w:sz w:val="20"/>
                <w:szCs w:val="20"/>
              </w:rPr>
              <w:t>A</w:t>
            </w:r>
          </w:p>
        </w:tc>
        <w:tc>
          <w:tcPr>
            <w:tcW w:w="697" w:type="dxa"/>
          </w:tcPr>
          <w:p w14:paraId="0FBC844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E2A853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0461D8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CE85A0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68D2940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18600C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3CD88E2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AD299D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C64392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BF2410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7B6510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850954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79D10560" w14:textId="77777777" w:rsidTr="002079D3">
        <w:tc>
          <w:tcPr>
            <w:tcW w:w="1242" w:type="dxa"/>
          </w:tcPr>
          <w:p w14:paraId="6A6B591B" w14:textId="77777777" w:rsidR="002079D3" w:rsidRPr="00CC2C43" w:rsidRDefault="002079D3" w:rsidP="002079D3">
            <w:pPr>
              <w:rPr>
                <w:rFonts w:ascii="Arial" w:hAnsi="Arial" w:cs="Arial"/>
                <w:sz w:val="20"/>
                <w:szCs w:val="20"/>
              </w:rPr>
            </w:pPr>
            <w:r w:rsidRPr="00CC2C43">
              <w:rPr>
                <w:rFonts w:ascii="Arial" w:hAnsi="Arial" w:cs="Arial"/>
                <w:sz w:val="20"/>
                <w:szCs w:val="20"/>
              </w:rPr>
              <w:t xml:space="preserve">B </w:t>
            </w:r>
          </w:p>
        </w:tc>
        <w:tc>
          <w:tcPr>
            <w:tcW w:w="697" w:type="dxa"/>
          </w:tcPr>
          <w:p w14:paraId="3346539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C01F8E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2B6E4C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D74645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53B201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84B308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179195E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730266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D3EA18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6C6820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877B1F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2F345F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20CDF0B8" w14:textId="77777777" w:rsidTr="002079D3">
        <w:tc>
          <w:tcPr>
            <w:tcW w:w="1242" w:type="dxa"/>
          </w:tcPr>
          <w:p w14:paraId="62C8277D" w14:textId="77777777" w:rsidR="002079D3" w:rsidRPr="00CC2C43" w:rsidRDefault="002079D3" w:rsidP="002079D3">
            <w:pPr>
              <w:rPr>
                <w:rFonts w:ascii="Arial" w:hAnsi="Arial" w:cs="Arial"/>
                <w:sz w:val="20"/>
                <w:szCs w:val="20"/>
              </w:rPr>
            </w:pPr>
            <w:r w:rsidRPr="00CC2C43">
              <w:rPr>
                <w:rFonts w:ascii="Arial" w:hAnsi="Arial" w:cs="Arial"/>
                <w:sz w:val="20"/>
                <w:szCs w:val="20"/>
              </w:rPr>
              <w:t>C</w:t>
            </w:r>
          </w:p>
        </w:tc>
        <w:tc>
          <w:tcPr>
            <w:tcW w:w="697" w:type="dxa"/>
          </w:tcPr>
          <w:p w14:paraId="339FCAB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43196D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D73A7D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8F9D93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40FCA9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CDC872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3339E41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EF143F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8C9383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A7F705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606E22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11EAC8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477BB488" w14:textId="77777777" w:rsidTr="002079D3">
        <w:tc>
          <w:tcPr>
            <w:tcW w:w="1242" w:type="dxa"/>
          </w:tcPr>
          <w:p w14:paraId="17987A5E" w14:textId="77777777" w:rsidR="002079D3" w:rsidRPr="00CC2C43" w:rsidRDefault="002079D3" w:rsidP="002079D3">
            <w:pPr>
              <w:rPr>
                <w:rFonts w:ascii="Arial" w:hAnsi="Arial" w:cs="Arial"/>
                <w:sz w:val="20"/>
                <w:szCs w:val="20"/>
              </w:rPr>
            </w:pPr>
            <w:r w:rsidRPr="00CC2C43">
              <w:rPr>
                <w:rFonts w:ascii="Arial" w:hAnsi="Arial" w:cs="Arial"/>
                <w:sz w:val="20"/>
                <w:szCs w:val="20"/>
              </w:rPr>
              <w:t>D</w:t>
            </w:r>
          </w:p>
        </w:tc>
        <w:tc>
          <w:tcPr>
            <w:tcW w:w="697" w:type="dxa"/>
          </w:tcPr>
          <w:p w14:paraId="4F9B327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FEC535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846862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495539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FB3D3F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0D69E7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648A13D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029274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65D4C3C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E66B1B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4BC4A7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682802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1C07FD44" w14:textId="77777777" w:rsidTr="002079D3">
        <w:tc>
          <w:tcPr>
            <w:tcW w:w="1242" w:type="dxa"/>
          </w:tcPr>
          <w:p w14:paraId="6FC9A71C" w14:textId="77777777" w:rsidR="002079D3" w:rsidRPr="00CC2C43" w:rsidRDefault="002079D3" w:rsidP="002079D3">
            <w:pPr>
              <w:rPr>
                <w:rFonts w:ascii="Arial" w:hAnsi="Arial" w:cs="Arial"/>
                <w:sz w:val="20"/>
                <w:szCs w:val="20"/>
              </w:rPr>
            </w:pPr>
            <w:r w:rsidRPr="00CC2C43">
              <w:rPr>
                <w:rFonts w:ascii="Arial" w:hAnsi="Arial" w:cs="Arial"/>
                <w:sz w:val="20"/>
                <w:szCs w:val="20"/>
              </w:rPr>
              <w:t>E</w:t>
            </w:r>
          </w:p>
        </w:tc>
        <w:tc>
          <w:tcPr>
            <w:tcW w:w="697" w:type="dxa"/>
          </w:tcPr>
          <w:p w14:paraId="261CD7F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B9686E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8C354F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8A069C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D0667B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9C56CF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05F2DE6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14B13F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484A094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B52D01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306FB3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DE16C6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7BB72186" w14:textId="77777777" w:rsidTr="002079D3">
        <w:tc>
          <w:tcPr>
            <w:tcW w:w="1242" w:type="dxa"/>
          </w:tcPr>
          <w:p w14:paraId="798BD15F" w14:textId="77777777" w:rsidR="002079D3" w:rsidRPr="00CC2C43" w:rsidRDefault="002079D3" w:rsidP="002079D3">
            <w:pPr>
              <w:rPr>
                <w:rFonts w:ascii="Arial" w:hAnsi="Arial" w:cs="Arial"/>
                <w:sz w:val="20"/>
                <w:szCs w:val="20"/>
              </w:rPr>
            </w:pPr>
            <w:r w:rsidRPr="00CC2C43">
              <w:rPr>
                <w:rFonts w:ascii="Arial" w:hAnsi="Arial" w:cs="Arial"/>
                <w:sz w:val="20"/>
                <w:szCs w:val="20"/>
              </w:rPr>
              <w:t>F</w:t>
            </w:r>
          </w:p>
        </w:tc>
        <w:tc>
          <w:tcPr>
            <w:tcW w:w="697" w:type="dxa"/>
          </w:tcPr>
          <w:p w14:paraId="03EC282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5CCC60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BD5789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78043B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0EB1F3D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BE4091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563CD77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7221D6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2D0102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3097B1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DC32A9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345E6E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58817D12" w14:textId="77777777" w:rsidTr="002079D3">
        <w:tc>
          <w:tcPr>
            <w:tcW w:w="1242" w:type="dxa"/>
          </w:tcPr>
          <w:p w14:paraId="3B8DFF13" w14:textId="77777777" w:rsidR="002079D3" w:rsidRPr="00CC2C43" w:rsidRDefault="002079D3" w:rsidP="002079D3">
            <w:pPr>
              <w:rPr>
                <w:rFonts w:ascii="Arial" w:hAnsi="Arial" w:cs="Arial"/>
                <w:sz w:val="20"/>
                <w:szCs w:val="20"/>
              </w:rPr>
            </w:pPr>
            <w:r w:rsidRPr="00CC2C43">
              <w:rPr>
                <w:rFonts w:ascii="Arial" w:hAnsi="Arial" w:cs="Arial"/>
                <w:sz w:val="20"/>
                <w:szCs w:val="20"/>
              </w:rPr>
              <w:t>G</w:t>
            </w:r>
          </w:p>
        </w:tc>
        <w:tc>
          <w:tcPr>
            <w:tcW w:w="697" w:type="dxa"/>
          </w:tcPr>
          <w:p w14:paraId="517F5D3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E289EC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75F821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60FAC9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625CE1B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04C008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1EBDD74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3F7644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4CFC4B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1B9E21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322745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BD57F4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2EF13846" w14:textId="77777777" w:rsidTr="002079D3">
        <w:tc>
          <w:tcPr>
            <w:tcW w:w="1242" w:type="dxa"/>
          </w:tcPr>
          <w:p w14:paraId="7AA7FC0B" w14:textId="77777777" w:rsidR="002079D3" w:rsidRPr="00CC2C43" w:rsidRDefault="002079D3" w:rsidP="002079D3">
            <w:pPr>
              <w:rPr>
                <w:rFonts w:ascii="Arial" w:hAnsi="Arial" w:cs="Arial"/>
                <w:sz w:val="20"/>
                <w:szCs w:val="20"/>
              </w:rPr>
            </w:pPr>
            <w:r w:rsidRPr="00CC2C43">
              <w:rPr>
                <w:rFonts w:ascii="Arial" w:hAnsi="Arial" w:cs="Arial"/>
                <w:sz w:val="20"/>
                <w:szCs w:val="20"/>
              </w:rPr>
              <w:t>H</w:t>
            </w:r>
          </w:p>
        </w:tc>
        <w:tc>
          <w:tcPr>
            <w:tcW w:w="697" w:type="dxa"/>
          </w:tcPr>
          <w:p w14:paraId="197D306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2B6A36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3A6906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7FEF3C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ADAAE6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262479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5F623ED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711415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4C04061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16A5A4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81618E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2C732B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267E5F17" w14:textId="77777777" w:rsidTr="002079D3">
        <w:tc>
          <w:tcPr>
            <w:tcW w:w="1242" w:type="dxa"/>
          </w:tcPr>
          <w:p w14:paraId="7708AC32" w14:textId="77777777" w:rsidR="002079D3" w:rsidRPr="00CC2C43" w:rsidRDefault="002079D3" w:rsidP="002079D3">
            <w:pPr>
              <w:rPr>
                <w:rFonts w:ascii="Arial" w:hAnsi="Arial" w:cs="Arial"/>
                <w:sz w:val="20"/>
                <w:szCs w:val="20"/>
              </w:rPr>
            </w:pPr>
            <w:r w:rsidRPr="00CC2C43">
              <w:rPr>
                <w:rFonts w:ascii="Arial" w:hAnsi="Arial" w:cs="Arial"/>
                <w:sz w:val="20"/>
                <w:szCs w:val="20"/>
              </w:rPr>
              <w:t>I</w:t>
            </w:r>
          </w:p>
        </w:tc>
        <w:tc>
          <w:tcPr>
            <w:tcW w:w="697" w:type="dxa"/>
          </w:tcPr>
          <w:p w14:paraId="22C2F80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CB29DD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B5DB41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4D1D92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184730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013CABE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0F9C96B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54EA86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359E2B3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FEC2E3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2B4C3B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BC66E3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bl>
    <w:p w14:paraId="5912B08C" w14:textId="77777777" w:rsidR="002079D3" w:rsidRPr="00CC2C43" w:rsidRDefault="002079D3" w:rsidP="002079D3">
      <w:pPr>
        <w:rPr>
          <w:rFonts w:ascii="Arial" w:hAnsi="Arial" w:cs="Arial"/>
        </w:rPr>
      </w:pPr>
    </w:p>
    <w:p w14:paraId="3D0BD7BB" w14:textId="77777777" w:rsidR="002079D3" w:rsidRPr="00CC2C43" w:rsidRDefault="002079D3" w:rsidP="002079D3">
      <w:pPr>
        <w:rPr>
          <w:rFonts w:ascii="Arial" w:hAnsi="Arial" w:cs="Arial"/>
        </w:rPr>
      </w:pPr>
    </w:p>
    <w:p w14:paraId="0A5FF7DB" w14:textId="77777777" w:rsidR="002079D3" w:rsidRPr="00CC2C43" w:rsidRDefault="002079D3" w:rsidP="002079D3">
      <w:r w:rsidRPr="00CC2C43">
        <w:br w:type="page"/>
      </w:r>
    </w:p>
    <w:tbl>
      <w:tblPr>
        <w:tblW w:w="0" w:type="auto"/>
        <w:tblLook w:val="04A0" w:firstRow="1" w:lastRow="0" w:firstColumn="1" w:lastColumn="0" w:noHBand="0" w:noVBand="1"/>
      </w:tblPr>
      <w:tblGrid>
        <w:gridCol w:w="2914"/>
        <w:gridCol w:w="6112"/>
      </w:tblGrid>
      <w:tr w:rsidR="002079D3" w:rsidRPr="00CC2C43" w14:paraId="7E89998E" w14:textId="77777777" w:rsidTr="002079D3">
        <w:tc>
          <w:tcPr>
            <w:tcW w:w="2943" w:type="dxa"/>
          </w:tcPr>
          <w:p w14:paraId="1EB434A6"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02547E9A" w14:textId="77777777" w:rsidR="002079D3" w:rsidRPr="00CC2C43" w:rsidRDefault="002079D3" w:rsidP="002079D3">
            <w:pPr>
              <w:rPr>
                <w:rFonts w:ascii="Arial" w:hAnsi="Arial" w:cs="Arial"/>
                <w:b/>
              </w:rPr>
            </w:pPr>
            <w:r w:rsidRPr="00CC2C43">
              <w:rPr>
                <w:rFonts w:ascii="Arial" w:hAnsi="Arial" w:cs="Arial"/>
                <w:b/>
              </w:rPr>
              <w:t>AQ Corrections</w:t>
            </w:r>
          </w:p>
        </w:tc>
      </w:tr>
      <w:tr w:rsidR="002079D3" w:rsidRPr="00CC2C43" w14:paraId="7F1D77CC" w14:textId="77777777" w:rsidTr="002079D3">
        <w:tc>
          <w:tcPr>
            <w:tcW w:w="2943" w:type="dxa"/>
          </w:tcPr>
          <w:p w14:paraId="7FD4E4F4"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25606C0A" w14:textId="77777777" w:rsidR="002079D3" w:rsidRPr="00CC2C43" w:rsidRDefault="002079D3" w:rsidP="002079D3">
            <w:pPr>
              <w:rPr>
                <w:rFonts w:ascii="Arial" w:hAnsi="Arial" w:cs="Arial"/>
              </w:rPr>
            </w:pPr>
            <w:r w:rsidRPr="00CC2C43">
              <w:rPr>
                <w:rFonts w:ascii="Arial" w:hAnsi="Arial" w:cs="Arial"/>
              </w:rPr>
              <w:t>PARR 2A.8</w:t>
            </w:r>
          </w:p>
        </w:tc>
      </w:tr>
      <w:tr w:rsidR="002079D3" w:rsidRPr="00CC2C43" w14:paraId="333C5E69" w14:textId="77777777" w:rsidTr="002079D3">
        <w:tc>
          <w:tcPr>
            <w:tcW w:w="2943" w:type="dxa"/>
          </w:tcPr>
          <w:p w14:paraId="2889C7D8"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48C47153" w14:textId="77777777" w:rsidR="002079D3" w:rsidRPr="00CC2C43" w:rsidRDefault="002079D3" w:rsidP="002079D3">
            <w:pPr>
              <w:rPr>
                <w:rFonts w:ascii="Arial" w:hAnsi="Arial" w:cs="Arial"/>
              </w:rPr>
            </w:pPr>
            <w:r w:rsidRPr="00CC2C43">
              <w:rPr>
                <w:rFonts w:ascii="Arial" w:hAnsi="Arial" w:cs="Arial"/>
              </w:rPr>
              <w:t>To provide an overview of the effectiveness of the meter reading process.</w:t>
            </w:r>
          </w:p>
        </w:tc>
      </w:tr>
      <w:tr w:rsidR="002079D3" w:rsidRPr="00CC2C43" w14:paraId="5C2E62A2" w14:textId="77777777" w:rsidTr="002079D3">
        <w:tc>
          <w:tcPr>
            <w:tcW w:w="2943" w:type="dxa"/>
          </w:tcPr>
          <w:p w14:paraId="2DFEB325"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1F2B537B" w14:textId="77777777" w:rsidR="002079D3" w:rsidRPr="00CC2C43" w:rsidRDefault="002079D3" w:rsidP="002079D3">
            <w:pPr>
              <w:rPr>
                <w:rFonts w:ascii="Arial" w:hAnsi="Arial" w:cs="Arial"/>
              </w:rPr>
            </w:pPr>
            <w:r w:rsidRPr="00CC2C43">
              <w:rPr>
                <w:rFonts w:ascii="Arial" w:hAnsi="Arial" w:cs="Arial"/>
              </w:rPr>
              <w:t>A high proportion of reads requiring the use of the AQ correction process would indicate that the meter reading validation tolerances may need to be reviewed.</w:t>
            </w:r>
          </w:p>
        </w:tc>
      </w:tr>
      <w:tr w:rsidR="002079D3" w:rsidRPr="00CC2C43" w14:paraId="0F425625" w14:textId="77777777" w:rsidTr="002079D3">
        <w:tc>
          <w:tcPr>
            <w:tcW w:w="2943" w:type="dxa"/>
          </w:tcPr>
          <w:p w14:paraId="7A8ACF98"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3A4AE5E4" w14:textId="77777777" w:rsidR="002079D3" w:rsidRPr="00CC2C43" w:rsidRDefault="002079D3" w:rsidP="002079D3">
            <w:pPr>
              <w:rPr>
                <w:rFonts w:ascii="Arial" w:hAnsi="Arial" w:cs="Arial"/>
              </w:rPr>
            </w:pPr>
            <w:r w:rsidRPr="00CC2C43">
              <w:rPr>
                <w:rFonts w:ascii="Arial" w:hAnsi="Arial" w:cs="Arial"/>
              </w:rPr>
              <w:t>Monthly Report</w:t>
            </w:r>
          </w:p>
          <w:p w14:paraId="6662366A" w14:textId="77777777" w:rsidR="002079D3" w:rsidRPr="00CC2C43" w:rsidRDefault="002079D3" w:rsidP="002079D3">
            <w:pPr>
              <w:rPr>
                <w:rFonts w:ascii="Arial" w:hAnsi="Arial" w:cs="Arial"/>
              </w:rPr>
            </w:pPr>
            <w:r w:rsidRPr="00CC2C43">
              <w:rPr>
                <w:rFonts w:ascii="Arial" w:hAnsi="Arial" w:cs="Arial"/>
              </w:rPr>
              <w:t>Peer comparison identifier</w:t>
            </w:r>
          </w:p>
          <w:p w14:paraId="60CE717F" w14:textId="77777777" w:rsidR="002079D3" w:rsidRPr="00CC2C43" w:rsidRDefault="002079D3" w:rsidP="002079D3">
            <w:pPr>
              <w:rPr>
                <w:rFonts w:ascii="Arial" w:hAnsi="Arial" w:cs="Arial"/>
              </w:rPr>
            </w:pPr>
            <w:r w:rsidRPr="00CC2C43">
              <w:rPr>
                <w:rFonts w:ascii="Arial" w:hAnsi="Arial" w:cs="Arial"/>
              </w:rPr>
              <w:t>Count of MPRNs where AQ Correction process Used</w:t>
            </w:r>
          </w:p>
          <w:p w14:paraId="6AE5120A" w14:textId="77777777" w:rsidR="002079D3" w:rsidRPr="00CC2C43" w:rsidRDefault="002079D3" w:rsidP="002079D3">
            <w:pPr>
              <w:rPr>
                <w:rFonts w:ascii="Arial" w:hAnsi="Arial" w:cs="Arial"/>
              </w:rPr>
            </w:pPr>
            <w:r w:rsidRPr="00CC2C43">
              <w:rPr>
                <w:rFonts w:ascii="Arial" w:hAnsi="Arial" w:cs="Arial"/>
              </w:rPr>
              <w:t>Reason Code for AQ Correction</w:t>
            </w:r>
          </w:p>
          <w:p w14:paraId="70F201F7" w14:textId="77777777" w:rsidR="002079D3" w:rsidRPr="00CC2C43" w:rsidRDefault="002079D3" w:rsidP="002079D3">
            <w:pPr>
              <w:rPr>
                <w:rFonts w:ascii="Arial" w:hAnsi="Arial" w:cs="Arial"/>
              </w:rPr>
            </w:pPr>
          </w:p>
        </w:tc>
      </w:tr>
      <w:tr w:rsidR="002079D3" w:rsidRPr="00CC2C43" w14:paraId="10BE85A2" w14:textId="77777777" w:rsidTr="002079D3">
        <w:tc>
          <w:tcPr>
            <w:tcW w:w="2943" w:type="dxa"/>
          </w:tcPr>
          <w:p w14:paraId="7EEF9531"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483B6B24" w14:textId="77777777" w:rsidR="002079D3" w:rsidRPr="00CC2C43" w:rsidRDefault="002079D3" w:rsidP="002079D3">
            <w:pPr>
              <w:rPr>
                <w:rFonts w:ascii="Arial" w:hAnsi="Arial" w:cs="Arial"/>
              </w:rPr>
            </w:pPr>
            <w:r w:rsidRPr="00CC2C43">
              <w:rPr>
                <w:rFonts w:ascii="Arial" w:hAnsi="Arial" w:cs="Arial"/>
              </w:rPr>
              <w:t>Count of MPRNs where AQ Correction process employed</w:t>
            </w:r>
          </w:p>
          <w:p w14:paraId="2A8A251D" w14:textId="77777777" w:rsidR="002079D3" w:rsidRPr="00CC2C43" w:rsidRDefault="002079D3" w:rsidP="002079D3">
            <w:pPr>
              <w:rPr>
                <w:rFonts w:ascii="Arial" w:hAnsi="Arial" w:cs="Arial"/>
              </w:rPr>
            </w:pPr>
            <w:r w:rsidRPr="00CC2C43">
              <w:rPr>
                <w:rFonts w:ascii="Arial" w:hAnsi="Arial" w:cs="Arial"/>
              </w:rPr>
              <w:t>Reason code for AQ Correction</w:t>
            </w:r>
          </w:p>
        </w:tc>
      </w:tr>
      <w:tr w:rsidR="002079D3" w:rsidRPr="00CC2C43" w14:paraId="24510BFB" w14:textId="77777777" w:rsidTr="002079D3">
        <w:tc>
          <w:tcPr>
            <w:tcW w:w="2943" w:type="dxa"/>
          </w:tcPr>
          <w:p w14:paraId="78193EE3"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7B8E7CA7" w14:textId="77777777" w:rsidR="002079D3" w:rsidRPr="00CC2C43" w:rsidRDefault="002079D3" w:rsidP="002079D3">
            <w:pPr>
              <w:rPr>
                <w:rFonts w:ascii="Arial" w:hAnsi="Arial" w:cs="Arial"/>
              </w:rPr>
            </w:pPr>
            <w:r w:rsidRPr="00CC2C43">
              <w:rPr>
                <w:rFonts w:ascii="Arial" w:hAnsi="Arial" w:cs="Arial"/>
              </w:rPr>
              <w:t>Whole number</w:t>
            </w:r>
          </w:p>
        </w:tc>
      </w:tr>
      <w:tr w:rsidR="002079D3" w:rsidRPr="00CC2C43" w14:paraId="23276932" w14:textId="77777777" w:rsidTr="002079D3">
        <w:tc>
          <w:tcPr>
            <w:tcW w:w="2943" w:type="dxa"/>
          </w:tcPr>
          <w:p w14:paraId="544552A8"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280D2E6" w14:textId="77777777" w:rsidR="002079D3" w:rsidRPr="00CC2C43" w:rsidRDefault="002079D3" w:rsidP="002079D3">
            <w:pPr>
              <w:rPr>
                <w:rFonts w:ascii="Arial" w:hAnsi="Arial" w:cs="Arial"/>
              </w:rPr>
            </w:pPr>
            <w:r w:rsidRPr="00CC2C43">
              <w:rPr>
                <w:rFonts w:ascii="Arial" w:hAnsi="Arial" w:cs="Arial"/>
              </w:rPr>
              <w:t>Monthly – non-cumulative</w:t>
            </w:r>
          </w:p>
        </w:tc>
      </w:tr>
      <w:tr w:rsidR="002079D3" w:rsidRPr="00CC2C43" w14:paraId="2951BD05" w14:textId="77777777" w:rsidTr="002079D3">
        <w:tc>
          <w:tcPr>
            <w:tcW w:w="2943" w:type="dxa"/>
          </w:tcPr>
          <w:p w14:paraId="39FB5A04"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AB9146E" w14:textId="77777777" w:rsidR="002079D3" w:rsidRPr="00CC2C43" w:rsidRDefault="002079D3" w:rsidP="002079D3">
            <w:pPr>
              <w:rPr>
                <w:rFonts w:ascii="Arial" w:hAnsi="Arial" w:cs="Arial"/>
              </w:rPr>
            </w:pPr>
          </w:p>
        </w:tc>
      </w:tr>
      <w:tr w:rsidR="002079D3" w:rsidRPr="00CC2C43" w14:paraId="41460DCC" w14:textId="77777777" w:rsidTr="002079D3">
        <w:tc>
          <w:tcPr>
            <w:tcW w:w="2943" w:type="dxa"/>
          </w:tcPr>
          <w:p w14:paraId="3FCD2270"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3BAEF050"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05C1A8C5" w14:textId="77777777" w:rsidTr="002079D3">
        <w:tc>
          <w:tcPr>
            <w:tcW w:w="2943" w:type="dxa"/>
          </w:tcPr>
          <w:p w14:paraId="378C11B1"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138F9130" w14:textId="77777777" w:rsidR="002079D3" w:rsidRPr="00CC2C43" w:rsidRDefault="002079D3" w:rsidP="002079D3">
            <w:pPr>
              <w:rPr>
                <w:rFonts w:ascii="Arial" w:hAnsi="Arial" w:cs="Arial"/>
              </w:rPr>
            </w:pPr>
            <w:r w:rsidRPr="00CC2C43">
              <w:rPr>
                <w:rFonts w:ascii="Arial" w:hAnsi="Arial" w:cs="Arial"/>
              </w:rPr>
              <w:t xml:space="preserve"> Alphabetically</w:t>
            </w:r>
            <w:r w:rsidRPr="00CC2C43" w:rsidDel="009570EE">
              <w:rPr>
                <w:rFonts w:ascii="Arial" w:hAnsi="Arial" w:cs="Arial"/>
              </w:rPr>
              <w:t xml:space="preserve"> </w:t>
            </w:r>
            <w:r w:rsidRPr="00CC2C43">
              <w:rPr>
                <w:rFonts w:ascii="Arial" w:hAnsi="Arial" w:cs="Arial"/>
              </w:rPr>
              <w:t>by Peer comparison identifier.</w:t>
            </w:r>
          </w:p>
        </w:tc>
      </w:tr>
      <w:tr w:rsidR="002079D3" w:rsidRPr="00CC2C43" w14:paraId="56BD732A" w14:textId="77777777" w:rsidTr="002079D3">
        <w:tc>
          <w:tcPr>
            <w:tcW w:w="2943" w:type="dxa"/>
          </w:tcPr>
          <w:p w14:paraId="7174483C"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15040841" w14:textId="77777777" w:rsidR="002079D3" w:rsidRPr="00CC2C43" w:rsidRDefault="002079D3" w:rsidP="002079D3">
            <w:pPr>
              <w:rPr>
                <w:rFonts w:ascii="Arial" w:hAnsi="Arial" w:cs="Arial"/>
              </w:rPr>
            </w:pPr>
            <w:r w:rsidRPr="00CC2C43">
              <w:rPr>
                <w:rFonts w:ascii="Arial" w:hAnsi="Arial" w:cs="Arial"/>
              </w:rPr>
              <w:t>Engage identified risk: Following a correction an updated AQ or SOQ would allow Xoserve to accept future meter reads and use them for individual meter point reconciliation. AQ corrections are likely to be required on increasing AQs as zero consumption is permitted within the Nexus rules.  Engage Risk R12</w:t>
            </w:r>
          </w:p>
        </w:tc>
      </w:tr>
      <w:tr w:rsidR="002079D3" w:rsidRPr="00CC2C43" w14:paraId="732BF79C" w14:textId="77777777" w:rsidTr="002079D3">
        <w:tc>
          <w:tcPr>
            <w:tcW w:w="2943" w:type="dxa"/>
          </w:tcPr>
          <w:p w14:paraId="3CF7EC06"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0E266CE3" w14:textId="77777777" w:rsidR="002079D3" w:rsidRPr="00CC2C43" w:rsidRDefault="002079D3" w:rsidP="002079D3">
            <w:pPr>
              <w:rPr>
                <w:rFonts w:ascii="Arial" w:hAnsi="Arial" w:cs="Arial"/>
              </w:rPr>
            </w:pPr>
            <w:r w:rsidRPr="00CC2C43">
              <w:rPr>
                <w:rFonts w:ascii="Arial" w:hAnsi="Arial" w:cs="Arial"/>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p>
        </w:tc>
      </w:tr>
    </w:tbl>
    <w:p w14:paraId="78C70FE2" w14:textId="77777777" w:rsidR="002079D3" w:rsidRPr="00CC2C43" w:rsidRDefault="002079D3" w:rsidP="002079D3">
      <w:pPr>
        <w:rPr>
          <w:rFonts w:ascii="Arial" w:hAnsi="Arial" w:cs="Arial"/>
        </w:rPr>
      </w:pPr>
    </w:p>
    <w:p w14:paraId="07B946D1" w14:textId="77777777" w:rsidR="002079D3" w:rsidRPr="00CC2C43" w:rsidRDefault="002079D3" w:rsidP="002079D3">
      <w:pPr>
        <w:rPr>
          <w:rFonts w:ascii="Arial" w:hAnsi="Arial" w:cs="Arial"/>
        </w:rPr>
      </w:pPr>
      <w:r w:rsidRPr="00CC2C43">
        <w:rPr>
          <w:rFonts w:ascii="Arial" w:hAnsi="Arial" w:cs="Arial"/>
        </w:rPr>
        <w:lastRenderedPageBreak/>
        <w:t>Report Example:</w:t>
      </w:r>
    </w:p>
    <w:tbl>
      <w:tblPr>
        <w:tblW w:w="0" w:type="auto"/>
        <w:tblLook w:val="04A0" w:firstRow="1" w:lastRow="0" w:firstColumn="1" w:lastColumn="0" w:noHBand="0" w:noVBand="1"/>
      </w:tblPr>
      <w:tblGrid>
        <w:gridCol w:w="2065"/>
        <w:gridCol w:w="1379"/>
        <w:gridCol w:w="182"/>
        <w:gridCol w:w="1807"/>
        <w:gridCol w:w="1352"/>
        <w:gridCol w:w="447"/>
        <w:gridCol w:w="1794"/>
      </w:tblGrid>
      <w:tr w:rsidR="002079D3" w:rsidRPr="00CC2C43" w14:paraId="026C99ED" w14:textId="77777777" w:rsidTr="002079D3">
        <w:tc>
          <w:tcPr>
            <w:tcW w:w="3510" w:type="dxa"/>
            <w:gridSpan w:val="2"/>
          </w:tcPr>
          <w:p w14:paraId="69DE8130" w14:textId="77777777" w:rsidR="002079D3" w:rsidRPr="00CC2C43" w:rsidRDefault="002079D3" w:rsidP="002079D3">
            <w:pPr>
              <w:rPr>
                <w:rFonts w:ascii="Arial" w:hAnsi="Arial" w:cs="Arial"/>
              </w:rPr>
            </w:pPr>
            <w:r w:rsidRPr="00CC2C43">
              <w:rPr>
                <w:rFonts w:ascii="Arial" w:hAnsi="Arial" w:cs="Arial"/>
                <w:b/>
              </w:rPr>
              <w:t>Shipper use of AQ Correction</w:t>
            </w:r>
          </w:p>
        </w:tc>
        <w:tc>
          <w:tcPr>
            <w:tcW w:w="3421" w:type="dxa"/>
            <w:gridSpan w:val="3"/>
          </w:tcPr>
          <w:p w14:paraId="180EF04C" w14:textId="77777777" w:rsidR="002079D3" w:rsidRPr="00CC2C43" w:rsidRDefault="002079D3" w:rsidP="002079D3">
            <w:pPr>
              <w:rPr>
                <w:rFonts w:ascii="Arial" w:hAnsi="Arial" w:cs="Arial"/>
              </w:rPr>
            </w:pPr>
            <w:r w:rsidRPr="00CC2C43">
              <w:rPr>
                <w:rFonts w:ascii="Arial" w:hAnsi="Arial" w:cs="Arial"/>
              </w:rPr>
              <w:t>Reason Code</w:t>
            </w:r>
          </w:p>
        </w:tc>
        <w:tc>
          <w:tcPr>
            <w:tcW w:w="2311" w:type="dxa"/>
            <w:gridSpan w:val="2"/>
          </w:tcPr>
          <w:p w14:paraId="10254FA1" w14:textId="77777777" w:rsidR="002079D3" w:rsidRPr="00CC2C43" w:rsidRDefault="002079D3" w:rsidP="002079D3">
            <w:pPr>
              <w:rPr>
                <w:rFonts w:ascii="Arial" w:hAnsi="Arial" w:cs="Arial"/>
              </w:rPr>
            </w:pPr>
          </w:p>
        </w:tc>
      </w:tr>
      <w:tr w:rsidR="002079D3" w:rsidRPr="00CC2C43" w14:paraId="206DFBB2" w14:textId="77777777" w:rsidTr="002079D3">
        <w:tc>
          <w:tcPr>
            <w:tcW w:w="2093" w:type="dxa"/>
          </w:tcPr>
          <w:p w14:paraId="1B59C2AF" w14:textId="77777777" w:rsidR="002079D3" w:rsidRPr="00CC2C43" w:rsidRDefault="002079D3" w:rsidP="002079D3">
            <w:pPr>
              <w:rPr>
                <w:rFonts w:ascii="Arial" w:hAnsi="Arial" w:cs="Arial"/>
              </w:rPr>
            </w:pPr>
            <w:r w:rsidRPr="00CC2C43">
              <w:rPr>
                <w:rFonts w:ascii="Arial" w:hAnsi="Arial" w:cs="Arial"/>
              </w:rPr>
              <w:t>Peer Comparison</w:t>
            </w:r>
          </w:p>
        </w:tc>
        <w:tc>
          <w:tcPr>
            <w:tcW w:w="1603" w:type="dxa"/>
            <w:gridSpan w:val="2"/>
          </w:tcPr>
          <w:p w14:paraId="5D8E8625" w14:textId="77777777" w:rsidR="002079D3" w:rsidRPr="00CC2C43" w:rsidRDefault="002079D3" w:rsidP="002079D3">
            <w:pPr>
              <w:rPr>
                <w:rFonts w:ascii="Arial" w:hAnsi="Arial" w:cs="Arial"/>
              </w:rPr>
            </w:pPr>
            <w:r w:rsidRPr="00CC2C43">
              <w:rPr>
                <w:rFonts w:ascii="Arial" w:hAnsi="Arial" w:cs="Arial"/>
              </w:rPr>
              <w:t>Jan</w:t>
            </w:r>
          </w:p>
        </w:tc>
        <w:tc>
          <w:tcPr>
            <w:tcW w:w="1848" w:type="dxa"/>
          </w:tcPr>
          <w:p w14:paraId="3FBD30BA" w14:textId="77777777" w:rsidR="002079D3" w:rsidRPr="00CC2C43" w:rsidRDefault="002079D3" w:rsidP="002079D3">
            <w:pPr>
              <w:rPr>
                <w:rFonts w:ascii="Arial" w:hAnsi="Arial" w:cs="Arial"/>
              </w:rPr>
            </w:pPr>
            <w:r w:rsidRPr="00CC2C43">
              <w:rPr>
                <w:rFonts w:ascii="Arial" w:hAnsi="Arial" w:cs="Arial"/>
              </w:rPr>
              <w:t>Feb</w:t>
            </w:r>
          </w:p>
        </w:tc>
        <w:tc>
          <w:tcPr>
            <w:tcW w:w="1849" w:type="dxa"/>
            <w:gridSpan w:val="2"/>
          </w:tcPr>
          <w:p w14:paraId="58033000"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0D556770"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6F6865AA" w14:textId="77777777" w:rsidTr="002079D3">
        <w:tc>
          <w:tcPr>
            <w:tcW w:w="2093" w:type="dxa"/>
          </w:tcPr>
          <w:p w14:paraId="365DA47F" w14:textId="77777777" w:rsidR="002079D3" w:rsidRPr="00CC2C43" w:rsidRDefault="002079D3" w:rsidP="002079D3">
            <w:pPr>
              <w:rPr>
                <w:rFonts w:ascii="Arial" w:hAnsi="Arial" w:cs="Arial"/>
              </w:rPr>
            </w:pPr>
            <w:r w:rsidRPr="00CC2C43">
              <w:rPr>
                <w:rFonts w:ascii="Arial" w:hAnsi="Arial" w:cs="Arial"/>
              </w:rPr>
              <w:t>A</w:t>
            </w:r>
          </w:p>
        </w:tc>
        <w:tc>
          <w:tcPr>
            <w:tcW w:w="1603" w:type="dxa"/>
            <w:gridSpan w:val="2"/>
          </w:tcPr>
          <w:p w14:paraId="417C64E4"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5C3766FA" w14:textId="77777777" w:rsidR="002079D3" w:rsidRPr="00CC2C43" w:rsidRDefault="002079D3" w:rsidP="002079D3">
            <w:pPr>
              <w:rPr>
                <w:rFonts w:ascii="Arial" w:hAnsi="Arial" w:cs="Arial"/>
              </w:rPr>
            </w:pPr>
            <w:r w:rsidRPr="00CC2C43">
              <w:rPr>
                <w:rFonts w:ascii="Arial" w:hAnsi="Arial" w:cs="Arial"/>
              </w:rPr>
              <w:t>0</w:t>
            </w:r>
          </w:p>
        </w:tc>
        <w:tc>
          <w:tcPr>
            <w:tcW w:w="1849" w:type="dxa"/>
            <w:gridSpan w:val="2"/>
          </w:tcPr>
          <w:p w14:paraId="54767117"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EDD6B40"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42A265B7" w14:textId="77777777" w:rsidTr="002079D3">
        <w:tc>
          <w:tcPr>
            <w:tcW w:w="2093" w:type="dxa"/>
          </w:tcPr>
          <w:p w14:paraId="13112EC9" w14:textId="77777777" w:rsidR="002079D3" w:rsidRPr="00CC2C43" w:rsidRDefault="002079D3" w:rsidP="002079D3">
            <w:pPr>
              <w:rPr>
                <w:rFonts w:ascii="Arial" w:hAnsi="Arial" w:cs="Arial"/>
              </w:rPr>
            </w:pPr>
            <w:r w:rsidRPr="00CC2C43">
              <w:rPr>
                <w:rFonts w:ascii="Arial" w:hAnsi="Arial" w:cs="Arial"/>
              </w:rPr>
              <w:t>B</w:t>
            </w:r>
          </w:p>
        </w:tc>
        <w:tc>
          <w:tcPr>
            <w:tcW w:w="1603" w:type="dxa"/>
            <w:gridSpan w:val="2"/>
          </w:tcPr>
          <w:p w14:paraId="153C8A99"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4E9DBE30" w14:textId="77777777" w:rsidR="002079D3" w:rsidRPr="00CC2C43" w:rsidRDefault="002079D3" w:rsidP="002079D3">
            <w:pPr>
              <w:rPr>
                <w:rFonts w:ascii="Arial" w:hAnsi="Arial" w:cs="Arial"/>
              </w:rPr>
            </w:pPr>
            <w:r w:rsidRPr="00CC2C43">
              <w:rPr>
                <w:rFonts w:ascii="Arial" w:hAnsi="Arial" w:cs="Arial"/>
              </w:rPr>
              <w:t>0</w:t>
            </w:r>
          </w:p>
        </w:tc>
        <w:tc>
          <w:tcPr>
            <w:tcW w:w="1849" w:type="dxa"/>
            <w:gridSpan w:val="2"/>
          </w:tcPr>
          <w:p w14:paraId="14961088"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C04E3C2"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2CCC5899" w14:textId="77777777" w:rsidTr="002079D3">
        <w:tc>
          <w:tcPr>
            <w:tcW w:w="2093" w:type="dxa"/>
          </w:tcPr>
          <w:p w14:paraId="6B24E7F5" w14:textId="77777777" w:rsidR="002079D3" w:rsidRPr="00CC2C43" w:rsidRDefault="002079D3" w:rsidP="002079D3">
            <w:pPr>
              <w:rPr>
                <w:rFonts w:ascii="Arial" w:hAnsi="Arial" w:cs="Arial"/>
              </w:rPr>
            </w:pPr>
            <w:r w:rsidRPr="00CC2C43">
              <w:rPr>
                <w:rFonts w:ascii="Arial" w:hAnsi="Arial" w:cs="Arial"/>
              </w:rPr>
              <w:t>C</w:t>
            </w:r>
          </w:p>
        </w:tc>
        <w:tc>
          <w:tcPr>
            <w:tcW w:w="1603" w:type="dxa"/>
            <w:gridSpan w:val="2"/>
          </w:tcPr>
          <w:p w14:paraId="01E390FA"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123D7AC0" w14:textId="77777777" w:rsidR="002079D3" w:rsidRPr="00CC2C43" w:rsidRDefault="002079D3" w:rsidP="002079D3">
            <w:pPr>
              <w:rPr>
                <w:rFonts w:ascii="Arial" w:hAnsi="Arial" w:cs="Arial"/>
              </w:rPr>
            </w:pPr>
            <w:r w:rsidRPr="00CC2C43">
              <w:rPr>
                <w:rFonts w:ascii="Arial" w:hAnsi="Arial" w:cs="Arial"/>
              </w:rPr>
              <w:t>0</w:t>
            </w:r>
          </w:p>
        </w:tc>
        <w:tc>
          <w:tcPr>
            <w:tcW w:w="1849" w:type="dxa"/>
            <w:gridSpan w:val="2"/>
          </w:tcPr>
          <w:p w14:paraId="5B9AC682"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BBE40E4"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348429D0" w14:textId="77777777" w:rsidTr="002079D3">
        <w:tc>
          <w:tcPr>
            <w:tcW w:w="2093" w:type="dxa"/>
          </w:tcPr>
          <w:p w14:paraId="366FC365"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gridSpan w:val="2"/>
          </w:tcPr>
          <w:p w14:paraId="78A7BD0C"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560C80E0" w14:textId="77777777" w:rsidR="002079D3" w:rsidRPr="00CC2C43" w:rsidRDefault="002079D3" w:rsidP="002079D3">
            <w:pPr>
              <w:rPr>
                <w:rFonts w:ascii="Arial" w:hAnsi="Arial" w:cs="Arial"/>
              </w:rPr>
            </w:pPr>
            <w:r w:rsidRPr="00CC2C43">
              <w:rPr>
                <w:rFonts w:ascii="Arial" w:hAnsi="Arial" w:cs="Arial"/>
              </w:rPr>
              <w:t>0</w:t>
            </w:r>
          </w:p>
        </w:tc>
        <w:tc>
          <w:tcPr>
            <w:tcW w:w="1849" w:type="dxa"/>
            <w:gridSpan w:val="2"/>
          </w:tcPr>
          <w:p w14:paraId="38B8F39B"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A66602B" w14:textId="77777777" w:rsidR="002079D3" w:rsidRPr="00CC2C43" w:rsidRDefault="002079D3" w:rsidP="002079D3">
            <w:pPr>
              <w:rPr>
                <w:rFonts w:ascii="Arial" w:hAnsi="Arial" w:cs="Arial"/>
              </w:rPr>
            </w:pPr>
            <w:r w:rsidRPr="00CC2C43">
              <w:rPr>
                <w:rFonts w:ascii="Arial" w:hAnsi="Arial" w:cs="Arial"/>
              </w:rPr>
              <w:t>0</w:t>
            </w:r>
          </w:p>
        </w:tc>
      </w:tr>
    </w:tbl>
    <w:p w14:paraId="4D44E262" w14:textId="77777777" w:rsidR="002079D3" w:rsidRPr="00CC2C43" w:rsidRDefault="002079D3" w:rsidP="002079D3">
      <w:pPr>
        <w:rPr>
          <w:rFonts w:ascii="Arial" w:hAnsi="Arial" w:cs="Arial"/>
        </w:rPr>
      </w:pPr>
    </w:p>
    <w:p w14:paraId="66ADB0ED"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530D194E" w14:textId="77777777" w:rsidTr="002079D3">
        <w:tc>
          <w:tcPr>
            <w:tcW w:w="2943" w:type="dxa"/>
          </w:tcPr>
          <w:p w14:paraId="30696072"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55A5C1EA" w14:textId="77777777" w:rsidR="002079D3" w:rsidRPr="00CC2C43" w:rsidRDefault="002079D3" w:rsidP="002079D3">
            <w:pPr>
              <w:rPr>
                <w:rFonts w:ascii="Arial" w:hAnsi="Arial" w:cs="Arial"/>
                <w:b/>
              </w:rPr>
            </w:pPr>
            <w:r w:rsidRPr="00CC2C43">
              <w:rPr>
                <w:rFonts w:ascii="Arial" w:hAnsi="Arial" w:cs="Arial"/>
                <w:b/>
              </w:rPr>
              <w:t>Standard Correction Factors for sites with AQ &gt; 732, MWH</w:t>
            </w:r>
          </w:p>
        </w:tc>
      </w:tr>
      <w:tr w:rsidR="002079D3" w:rsidRPr="00CC2C43" w14:paraId="47DFEA15" w14:textId="77777777" w:rsidTr="002079D3">
        <w:tc>
          <w:tcPr>
            <w:tcW w:w="2943" w:type="dxa"/>
          </w:tcPr>
          <w:p w14:paraId="3890A35F"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1FD84BC8" w14:textId="77777777" w:rsidR="002079D3" w:rsidRPr="00CC2C43" w:rsidRDefault="002079D3" w:rsidP="002079D3">
            <w:pPr>
              <w:rPr>
                <w:rFonts w:ascii="Arial" w:hAnsi="Arial" w:cs="Arial"/>
              </w:rPr>
            </w:pPr>
            <w:r w:rsidRPr="00CC2C43">
              <w:rPr>
                <w:rFonts w:ascii="Arial" w:hAnsi="Arial" w:cs="Arial"/>
              </w:rPr>
              <w:t>PARR Schedule 2A.9</w:t>
            </w:r>
          </w:p>
        </w:tc>
      </w:tr>
      <w:tr w:rsidR="002079D3" w:rsidRPr="00CC2C43" w14:paraId="64190080" w14:textId="77777777" w:rsidTr="002079D3">
        <w:tc>
          <w:tcPr>
            <w:tcW w:w="2943" w:type="dxa"/>
          </w:tcPr>
          <w:p w14:paraId="74240AD5"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25C07A1A" w14:textId="77777777" w:rsidR="002079D3" w:rsidRPr="00CC2C43" w:rsidRDefault="002079D3" w:rsidP="002079D3">
            <w:pPr>
              <w:rPr>
                <w:rFonts w:ascii="Arial" w:hAnsi="Arial" w:cs="Arial"/>
              </w:rPr>
            </w:pPr>
            <w:r w:rsidRPr="00CC2C43">
              <w:rPr>
                <w:rFonts w:ascii="Arial" w:hAnsi="Arial" w:cs="Arial"/>
              </w:rPr>
              <w:t xml:space="preserve">To monitor potentially incorrect correction factors for large consuming sites.  Sites with an AQ &gt;732 MWH should have a </w:t>
            </w:r>
            <w:proofErr w:type="gramStart"/>
            <w:r w:rsidRPr="00CC2C43">
              <w:rPr>
                <w:rFonts w:ascii="Arial" w:hAnsi="Arial" w:cs="Arial"/>
              </w:rPr>
              <w:t>site specific</w:t>
            </w:r>
            <w:proofErr w:type="gramEnd"/>
            <w:r w:rsidRPr="00CC2C43">
              <w:rPr>
                <w:rFonts w:ascii="Arial" w:hAnsi="Arial" w:cs="Arial"/>
              </w:rPr>
              <w:t xml:space="preserve"> correction factor rather than the default CF</w:t>
            </w:r>
          </w:p>
        </w:tc>
      </w:tr>
      <w:tr w:rsidR="002079D3" w:rsidRPr="00CC2C43" w14:paraId="28906C9C" w14:textId="77777777" w:rsidTr="002079D3">
        <w:tc>
          <w:tcPr>
            <w:tcW w:w="2943" w:type="dxa"/>
          </w:tcPr>
          <w:p w14:paraId="2E350C29"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44205CAF" w14:textId="77777777" w:rsidR="002079D3" w:rsidRPr="00CC2C43" w:rsidRDefault="002079D3" w:rsidP="002079D3">
            <w:pPr>
              <w:rPr>
                <w:rFonts w:ascii="Arial" w:hAnsi="Arial" w:cs="Arial"/>
              </w:rPr>
            </w:pPr>
            <w:r w:rsidRPr="00CC2C43">
              <w:rPr>
                <w:rFonts w:ascii="Arial" w:hAnsi="Arial" w:cs="Arial"/>
              </w:rPr>
              <w:t xml:space="preserve">Sites where gas is conveyed to the meter at a rate which is reasonably expected to exceed 732 MWH a year should have a specific correction factor.  </w:t>
            </w:r>
            <w:proofErr w:type="gramStart"/>
            <w:r w:rsidRPr="00CC2C43">
              <w:rPr>
                <w:rFonts w:ascii="Arial" w:hAnsi="Arial" w:cs="Arial"/>
              </w:rPr>
              <w:t>Therefore</w:t>
            </w:r>
            <w:proofErr w:type="gramEnd"/>
            <w:r w:rsidRPr="00CC2C43">
              <w:rPr>
                <w:rFonts w:ascii="Arial" w:hAnsi="Arial" w:cs="Arial"/>
              </w:rPr>
              <w:t xml:space="preserve"> any site that has a standard correction factor at this level of consumption for a reasonable period of time may be incorrect.</w:t>
            </w:r>
          </w:p>
        </w:tc>
      </w:tr>
      <w:tr w:rsidR="002079D3" w:rsidRPr="00CC2C43" w14:paraId="062F32E8" w14:textId="77777777" w:rsidTr="002079D3">
        <w:tc>
          <w:tcPr>
            <w:tcW w:w="2943" w:type="dxa"/>
          </w:tcPr>
          <w:p w14:paraId="47A357A4"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6066068B" w14:textId="77777777" w:rsidR="002079D3" w:rsidRPr="00CC2C43" w:rsidRDefault="002079D3" w:rsidP="002079D3">
            <w:pPr>
              <w:rPr>
                <w:rFonts w:ascii="Arial" w:hAnsi="Arial" w:cs="Arial"/>
              </w:rPr>
            </w:pPr>
            <w:r w:rsidRPr="00CC2C43">
              <w:rPr>
                <w:rFonts w:ascii="Arial" w:hAnsi="Arial" w:cs="Arial"/>
              </w:rPr>
              <w:t>Monthly non-cumulative snapshot report</w:t>
            </w:r>
          </w:p>
          <w:p w14:paraId="4515E5C7" w14:textId="77777777" w:rsidR="002079D3" w:rsidRPr="00CC2C43" w:rsidRDefault="002079D3" w:rsidP="002079D3">
            <w:pPr>
              <w:rPr>
                <w:rFonts w:ascii="Arial" w:hAnsi="Arial" w:cs="Arial"/>
              </w:rPr>
            </w:pPr>
            <w:r w:rsidRPr="00CC2C43">
              <w:rPr>
                <w:rFonts w:ascii="Arial" w:hAnsi="Arial" w:cs="Arial"/>
              </w:rPr>
              <w:t>MPRN Count</w:t>
            </w:r>
          </w:p>
          <w:p w14:paraId="741CD09E" w14:textId="77777777" w:rsidR="002079D3" w:rsidRPr="00CC2C43" w:rsidRDefault="002079D3" w:rsidP="002079D3">
            <w:pPr>
              <w:rPr>
                <w:rFonts w:ascii="Arial" w:hAnsi="Arial" w:cs="Arial"/>
              </w:rPr>
            </w:pPr>
            <w:r w:rsidRPr="00CC2C43">
              <w:rPr>
                <w:rFonts w:ascii="Arial" w:hAnsi="Arial" w:cs="Arial"/>
              </w:rPr>
              <w:t>Peer comparison identifier</w:t>
            </w:r>
          </w:p>
          <w:p w14:paraId="107C28A0" w14:textId="77777777" w:rsidR="002079D3" w:rsidRPr="00CC2C43" w:rsidRDefault="002079D3" w:rsidP="002079D3">
            <w:pPr>
              <w:rPr>
                <w:rFonts w:ascii="Arial" w:hAnsi="Arial" w:cs="Arial"/>
              </w:rPr>
            </w:pPr>
            <w:r w:rsidRPr="00CC2C43">
              <w:rPr>
                <w:rFonts w:ascii="Arial" w:hAnsi="Arial" w:cs="Arial"/>
              </w:rPr>
              <w:t xml:space="preserve">EUC Bands 4 and above </w:t>
            </w:r>
          </w:p>
        </w:tc>
      </w:tr>
      <w:tr w:rsidR="002079D3" w:rsidRPr="00CC2C43" w14:paraId="1CB843F2" w14:textId="77777777" w:rsidTr="002079D3">
        <w:tc>
          <w:tcPr>
            <w:tcW w:w="2943" w:type="dxa"/>
          </w:tcPr>
          <w:p w14:paraId="5BC0AB46"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097770BA" w14:textId="77777777" w:rsidR="002079D3" w:rsidRPr="00CC2C43" w:rsidRDefault="002079D3" w:rsidP="002079D3">
            <w:pPr>
              <w:rPr>
                <w:rFonts w:ascii="Arial" w:hAnsi="Arial" w:cs="Arial"/>
              </w:rPr>
            </w:pPr>
            <w:r w:rsidRPr="00CC2C43">
              <w:rPr>
                <w:rFonts w:ascii="Arial" w:hAnsi="Arial" w:cs="Arial"/>
              </w:rPr>
              <w:t>Count of MPRNs AQ&gt; 732MWH where the Correction Factor is 1.02264</w:t>
            </w:r>
          </w:p>
          <w:p w14:paraId="462C504F" w14:textId="77777777" w:rsidR="002079D3" w:rsidRPr="00CC2C43" w:rsidRDefault="002079D3" w:rsidP="002079D3">
            <w:pPr>
              <w:rPr>
                <w:rFonts w:ascii="Arial" w:hAnsi="Arial" w:cs="Arial"/>
              </w:rPr>
            </w:pPr>
            <w:r w:rsidRPr="00CC2C43">
              <w:rPr>
                <w:rFonts w:ascii="Arial" w:hAnsi="Arial" w:cs="Arial"/>
              </w:rPr>
              <w:t>Shipper Short Code</w:t>
            </w:r>
          </w:p>
          <w:p w14:paraId="2D11BE24" w14:textId="77777777" w:rsidR="002079D3" w:rsidRPr="00CC2C43" w:rsidRDefault="002079D3" w:rsidP="002079D3">
            <w:pPr>
              <w:rPr>
                <w:rFonts w:ascii="Arial" w:hAnsi="Arial" w:cs="Arial"/>
              </w:rPr>
            </w:pPr>
            <w:r w:rsidRPr="00CC2C43">
              <w:rPr>
                <w:rFonts w:ascii="Arial" w:hAnsi="Arial" w:cs="Arial"/>
              </w:rPr>
              <w:t>EUC Bands 4 and above</w:t>
            </w:r>
          </w:p>
        </w:tc>
      </w:tr>
      <w:tr w:rsidR="002079D3" w:rsidRPr="00CC2C43" w14:paraId="026F198F" w14:textId="77777777" w:rsidTr="002079D3">
        <w:tc>
          <w:tcPr>
            <w:tcW w:w="2943" w:type="dxa"/>
          </w:tcPr>
          <w:p w14:paraId="64135EB9"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5625C7CE" w14:textId="77777777" w:rsidR="002079D3" w:rsidRPr="00CC2C43" w:rsidRDefault="002079D3" w:rsidP="002079D3">
            <w:pPr>
              <w:rPr>
                <w:rFonts w:ascii="Arial" w:hAnsi="Arial" w:cs="Arial"/>
              </w:rPr>
            </w:pPr>
            <w:r w:rsidRPr="00CC2C43">
              <w:rPr>
                <w:rFonts w:ascii="Arial" w:hAnsi="Arial" w:cs="Arial"/>
              </w:rPr>
              <w:t>whole number only</w:t>
            </w:r>
          </w:p>
        </w:tc>
      </w:tr>
      <w:tr w:rsidR="002079D3" w:rsidRPr="00CC2C43" w14:paraId="03DA0832" w14:textId="77777777" w:rsidTr="002079D3">
        <w:tc>
          <w:tcPr>
            <w:tcW w:w="2943" w:type="dxa"/>
          </w:tcPr>
          <w:p w14:paraId="7B342FC1"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1C18F0C9"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38B74F7E" w14:textId="77777777" w:rsidTr="002079D3">
        <w:tc>
          <w:tcPr>
            <w:tcW w:w="2943" w:type="dxa"/>
          </w:tcPr>
          <w:p w14:paraId="5E7909FA"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6480B547" w14:textId="77777777" w:rsidR="002079D3" w:rsidRPr="00CC2C43" w:rsidRDefault="002079D3" w:rsidP="002079D3">
            <w:pPr>
              <w:rPr>
                <w:rFonts w:ascii="Arial" w:hAnsi="Arial" w:cs="Arial"/>
              </w:rPr>
            </w:pPr>
          </w:p>
        </w:tc>
      </w:tr>
      <w:tr w:rsidR="002079D3" w:rsidRPr="00CC2C43" w14:paraId="3848828A" w14:textId="77777777" w:rsidTr="002079D3">
        <w:tc>
          <w:tcPr>
            <w:tcW w:w="2943" w:type="dxa"/>
          </w:tcPr>
          <w:p w14:paraId="6B71616C"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77B36577"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5CE1B31D" w14:textId="77777777" w:rsidTr="002079D3">
        <w:tc>
          <w:tcPr>
            <w:tcW w:w="2943" w:type="dxa"/>
          </w:tcPr>
          <w:p w14:paraId="50C4A8CC"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238C6A96" w14:textId="77777777" w:rsidR="002079D3" w:rsidRPr="00CC2C43" w:rsidRDefault="002079D3" w:rsidP="002079D3">
            <w:pPr>
              <w:rPr>
                <w:rFonts w:ascii="Arial" w:hAnsi="Arial" w:cs="Arial"/>
              </w:rPr>
            </w:pPr>
            <w:r w:rsidRPr="00CC2C43">
              <w:rPr>
                <w:rFonts w:ascii="Arial" w:hAnsi="Arial" w:cs="Arial"/>
              </w:rPr>
              <w:t xml:space="preserve">Alphabetically by peer comparison identifier </w:t>
            </w:r>
          </w:p>
        </w:tc>
      </w:tr>
      <w:tr w:rsidR="002079D3" w:rsidRPr="00CC2C43" w14:paraId="2BFC93F6" w14:textId="77777777" w:rsidTr="002079D3">
        <w:tc>
          <w:tcPr>
            <w:tcW w:w="2943" w:type="dxa"/>
          </w:tcPr>
          <w:p w14:paraId="59A14955"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1B872E01" w14:textId="77777777" w:rsidR="002079D3" w:rsidRPr="00CC2C43" w:rsidRDefault="002079D3" w:rsidP="002079D3">
            <w:pPr>
              <w:rPr>
                <w:rFonts w:ascii="Arial" w:hAnsi="Arial" w:cs="Arial"/>
              </w:rPr>
            </w:pPr>
            <w:r w:rsidRPr="00CC2C43">
              <w:rPr>
                <w:rFonts w:ascii="Arial" w:hAnsi="Arial" w:cs="Arial"/>
              </w:rPr>
              <w:t>Currently provided in Shipper Monthly Performance packs, Engage Risk R7</w:t>
            </w:r>
          </w:p>
        </w:tc>
      </w:tr>
      <w:tr w:rsidR="002079D3" w:rsidRPr="00CC2C43" w14:paraId="5A163DF3" w14:textId="77777777" w:rsidTr="002079D3">
        <w:tc>
          <w:tcPr>
            <w:tcW w:w="2943" w:type="dxa"/>
          </w:tcPr>
          <w:p w14:paraId="13C515AB"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0ADCF7AC" w14:textId="77777777" w:rsidR="002079D3" w:rsidRPr="00CC2C43" w:rsidRDefault="002079D3" w:rsidP="002079D3">
            <w:pPr>
              <w:rPr>
                <w:rFonts w:ascii="Arial" w:hAnsi="Arial" w:cs="Arial"/>
              </w:rPr>
            </w:pPr>
            <w:r w:rsidRPr="00CC2C43">
              <w:rPr>
                <w:rFonts w:ascii="Arial" w:hAnsi="Arial" w:cs="Arial"/>
              </w:rPr>
              <w:t xml:space="preserve">Thermal Energy Regulations requirement to have a site-specific conversion factor at </w:t>
            </w:r>
            <w:r w:rsidRPr="00CC2C43">
              <w:rPr>
                <w:rFonts w:ascii="Arial" w:hAnsi="Arial" w:cs="Arial"/>
                <w:b/>
              </w:rPr>
              <w:t>all sites</w:t>
            </w:r>
            <w:r w:rsidRPr="00CC2C43">
              <w:rPr>
                <w:rFonts w:ascii="Arial" w:hAnsi="Arial" w:cs="Arial"/>
              </w:rPr>
              <w:t xml:space="preserve"> with an AQ &gt; 732,000 kWh</w:t>
            </w:r>
          </w:p>
        </w:tc>
      </w:tr>
    </w:tbl>
    <w:p w14:paraId="22538386" w14:textId="77777777" w:rsidR="002079D3" w:rsidRPr="00CC2C43" w:rsidRDefault="002079D3" w:rsidP="002079D3">
      <w:pPr>
        <w:rPr>
          <w:rFonts w:ascii="Arial" w:hAnsi="Arial" w:cs="Arial"/>
        </w:rPr>
      </w:pPr>
    </w:p>
    <w:p w14:paraId="78E962E6"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1404"/>
        <w:gridCol w:w="634"/>
        <w:gridCol w:w="656"/>
        <w:gridCol w:w="669"/>
        <w:gridCol w:w="637"/>
        <w:gridCol w:w="694"/>
        <w:gridCol w:w="637"/>
        <w:gridCol w:w="583"/>
        <w:gridCol w:w="668"/>
        <w:gridCol w:w="669"/>
        <w:gridCol w:w="559"/>
        <w:gridCol w:w="608"/>
        <w:gridCol w:w="608"/>
      </w:tblGrid>
      <w:tr w:rsidR="002079D3" w:rsidRPr="00CC2C43" w14:paraId="60E979D0" w14:textId="77777777" w:rsidTr="002079D3">
        <w:tc>
          <w:tcPr>
            <w:tcW w:w="9242" w:type="dxa"/>
            <w:gridSpan w:val="13"/>
          </w:tcPr>
          <w:p w14:paraId="2C840CBD" w14:textId="77777777" w:rsidR="002079D3" w:rsidRPr="00CC2C43" w:rsidRDefault="002079D3" w:rsidP="002079D3">
            <w:pPr>
              <w:rPr>
                <w:rFonts w:ascii="Arial" w:hAnsi="Arial" w:cs="Arial"/>
              </w:rPr>
            </w:pPr>
            <w:r w:rsidRPr="00CC2C43">
              <w:rPr>
                <w:rFonts w:ascii="Arial" w:hAnsi="Arial" w:cs="Arial"/>
              </w:rPr>
              <w:t>Count of MPRNs with AQ&gt; 732,000 where the correction factor is 1.02264 by EUC</w:t>
            </w:r>
          </w:p>
        </w:tc>
      </w:tr>
      <w:tr w:rsidR="002079D3" w:rsidRPr="00CC2C43" w14:paraId="28737E6F" w14:textId="77777777" w:rsidTr="002079D3">
        <w:tc>
          <w:tcPr>
            <w:tcW w:w="2743" w:type="dxa"/>
            <w:gridSpan w:val="3"/>
          </w:tcPr>
          <w:p w14:paraId="77F30184" w14:textId="77777777" w:rsidR="002079D3" w:rsidRPr="00CC2C43" w:rsidRDefault="002079D3" w:rsidP="002079D3">
            <w:pPr>
              <w:rPr>
                <w:rFonts w:ascii="Arial" w:hAnsi="Arial" w:cs="Arial"/>
              </w:rPr>
            </w:pPr>
            <w:r w:rsidRPr="00CC2C43">
              <w:rPr>
                <w:rFonts w:ascii="Arial" w:hAnsi="Arial" w:cs="Arial"/>
              </w:rPr>
              <w:lastRenderedPageBreak/>
              <w:t>EUC</w:t>
            </w:r>
          </w:p>
        </w:tc>
        <w:tc>
          <w:tcPr>
            <w:tcW w:w="6499" w:type="dxa"/>
            <w:gridSpan w:val="10"/>
          </w:tcPr>
          <w:p w14:paraId="408E26CE" w14:textId="77777777" w:rsidR="002079D3" w:rsidRPr="00CC2C43" w:rsidRDefault="002079D3" w:rsidP="002079D3">
            <w:pPr>
              <w:rPr>
                <w:rFonts w:ascii="Arial" w:hAnsi="Arial" w:cs="Arial"/>
              </w:rPr>
            </w:pPr>
            <w:r w:rsidRPr="00CC2C43">
              <w:rPr>
                <w:rFonts w:ascii="Arial" w:hAnsi="Arial" w:cs="Arial"/>
              </w:rPr>
              <w:t xml:space="preserve"> </w:t>
            </w:r>
          </w:p>
        </w:tc>
      </w:tr>
      <w:tr w:rsidR="002079D3" w:rsidRPr="00CC2C43" w14:paraId="3D654442" w14:textId="77777777" w:rsidTr="002079D3">
        <w:tc>
          <w:tcPr>
            <w:tcW w:w="1404" w:type="dxa"/>
          </w:tcPr>
          <w:p w14:paraId="71C63ABE" w14:textId="77777777" w:rsidR="002079D3" w:rsidRPr="00CC2C43" w:rsidRDefault="002079D3" w:rsidP="002079D3">
            <w:pPr>
              <w:rPr>
                <w:rFonts w:ascii="Arial" w:hAnsi="Arial" w:cs="Arial"/>
              </w:rPr>
            </w:pPr>
            <w:r w:rsidRPr="00CC2C43">
              <w:rPr>
                <w:rFonts w:ascii="Arial" w:hAnsi="Arial" w:cs="Arial"/>
              </w:rPr>
              <w:t>Peer Comparison</w:t>
            </w:r>
          </w:p>
        </w:tc>
        <w:tc>
          <w:tcPr>
            <w:tcW w:w="659" w:type="dxa"/>
          </w:tcPr>
          <w:p w14:paraId="5CC883BB" w14:textId="77777777" w:rsidR="002079D3" w:rsidRPr="00CC2C43" w:rsidRDefault="002079D3" w:rsidP="002079D3">
            <w:pPr>
              <w:rPr>
                <w:rFonts w:ascii="Arial" w:hAnsi="Arial" w:cs="Arial"/>
              </w:rPr>
            </w:pPr>
            <w:r w:rsidRPr="00CC2C43">
              <w:rPr>
                <w:rFonts w:ascii="Arial" w:hAnsi="Arial" w:cs="Arial"/>
              </w:rPr>
              <w:t>Jan</w:t>
            </w:r>
          </w:p>
        </w:tc>
        <w:tc>
          <w:tcPr>
            <w:tcW w:w="680" w:type="dxa"/>
          </w:tcPr>
          <w:p w14:paraId="13728EC1" w14:textId="77777777" w:rsidR="002079D3" w:rsidRPr="00CC2C43" w:rsidRDefault="002079D3" w:rsidP="002079D3">
            <w:pPr>
              <w:rPr>
                <w:rFonts w:ascii="Arial" w:hAnsi="Arial" w:cs="Arial"/>
              </w:rPr>
            </w:pPr>
            <w:r w:rsidRPr="00CC2C43">
              <w:rPr>
                <w:rFonts w:ascii="Arial" w:hAnsi="Arial" w:cs="Arial"/>
              </w:rPr>
              <w:t>Feb</w:t>
            </w:r>
          </w:p>
        </w:tc>
        <w:tc>
          <w:tcPr>
            <w:tcW w:w="698" w:type="dxa"/>
          </w:tcPr>
          <w:p w14:paraId="2CDB3238" w14:textId="77777777" w:rsidR="002079D3" w:rsidRPr="00CC2C43" w:rsidRDefault="002079D3" w:rsidP="002079D3">
            <w:pPr>
              <w:rPr>
                <w:rFonts w:ascii="Arial" w:hAnsi="Arial" w:cs="Arial"/>
              </w:rPr>
            </w:pPr>
            <w:r w:rsidRPr="00CC2C43">
              <w:rPr>
                <w:rFonts w:ascii="Arial" w:hAnsi="Arial" w:cs="Arial"/>
              </w:rPr>
              <w:t>Mar</w:t>
            </w:r>
          </w:p>
        </w:tc>
        <w:tc>
          <w:tcPr>
            <w:tcW w:w="667" w:type="dxa"/>
          </w:tcPr>
          <w:p w14:paraId="70225958" w14:textId="77777777" w:rsidR="002079D3" w:rsidRPr="00CC2C43" w:rsidRDefault="002079D3" w:rsidP="002079D3">
            <w:pPr>
              <w:rPr>
                <w:rFonts w:ascii="Arial" w:hAnsi="Arial" w:cs="Arial"/>
              </w:rPr>
            </w:pPr>
            <w:r w:rsidRPr="00CC2C43">
              <w:rPr>
                <w:rFonts w:ascii="Arial" w:hAnsi="Arial" w:cs="Arial"/>
              </w:rPr>
              <w:t>Apr</w:t>
            </w:r>
          </w:p>
        </w:tc>
        <w:tc>
          <w:tcPr>
            <w:tcW w:w="718" w:type="dxa"/>
          </w:tcPr>
          <w:p w14:paraId="70CA7E5A" w14:textId="77777777" w:rsidR="002079D3" w:rsidRPr="00CC2C43" w:rsidRDefault="002079D3" w:rsidP="002079D3">
            <w:pPr>
              <w:rPr>
                <w:rFonts w:ascii="Arial" w:hAnsi="Arial" w:cs="Arial"/>
              </w:rPr>
            </w:pPr>
            <w:r w:rsidRPr="00CC2C43">
              <w:rPr>
                <w:rFonts w:ascii="Arial" w:hAnsi="Arial" w:cs="Arial"/>
              </w:rPr>
              <w:t>May</w:t>
            </w:r>
          </w:p>
        </w:tc>
        <w:tc>
          <w:tcPr>
            <w:tcW w:w="663" w:type="dxa"/>
          </w:tcPr>
          <w:p w14:paraId="235E266D" w14:textId="77777777" w:rsidR="002079D3" w:rsidRPr="00CC2C43" w:rsidRDefault="002079D3" w:rsidP="002079D3">
            <w:pPr>
              <w:rPr>
                <w:rFonts w:ascii="Arial" w:hAnsi="Arial" w:cs="Arial"/>
              </w:rPr>
            </w:pPr>
            <w:r w:rsidRPr="00CC2C43">
              <w:rPr>
                <w:rFonts w:ascii="Arial" w:hAnsi="Arial" w:cs="Arial"/>
              </w:rPr>
              <w:t>Jun</w:t>
            </w:r>
          </w:p>
        </w:tc>
        <w:tc>
          <w:tcPr>
            <w:tcW w:w="617" w:type="dxa"/>
          </w:tcPr>
          <w:p w14:paraId="6DF4F471" w14:textId="77777777" w:rsidR="002079D3" w:rsidRPr="00CC2C43" w:rsidRDefault="002079D3" w:rsidP="002079D3">
            <w:pPr>
              <w:rPr>
                <w:rFonts w:ascii="Arial" w:hAnsi="Arial" w:cs="Arial"/>
              </w:rPr>
            </w:pPr>
            <w:r w:rsidRPr="00CC2C43">
              <w:rPr>
                <w:rFonts w:ascii="Arial" w:hAnsi="Arial" w:cs="Arial"/>
              </w:rPr>
              <w:t>Jul</w:t>
            </w:r>
          </w:p>
        </w:tc>
        <w:tc>
          <w:tcPr>
            <w:tcW w:w="692" w:type="dxa"/>
          </w:tcPr>
          <w:p w14:paraId="695292E0" w14:textId="77777777" w:rsidR="002079D3" w:rsidRPr="00CC2C43" w:rsidRDefault="002079D3" w:rsidP="002079D3">
            <w:pPr>
              <w:rPr>
                <w:rFonts w:ascii="Arial" w:hAnsi="Arial" w:cs="Arial"/>
              </w:rPr>
            </w:pPr>
            <w:r w:rsidRPr="00CC2C43">
              <w:rPr>
                <w:rFonts w:ascii="Arial" w:hAnsi="Arial" w:cs="Arial"/>
              </w:rPr>
              <w:t>Aug</w:t>
            </w:r>
          </w:p>
        </w:tc>
        <w:tc>
          <w:tcPr>
            <w:tcW w:w="669" w:type="dxa"/>
          </w:tcPr>
          <w:p w14:paraId="1FD99715" w14:textId="77777777" w:rsidR="002079D3" w:rsidRPr="00CC2C43" w:rsidRDefault="002079D3" w:rsidP="002079D3">
            <w:pPr>
              <w:rPr>
                <w:rFonts w:ascii="Arial" w:hAnsi="Arial" w:cs="Arial"/>
              </w:rPr>
            </w:pPr>
            <w:r w:rsidRPr="00CC2C43">
              <w:rPr>
                <w:rFonts w:ascii="Arial" w:hAnsi="Arial" w:cs="Arial"/>
              </w:rPr>
              <w:t>Sept</w:t>
            </w:r>
          </w:p>
        </w:tc>
        <w:tc>
          <w:tcPr>
            <w:tcW w:w="559" w:type="dxa"/>
          </w:tcPr>
          <w:p w14:paraId="7985D632" w14:textId="77777777" w:rsidR="002079D3" w:rsidRPr="00CC2C43" w:rsidRDefault="002079D3" w:rsidP="002079D3">
            <w:pPr>
              <w:rPr>
                <w:rFonts w:ascii="Arial" w:hAnsi="Arial" w:cs="Arial"/>
              </w:rPr>
            </w:pPr>
            <w:r w:rsidRPr="00CC2C43">
              <w:rPr>
                <w:rFonts w:ascii="Arial" w:hAnsi="Arial" w:cs="Arial"/>
              </w:rPr>
              <w:t>Oct</w:t>
            </w:r>
          </w:p>
        </w:tc>
        <w:tc>
          <w:tcPr>
            <w:tcW w:w="608" w:type="dxa"/>
          </w:tcPr>
          <w:p w14:paraId="1E7726A4" w14:textId="77777777" w:rsidR="002079D3" w:rsidRPr="00CC2C43" w:rsidRDefault="002079D3" w:rsidP="002079D3">
            <w:pPr>
              <w:rPr>
                <w:rFonts w:ascii="Arial" w:hAnsi="Arial" w:cs="Arial"/>
              </w:rPr>
            </w:pPr>
            <w:r w:rsidRPr="00CC2C43">
              <w:rPr>
                <w:rFonts w:ascii="Arial" w:hAnsi="Arial" w:cs="Arial"/>
              </w:rPr>
              <w:t>Nov</w:t>
            </w:r>
          </w:p>
        </w:tc>
        <w:tc>
          <w:tcPr>
            <w:tcW w:w="608" w:type="dxa"/>
          </w:tcPr>
          <w:p w14:paraId="5C121966" w14:textId="77777777" w:rsidR="002079D3" w:rsidRPr="00CC2C43" w:rsidRDefault="002079D3" w:rsidP="002079D3">
            <w:pPr>
              <w:rPr>
                <w:rFonts w:ascii="Arial" w:hAnsi="Arial" w:cs="Arial"/>
              </w:rPr>
            </w:pPr>
            <w:r w:rsidRPr="00CC2C43">
              <w:rPr>
                <w:rFonts w:ascii="Arial" w:hAnsi="Arial" w:cs="Arial"/>
              </w:rPr>
              <w:t>Dec</w:t>
            </w:r>
          </w:p>
        </w:tc>
      </w:tr>
      <w:tr w:rsidR="002079D3" w:rsidRPr="00CC2C43" w14:paraId="1B8A32C6" w14:textId="77777777" w:rsidTr="002079D3">
        <w:tc>
          <w:tcPr>
            <w:tcW w:w="1404" w:type="dxa"/>
          </w:tcPr>
          <w:p w14:paraId="70F86886" w14:textId="77777777" w:rsidR="002079D3" w:rsidRPr="00CC2C43" w:rsidRDefault="002079D3" w:rsidP="002079D3">
            <w:pPr>
              <w:rPr>
                <w:rFonts w:ascii="Arial" w:hAnsi="Arial" w:cs="Arial"/>
              </w:rPr>
            </w:pPr>
            <w:r w:rsidRPr="00CC2C43">
              <w:rPr>
                <w:rFonts w:ascii="Arial" w:hAnsi="Arial" w:cs="Arial"/>
              </w:rPr>
              <w:t>A</w:t>
            </w:r>
          </w:p>
        </w:tc>
        <w:tc>
          <w:tcPr>
            <w:tcW w:w="659" w:type="dxa"/>
          </w:tcPr>
          <w:p w14:paraId="04CEC0A3" w14:textId="77777777" w:rsidR="002079D3" w:rsidRPr="00CC2C43" w:rsidRDefault="002079D3" w:rsidP="002079D3">
            <w:pPr>
              <w:rPr>
                <w:rFonts w:ascii="Arial" w:hAnsi="Arial" w:cs="Arial"/>
              </w:rPr>
            </w:pPr>
          </w:p>
        </w:tc>
        <w:tc>
          <w:tcPr>
            <w:tcW w:w="680" w:type="dxa"/>
          </w:tcPr>
          <w:p w14:paraId="0AC0ECAF" w14:textId="77777777" w:rsidR="002079D3" w:rsidRPr="00CC2C43" w:rsidRDefault="002079D3" w:rsidP="002079D3">
            <w:pPr>
              <w:rPr>
                <w:rFonts w:ascii="Arial" w:hAnsi="Arial" w:cs="Arial"/>
              </w:rPr>
            </w:pPr>
          </w:p>
        </w:tc>
        <w:tc>
          <w:tcPr>
            <w:tcW w:w="698" w:type="dxa"/>
          </w:tcPr>
          <w:p w14:paraId="2644A348" w14:textId="77777777" w:rsidR="002079D3" w:rsidRPr="00CC2C43" w:rsidRDefault="002079D3" w:rsidP="002079D3">
            <w:pPr>
              <w:rPr>
                <w:rFonts w:ascii="Arial" w:hAnsi="Arial" w:cs="Arial"/>
              </w:rPr>
            </w:pPr>
          </w:p>
        </w:tc>
        <w:tc>
          <w:tcPr>
            <w:tcW w:w="667" w:type="dxa"/>
          </w:tcPr>
          <w:p w14:paraId="3238D35B" w14:textId="77777777" w:rsidR="002079D3" w:rsidRPr="00CC2C43" w:rsidRDefault="002079D3" w:rsidP="002079D3">
            <w:pPr>
              <w:rPr>
                <w:rFonts w:ascii="Arial" w:hAnsi="Arial" w:cs="Arial"/>
              </w:rPr>
            </w:pPr>
          </w:p>
        </w:tc>
        <w:tc>
          <w:tcPr>
            <w:tcW w:w="718" w:type="dxa"/>
          </w:tcPr>
          <w:p w14:paraId="49110780" w14:textId="77777777" w:rsidR="002079D3" w:rsidRPr="00CC2C43" w:rsidRDefault="002079D3" w:rsidP="002079D3">
            <w:pPr>
              <w:rPr>
                <w:rFonts w:ascii="Arial" w:hAnsi="Arial" w:cs="Arial"/>
              </w:rPr>
            </w:pPr>
          </w:p>
        </w:tc>
        <w:tc>
          <w:tcPr>
            <w:tcW w:w="663" w:type="dxa"/>
          </w:tcPr>
          <w:p w14:paraId="2D59913E" w14:textId="77777777" w:rsidR="002079D3" w:rsidRPr="00CC2C43" w:rsidRDefault="002079D3" w:rsidP="002079D3">
            <w:pPr>
              <w:rPr>
                <w:rFonts w:ascii="Arial" w:hAnsi="Arial" w:cs="Arial"/>
              </w:rPr>
            </w:pPr>
          </w:p>
        </w:tc>
        <w:tc>
          <w:tcPr>
            <w:tcW w:w="617" w:type="dxa"/>
          </w:tcPr>
          <w:p w14:paraId="6025C5E6" w14:textId="77777777" w:rsidR="002079D3" w:rsidRPr="00CC2C43" w:rsidRDefault="002079D3" w:rsidP="002079D3">
            <w:pPr>
              <w:rPr>
                <w:rFonts w:ascii="Arial" w:hAnsi="Arial" w:cs="Arial"/>
              </w:rPr>
            </w:pPr>
          </w:p>
        </w:tc>
        <w:tc>
          <w:tcPr>
            <w:tcW w:w="692" w:type="dxa"/>
          </w:tcPr>
          <w:p w14:paraId="2425E23F" w14:textId="77777777" w:rsidR="002079D3" w:rsidRPr="00CC2C43" w:rsidRDefault="002079D3" w:rsidP="002079D3">
            <w:pPr>
              <w:rPr>
                <w:rFonts w:ascii="Arial" w:hAnsi="Arial" w:cs="Arial"/>
              </w:rPr>
            </w:pPr>
          </w:p>
        </w:tc>
        <w:tc>
          <w:tcPr>
            <w:tcW w:w="669" w:type="dxa"/>
          </w:tcPr>
          <w:p w14:paraId="5C654E9F" w14:textId="77777777" w:rsidR="002079D3" w:rsidRPr="00CC2C43" w:rsidRDefault="002079D3" w:rsidP="002079D3">
            <w:pPr>
              <w:rPr>
                <w:rFonts w:ascii="Arial" w:hAnsi="Arial" w:cs="Arial"/>
              </w:rPr>
            </w:pPr>
          </w:p>
        </w:tc>
        <w:tc>
          <w:tcPr>
            <w:tcW w:w="559" w:type="dxa"/>
          </w:tcPr>
          <w:p w14:paraId="35860B65" w14:textId="77777777" w:rsidR="002079D3" w:rsidRPr="00CC2C43" w:rsidRDefault="002079D3" w:rsidP="002079D3">
            <w:pPr>
              <w:rPr>
                <w:rFonts w:ascii="Arial" w:hAnsi="Arial" w:cs="Arial"/>
              </w:rPr>
            </w:pPr>
          </w:p>
        </w:tc>
        <w:tc>
          <w:tcPr>
            <w:tcW w:w="608" w:type="dxa"/>
          </w:tcPr>
          <w:p w14:paraId="726FEF2A" w14:textId="77777777" w:rsidR="002079D3" w:rsidRPr="00CC2C43" w:rsidRDefault="002079D3" w:rsidP="002079D3">
            <w:pPr>
              <w:rPr>
                <w:rFonts w:ascii="Arial" w:hAnsi="Arial" w:cs="Arial"/>
              </w:rPr>
            </w:pPr>
          </w:p>
        </w:tc>
        <w:tc>
          <w:tcPr>
            <w:tcW w:w="608" w:type="dxa"/>
          </w:tcPr>
          <w:p w14:paraId="4B37176B" w14:textId="77777777" w:rsidR="002079D3" w:rsidRPr="00CC2C43" w:rsidRDefault="002079D3" w:rsidP="002079D3">
            <w:pPr>
              <w:rPr>
                <w:rFonts w:ascii="Arial" w:hAnsi="Arial" w:cs="Arial"/>
              </w:rPr>
            </w:pPr>
          </w:p>
        </w:tc>
      </w:tr>
      <w:tr w:rsidR="002079D3" w:rsidRPr="00CC2C43" w14:paraId="11EA5AA9" w14:textId="77777777" w:rsidTr="002079D3">
        <w:tc>
          <w:tcPr>
            <w:tcW w:w="1404" w:type="dxa"/>
          </w:tcPr>
          <w:p w14:paraId="1FCA93AC" w14:textId="77777777" w:rsidR="002079D3" w:rsidRPr="00CC2C43" w:rsidRDefault="002079D3" w:rsidP="002079D3">
            <w:pPr>
              <w:spacing w:after="200" w:line="276" w:lineRule="auto"/>
              <w:rPr>
                <w:rFonts w:ascii="Arial" w:hAnsi="Arial" w:cs="Arial"/>
              </w:rPr>
            </w:pPr>
            <w:r w:rsidRPr="00CC2C43">
              <w:rPr>
                <w:rFonts w:ascii="Arial" w:hAnsi="Arial" w:cs="Arial"/>
              </w:rPr>
              <w:t>B</w:t>
            </w:r>
          </w:p>
        </w:tc>
        <w:tc>
          <w:tcPr>
            <w:tcW w:w="659" w:type="dxa"/>
          </w:tcPr>
          <w:p w14:paraId="398FFABC" w14:textId="77777777" w:rsidR="002079D3" w:rsidRPr="00CC2C43" w:rsidRDefault="002079D3" w:rsidP="002079D3">
            <w:pPr>
              <w:rPr>
                <w:rFonts w:ascii="Arial" w:hAnsi="Arial" w:cs="Arial"/>
              </w:rPr>
            </w:pPr>
          </w:p>
        </w:tc>
        <w:tc>
          <w:tcPr>
            <w:tcW w:w="680" w:type="dxa"/>
          </w:tcPr>
          <w:p w14:paraId="6392E28D" w14:textId="77777777" w:rsidR="002079D3" w:rsidRPr="00CC2C43" w:rsidRDefault="002079D3" w:rsidP="002079D3">
            <w:pPr>
              <w:rPr>
                <w:rFonts w:ascii="Arial" w:hAnsi="Arial" w:cs="Arial"/>
              </w:rPr>
            </w:pPr>
          </w:p>
        </w:tc>
        <w:tc>
          <w:tcPr>
            <w:tcW w:w="698" w:type="dxa"/>
          </w:tcPr>
          <w:p w14:paraId="150A166A" w14:textId="77777777" w:rsidR="002079D3" w:rsidRPr="00CC2C43" w:rsidRDefault="002079D3" w:rsidP="002079D3">
            <w:pPr>
              <w:rPr>
                <w:rFonts w:ascii="Arial" w:hAnsi="Arial" w:cs="Arial"/>
              </w:rPr>
            </w:pPr>
          </w:p>
        </w:tc>
        <w:tc>
          <w:tcPr>
            <w:tcW w:w="667" w:type="dxa"/>
          </w:tcPr>
          <w:p w14:paraId="3F0A9628" w14:textId="77777777" w:rsidR="002079D3" w:rsidRPr="00CC2C43" w:rsidRDefault="002079D3" w:rsidP="002079D3">
            <w:pPr>
              <w:rPr>
                <w:rFonts w:ascii="Arial" w:hAnsi="Arial" w:cs="Arial"/>
              </w:rPr>
            </w:pPr>
          </w:p>
        </w:tc>
        <w:tc>
          <w:tcPr>
            <w:tcW w:w="718" w:type="dxa"/>
          </w:tcPr>
          <w:p w14:paraId="142F5879" w14:textId="77777777" w:rsidR="002079D3" w:rsidRPr="00CC2C43" w:rsidRDefault="002079D3" w:rsidP="002079D3">
            <w:pPr>
              <w:rPr>
                <w:rFonts w:ascii="Arial" w:hAnsi="Arial" w:cs="Arial"/>
              </w:rPr>
            </w:pPr>
          </w:p>
        </w:tc>
        <w:tc>
          <w:tcPr>
            <w:tcW w:w="663" w:type="dxa"/>
          </w:tcPr>
          <w:p w14:paraId="7761C88F" w14:textId="77777777" w:rsidR="002079D3" w:rsidRPr="00CC2C43" w:rsidRDefault="002079D3" w:rsidP="002079D3">
            <w:pPr>
              <w:rPr>
                <w:rFonts w:ascii="Arial" w:hAnsi="Arial" w:cs="Arial"/>
              </w:rPr>
            </w:pPr>
          </w:p>
        </w:tc>
        <w:tc>
          <w:tcPr>
            <w:tcW w:w="617" w:type="dxa"/>
          </w:tcPr>
          <w:p w14:paraId="7D581566" w14:textId="77777777" w:rsidR="002079D3" w:rsidRPr="00CC2C43" w:rsidRDefault="002079D3" w:rsidP="002079D3">
            <w:pPr>
              <w:rPr>
                <w:rFonts w:ascii="Arial" w:hAnsi="Arial" w:cs="Arial"/>
              </w:rPr>
            </w:pPr>
          </w:p>
        </w:tc>
        <w:tc>
          <w:tcPr>
            <w:tcW w:w="692" w:type="dxa"/>
          </w:tcPr>
          <w:p w14:paraId="3739E935" w14:textId="77777777" w:rsidR="002079D3" w:rsidRPr="00CC2C43" w:rsidRDefault="002079D3" w:rsidP="002079D3">
            <w:pPr>
              <w:rPr>
                <w:rFonts w:ascii="Arial" w:hAnsi="Arial" w:cs="Arial"/>
              </w:rPr>
            </w:pPr>
          </w:p>
        </w:tc>
        <w:tc>
          <w:tcPr>
            <w:tcW w:w="669" w:type="dxa"/>
          </w:tcPr>
          <w:p w14:paraId="43B47989" w14:textId="77777777" w:rsidR="002079D3" w:rsidRPr="00CC2C43" w:rsidRDefault="002079D3" w:rsidP="002079D3">
            <w:pPr>
              <w:rPr>
                <w:rFonts w:ascii="Arial" w:hAnsi="Arial" w:cs="Arial"/>
              </w:rPr>
            </w:pPr>
          </w:p>
        </w:tc>
        <w:tc>
          <w:tcPr>
            <w:tcW w:w="559" w:type="dxa"/>
          </w:tcPr>
          <w:p w14:paraId="7DA74A18" w14:textId="77777777" w:rsidR="002079D3" w:rsidRPr="00CC2C43" w:rsidRDefault="002079D3" w:rsidP="002079D3">
            <w:pPr>
              <w:rPr>
                <w:rFonts w:ascii="Arial" w:hAnsi="Arial" w:cs="Arial"/>
              </w:rPr>
            </w:pPr>
          </w:p>
        </w:tc>
        <w:tc>
          <w:tcPr>
            <w:tcW w:w="608" w:type="dxa"/>
          </w:tcPr>
          <w:p w14:paraId="15D265F2" w14:textId="77777777" w:rsidR="002079D3" w:rsidRPr="00CC2C43" w:rsidRDefault="002079D3" w:rsidP="002079D3">
            <w:pPr>
              <w:rPr>
                <w:rFonts w:ascii="Arial" w:hAnsi="Arial" w:cs="Arial"/>
              </w:rPr>
            </w:pPr>
          </w:p>
        </w:tc>
        <w:tc>
          <w:tcPr>
            <w:tcW w:w="608" w:type="dxa"/>
          </w:tcPr>
          <w:p w14:paraId="439DA5B1" w14:textId="77777777" w:rsidR="002079D3" w:rsidRPr="00CC2C43" w:rsidRDefault="002079D3" w:rsidP="002079D3">
            <w:pPr>
              <w:rPr>
                <w:rFonts w:ascii="Arial" w:hAnsi="Arial" w:cs="Arial"/>
              </w:rPr>
            </w:pPr>
          </w:p>
        </w:tc>
      </w:tr>
      <w:tr w:rsidR="002079D3" w:rsidRPr="00CC2C43" w14:paraId="3757FFEA" w14:textId="77777777" w:rsidTr="002079D3">
        <w:tc>
          <w:tcPr>
            <w:tcW w:w="1404" w:type="dxa"/>
          </w:tcPr>
          <w:p w14:paraId="66A4B353" w14:textId="77777777" w:rsidR="002079D3" w:rsidRPr="00CC2C43" w:rsidRDefault="002079D3" w:rsidP="002079D3">
            <w:pPr>
              <w:rPr>
                <w:rFonts w:ascii="Arial" w:hAnsi="Arial" w:cs="Arial"/>
              </w:rPr>
            </w:pPr>
            <w:r w:rsidRPr="00CC2C43">
              <w:rPr>
                <w:rFonts w:ascii="Arial" w:hAnsi="Arial" w:cs="Arial"/>
              </w:rPr>
              <w:t>C</w:t>
            </w:r>
          </w:p>
        </w:tc>
        <w:tc>
          <w:tcPr>
            <w:tcW w:w="659" w:type="dxa"/>
          </w:tcPr>
          <w:p w14:paraId="57805E41" w14:textId="77777777" w:rsidR="002079D3" w:rsidRPr="00CC2C43" w:rsidRDefault="002079D3" w:rsidP="002079D3">
            <w:pPr>
              <w:rPr>
                <w:rFonts w:ascii="Arial" w:hAnsi="Arial" w:cs="Arial"/>
              </w:rPr>
            </w:pPr>
          </w:p>
        </w:tc>
        <w:tc>
          <w:tcPr>
            <w:tcW w:w="680" w:type="dxa"/>
          </w:tcPr>
          <w:p w14:paraId="72ACBB0D" w14:textId="77777777" w:rsidR="002079D3" w:rsidRPr="00CC2C43" w:rsidRDefault="002079D3" w:rsidP="002079D3">
            <w:pPr>
              <w:rPr>
                <w:rFonts w:ascii="Arial" w:hAnsi="Arial" w:cs="Arial"/>
              </w:rPr>
            </w:pPr>
          </w:p>
        </w:tc>
        <w:tc>
          <w:tcPr>
            <w:tcW w:w="698" w:type="dxa"/>
          </w:tcPr>
          <w:p w14:paraId="6790E0F3" w14:textId="77777777" w:rsidR="002079D3" w:rsidRPr="00CC2C43" w:rsidRDefault="002079D3" w:rsidP="002079D3">
            <w:pPr>
              <w:rPr>
                <w:rFonts w:ascii="Arial" w:hAnsi="Arial" w:cs="Arial"/>
              </w:rPr>
            </w:pPr>
          </w:p>
        </w:tc>
        <w:tc>
          <w:tcPr>
            <w:tcW w:w="667" w:type="dxa"/>
          </w:tcPr>
          <w:p w14:paraId="3C12B49A" w14:textId="77777777" w:rsidR="002079D3" w:rsidRPr="00CC2C43" w:rsidRDefault="002079D3" w:rsidP="002079D3">
            <w:pPr>
              <w:rPr>
                <w:rFonts w:ascii="Arial" w:hAnsi="Arial" w:cs="Arial"/>
              </w:rPr>
            </w:pPr>
          </w:p>
        </w:tc>
        <w:tc>
          <w:tcPr>
            <w:tcW w:w="718" w:type="dxa"/>
          </w:tcPr>
          <w:p w14:paraId="34A7481F" w14:textId="77777777" w:rsidR="002079D3" w:rsidRPr="00CC2C43" w:rsidRDefault="002079D3" w:rsidP="002079D3">
            <w:pPr>
              <w:rPr>
                <w:rFonts w:ascii="Arial" w:hAnsi="Arial" w:cs="Arial"/>
              </w:rPr>
            </w:pPr>
          </w:p>
        </w:tc>
        <w:tc>
          <w:tcPr>
            <w:tcW w:w="663" w:type="dxa"/>
          </w:tcPr>
          <w:p w14:paraId="10868E61" w14:textId="77777777" w:rsidR="002079D3" w:rsidRPr="00CC2C43" w:rsidRDefault="002079D3" w:rsidP="002079D3">
            <w:pPr>
              <w:rPr>
                <w:rFonts w:ascii="Arial" w:hAnsi="Arial" w:cs="Arial"/>
              </w:rPr>
            </w:pPr>
          </w:p>
        </w:tc>
        <w:tc>
          <w:tcPr>
            <w:tcW w:w="617" w:type="dxa"/>
          </w:tcPr>
          <w:p w14:paraId="1510CCCC" w14:textId="77777777" w:rsidR="002079D3" w:rsidRPr="00CC2C43" w:rsidRDefault="002079D3" w:rsidP="002079D3">
            <w:pPr>
              <w:rPr>
                <w:rFonts w:ascii="Arial" w:hAnsi="Arial" w:cs="Arial"/>
              </w:rPr>
            </w:pPr>
          </w:p>
        </w:tc>
        <w:tc>
          <w:tcPr>
            <w:tcW w:w="692" w:type="dxa"/>
          </w:tcPr>
          <w:p w14:paraId="408D725F" w14:textId="77777777" w:rsidR="002079D3" w:rsidRPr="00CC2C43" w:rsidRDefault="002079D3" w:rsidP="002079D3">
            <w:pPr>
              <w:rPr>
                <w:rFonts w:ascii="Arial" w:hAnsi="Arial" w:cs="Arial"/>
              </w:rPr>
            </w:pPr>
          </w:p>
        </w:tc>
        <w:tc>
          <w:tcPr>
            <w:tcW w:w="669" w:type="dxa"/>
          </w:tcPr>
          <w:p w14:paraId="0D696C33" w14:textId="77777777" w:rsidR="002079D3" w:rsidRPr="00CC2C43" w:rsidRDefault="002079D3" w:rsidP="002079D3">
            <w:pPr>
              <w:rPr>
                <w:rFonts w:ascii="Arial" w:hAnsi="Arial" w:cs="Arial"/>
              </w:rPr>
            </w:pPr>
          </w:p>
        </w:tc>
        <w:tc>
          <w:tcPr>
            <w:tcW w:w="559" w:type="dxa"/>
          </w:tcPr>
          <w:p w14:paraId="20689128" w14:textId="77777777" w:rsidR="002079D3" w:rsidRPr="00CC2C43" w:rsidRDefault="002079D3" w:rsidP="002079D3">
            <w:pPr>
              <w:rPr>
                <w:rFonts w:ascii="Arial" w:hAnsi="Arial" w:cs="Arial"/>
              </w:rPr>
            </w:pPr>
          </w:p>
        </w:tc>
        <w:tc>
          <w:tcPr>
            <w:tcW w:w="608" w:type="dxa"/>
          </w:tcPr>
          <w:p w14:paraId="669580F3" w14:textId="77777777" w:rsidR="002079D3" w:rsidRPr="00CC2C43" w:rsidRDefault="002079D3" w:rsidP="002079D3">
            <w:pPr>
              <w:rPr>
                <w:rFonts w:ascii="Arial" w:hAnsi="Arial" w:cs="Arial"/>
              </w:rPr>
            </w:pPr>
          </w:p>
        </w:tc>
        <w:tc>
          <w:tcPr>
            <w:tcW w:w="608" w:type="dxa"/>
          </w:tcPr>
          <w:p w14:paraId="1080C6D1" w14:textId="77777777" w:rsidR="002079D3" w:rsidRPr="00CC2C43" w:rsidRDefault="002079D3" w:rsidP="002079D3">
            <w:pPr>
              <w:rPr>
                <w:rFonts w:ascii="Arial" w:hAnsi="Arial" w:cs="Arial"/>
              </w:rPr>
            </w:pPr>
          </w:p>
        </w:tc>
      </w:tr>
    </w:tbl>
    <w:p w14:paraId="4601927E"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4D5CF569" w14:textId="77777777" w:rsidTr="002079D3">
        <w:tc>
          <w:tcPr>
            <w:tcW w:w="2943" w:type="dxa"/>
          </w:tcPr>
          <w:p w14:paraId="455DC77C"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39BAC679" w14:textId="77777777" w:rsidR="002079D3" w:rsidRPr="00CC2C43" w:rsidRDefault="002079D3" w:rsidP="002079D3">
            <w:pPr>
              <w:rPr>
                <w:rFonts w:ascii="Arial" w:hAnsi="Arial" w:cs="Arial"/>
                <w:b/>
              </w:rPr>
            </w:pPr>
            <w:r w:rsidRPr="00CC2C43">
              <w:rPr>
                <w:rFonts w:ascii="Arial" w:hAnsi="Arial" w:cs="Arial"/>
                <w:b/>
              </w:rPr>
              <w:t>Replaced Meter Reads</w:t>
            </w:r>
          </w:p>
        </w:tc>
      </w:tr>
      <w:tr w:rsidR="002079D3" w:rsidRPr="00CC2C43" w14:paraId="31FDBC04" w14:textId="77777777" w:rsidTr="002079D3">
        <w:tc>
          <w:tcPr>
            <w:tcW w:w="2943" w:type="dxa"/>
          </w:tcPr>
          <w:p w14:paraId="023F94BD"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5C39D719" w14:textId="77777777" w:rsidR="002079D3" w:rsidRPr="00CC2C43" w:rsidRDefault="002079D3" w:rsidP="002079D3">
            <w:pPr>
              <w:rPr>
                <w:rFonts w:ascii="Arial" w:hAnsi="Arial" w:cs="Arial"/>
              </w:rPr>
            </w:pPr>
            <w:r w:rsidRPr="00CC2C43">
              <w:rPr>
                <w:rFonts w:ascii="Arial" w:hAnsi="Arial" w:cs="Arial"/>
              </w:rPr>
              <w:t>PARR Schedule 2A.10</w:t>
            </w:r>
          </w:p>
        </w:tc>
      </w:tr>
      <w:tr w:rsidR="002079D3" w:rsidRPr="00CC2C43" w14:paraId="02D8F18C" w14:textId="77777777" w:rsidTr="002079D3">
        <w:tc>
          <w:tcPr>
            <w:tcW w:w="2943" w:type="dxa"/>
          </w:tcPr>
          <w:p w14:paraId="6E22BF71"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461731A9" w14:textId="77777777" w:rsidR="002079D3" w:rsidRPr="00CC2C43" w:rsidRDefault="002079D3" w:rsidP="002079D3">
            <w:pPr>
              <w:rPr>
                <w:rFonts w:ascii="Arial" w:hAnsi="Arial" w:cs="Arial"/>
              </w:rPr>
            </w:pPr>
            <w:r w:rsidRPr="00CC2C43">
              <w:rPr>
                <w:rFonts w:ascii="Arial" w:hAnsi="Arial" w:cs="Arial"/>
              </w:rPr>
              <w:t>To monitor the number of meter readings being replaced which result in reconciliation adjustments</w:t>
            </w:r>
          </w:p>
        </w:tc>
      </w:tr>
      <w:tr w:rsidR="002079D3" w:rsidRPr="00CC2C43" w14:paraId="78C8BE40" w14:textId="77777777" w:rsidTr="002079D3">
        <w:tc>
          <w:tcPr>
            <w:tcW w:w="2943" w:type="dxa"/>
          </w:tcPr>
          <w:p w14:paraId="57B73078"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29CB56AC" w14:textId="77777777" w:rsidR="002079D3" w:rsidRPr="00CC2C43" w:rsidRDefault="002079D3" w:rsidP="002079D3">
            <w:pPr>
              <w:rPr>
                <w:rFonts w:ascii="Arial" w:hAnsi="Arial" w:cs="Arial"/>
              </w:rPr>
            </w:pPr>
            <w:r w:rsidRPr="00CC2C43">
              <w:rPr>
                <w:rFonts w:ascii="Arial" w:hAnsi="Arial" w:cs="Arial"/>
              </w:rPr>
              <w:t xml:space="preserve">To understand to what degree settlement is being adjusted after meter readings have been accepted. </w:t>
            </w:r>
          </w:p>
        </w:tc>
      </w:tr>
      <w:tr w:rsidR="002079D3" w:rsidRPr="00CC2C43" w14:paraId="72A8ED75" w14:textId="77777777" w:rsidTr="002079D3">
        <w:tc>
          <w:tcPr>
            <w:tcW w:w="2943" w:type="dxa"/>
          </w:tcPr>
          <w:p w14:paraId="48379F2D"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18E259FE" w14:textId="77777777" w:rsidR="002079D3" w:rsidRPr="00CC2C43" w:rsidRDefault="002079D3" w:rsidP="002079D3">
            <w:pPr>
              <w:rPr>
                <w:rFonts w:ascii="Arial" w:hAnsi="Arial" w:cs="Arial"/>
              </w:rPr>
            </w:pPr>
            <w:r w:rsidRPr="00CC2C43">
              <w:rPr>
                <w:rFonts w:ascii="Arial" w:hAnsi="Arial" w:cs="Arial"/>
              </w:rPr>
              <w:t>Monthly non-cumulative report</w:t>
            </w:r>
          </w:p>
          <w:p w14:paraId="3EA3142E" w14:textId="77777777" w:rsidR="002079D3" w:rsidRPr="00CC2C43" w:rsidRDefault="002079D3" w:rsidP="002079D3">
            <w:pPr>
              <w:rPr>
                <w:rFonts w:ascii="Arial" w:hAnsi="Arial" w:cs="Arial"/>
              </w:rPr>
            </w:pPr>
            <w:r w:rsidRPr="00CC2C43">
              <w:rPr>
                <w:rFonts w:ascii="Arial" w:hAnsi="Arial" w:cs="Arial"/>
              </w:rPr>
              <w:t>MPRN Count</w:t>
            </w:r>
          </w:p>
          <w:p w14:paraId="1149F750" w14:textId="77777777" w:rsidR="002079D3" w:rsidRPr="00CC2C43" w:rsidRDefault="002079D3" w:rsidP="002079D3">
            <w:pPr>
              <w:rPr>
                <w:rFonts w:ascii="Arial" w:hAnsi="Arial" w:cs="Arial"/>
              </w:rPr>
            </w:pPr>
            <w:r w:rsidRPr="00CC2C43">
              <w:rPr>
                <w:rFonts w:ascii="Arial" w:hAnsi="Arial" w:cs="Arial"/>
              </w:rPr>
              <w:t>Peer comparison identifier</w:t>
            </w:r>
          </w:p>
          <w:p w14:paraId="5DA1804B" w14:textId="77777777" w:rsidR="002079D3" w:rsidRPr="00CC2C43" w:rsidRDefault="002079D3" w:rsidP="002079D3">
            <w:pPr>
              <w:rPr>
                <w:rFonts w:ascii="Arial" w:hAnsi="Arial" w:cs="Arial"/>
              </w:rPr>
            </w:pPr>
            <w:r w:rsidRPr="00CC2C43">
              <w:rPr>
                <w:rFonts w:ascii="Arial" w:hAnsi="Arial" w:cs="Arial"/>
              </w:rPr>
              <w:t xml:space="preserve">EUC Bands </w:t>
            </w:r>
          </w:p>
          <w:p w14:paraId="17C39AFC" w14:textId="77777777" w:rsidR="002079D3" w:rsidRPr="00CC2C43" w:rsidRDefault="002079D3" w:rsidP="002079D3">
            <w:pPr>
              <w:rPr>
                <w:rFonts w:ascii="Arial" w:hAnsi="Arial" w:cs="Arial"/>
              </w:rPr>
            </w:pPr>
            <w:r w:rsidRPr="00CC2C43">
              <w:rPr>
                <w:rFonts w:ascii="Arial" w:hAnsi="Arial" w:cs="Arial"/>
              </w:rPr>
              <w:t>Count of Reads replaced</w:t>
            </w:r>
          </w:p>
          <w:p w14:paraId="461D71F0" w14:textId="77777777" w:rsidR="002079D3" w:rsidRPr="00CC2C43" w:rsidRDefault="002079D3" w:rsidP="002079D3">
            <w:pPr>
              <w:rPr>
                <w:rFonts w:ascii="Arial" w:hAnsi="Arial" w:cs="Arial"/>
              </w:rPr>
            </w:pPr>
          </w:p>
        </w:tc>
      </w:tr>
      <w:tr w:rsidR="002079D3" w:rsidRPr="00CC2C43" w14:paraId="0B0EE6B2" w14:textId="77777777" w:rsidTr="002079D3">
        <w:tc>
          <w:tcPr>
            <w:tcW w:w="2943" w:type="dxa"/>
          </w:tcPr>
          <w:p w14:paraId="55AAA993"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0F3840DA" w14:textId="77777777" w:rsidR="002079D3" w:rsidRPr="00CC2C43" w:rsidRDefault="002079D3" w:rsidP="002079D3">
            <w:pPr>
              <w:rPr>
                <w:rFonts w:ascii="Arial" w:hAnsi="Arial" w:cs="Arial"/>
              </w:rPr>
            </w:pPr>
            <w:r w:rsidRPr="00CC2C43">
              <w:rPr>
                <w:rFonts w:ascii="Arial" w:hAnsi="Arial" w:cs="Arial"/>
              </w:rPr>
              <w:t xml:space="preserve">MPRN </w:t>
            </w:r>
          </w:p>
          <w:p w14:paraId="7C1C9381" w14:textId="77777777" w:rsidR="002079D3" w:rsidRPr="00CC2C43" w:rsidRDefault="002079D3" w:rsidP="002079D3">
            <w:pPr>
              <w:rPr>
                <w:rFonts w:ascii="Arial" w:hAnsi="Arial" w:cs="Arial"/>
              </w:rPr>
            </w:pPr>
            <w:r w:rsidRPr="00CC2C43">
              <w:rPr>
                <w:rFonts w:ascii="Arial" w:hAnsi="Arial" w:cs="Arial"/>
              </w:rPr>
              <w:t>Shipper Short Code</w:t>
            </w:r>
          </w:p>
          <w:p w14:paraId="6F53B16C" w14:textId="77777777" w:rsidR="002079D3" w:rsidRPr="00CC2C43" w:rsidRDefault="002079D3" w:rsidP="002079D3">
            <w:pPr>
              <w:rPr>
                <w:rFonts w:ascii="Arial" w:hAnsi="Arial" w:cs="Arial"/>
              </w:rPr>
            </w:pPr>
            <w:r w:rsidRPr="00CC2C43">
              <w:rPr>
                <w:rFonts w:ascii="Arial" w:hAnsi="Arial" w:cs="Arial"/>
              </w:rPr>
              <w:t xml:space="preserve">EUC Bands </w:t>
            </w:r>
          </w:p>
          <w:p w14:paraId="78CA7C49" w14:textId="77777777" w:rsidR="002079D3" w:rsidRPr="00CC2C43" w:rsidRDefault="002079D3" w:rsidP="002079D3">
            <w:pPr>
              <w:rPr>
                <w:rFonts w:ascii="Arial" w:hAnsi="Arial" w:cs="Arial"/>
              </w:rPr>
            </w:pPr>
            <w:r w:rsidRPr="00CC2C43">
              <w:rPr>
                <w:rFonts w:ascii="Arial" w:hAnsi="Arial" w:cs="Arial"/>
              </w:rPr>
              <w:t>Count of Reads replaced</w:t>
            </w:r>
          </w:p>
        </w:tc>
      </w:tr>
      <w:tr w:rsidR="002079D3" w:rsidRPr="00CC2C43" w14:paraId="6006017D" w14:textId="77777777" w:rsidTr="002079D3">
        <w:tc>
          <w:tcPr>
            <w:tcW w:w="2943" w:type="dxa"/>
          </w:tcPr>
          <w:p w14:paraId="55B4FCF9"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1B59D325" w14:textId="77777777" w:rsidR="002079D3" w:rsidRPr="00CC2C43" w:rsidRDefault="002079D3" w:rsidP="002079D3">
            <w:pPr>
              <w:rPr>
                <w:rFonts w:ascii="Arial" w:hAnsi="Arial" w:cs="Arial"/>
              </w:rPr>
            </w:pPr>
            <w:r w:rsidRPr="00CC2C43">
              <w:rPr>
                <w:rFonts w:ascii="Arial" w:hAnsi="Arial" w:cs="Arial"/>
              </w:rPr>
              <w:t>whole number only</w:t>
            </w:r>
          </w:p>
        </w:tc>
      </w:tr>
      <w:tr w:rsidR="002079D3" w:rsidRPr="00CC2C43" w14:paraId="144E9BD0" w14:textId="77777777" w:rsidTr="002079D3">
        <w:tc>
          <w:tcPr>
            <w:tcW w:w="2943" w:type="dxa"/>
          </w:tcPr>
          <w:p w14:paraId="61740A73"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3BC1C926"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7C20A508" w14:textId="77777777" w:rsidTr="002079D3">
        <w:tc>
          <w:tcPr>
            <w:tcW w:w="2943" w:type="dxa"/>
          </w:tcPr>
          <w:p w14:paraId="26BC2858"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1B649123" w14:textId="77777777" w:rsidR="002079D3" w:rsidRPr="00CC2C43" w:rsidRDefault="002079D3" w:rsidP="002079D3">
            <w:pPr>
              <w:rPr>
                <w:rFonts w:ascii="Arial" w:hAnsi="Arial" w:cs="Arial"/>
              </w:rPr>
            </w:pPr>
          </w:p>
        </w:tc>
      </w:tr>
      <w:tr w:rsidR="002079D3" w:rsidRPr="00CC2C43" w14:paraId="41D20F60" w14:textId="77777777" w:rsidTr="002079D3">
        <w:tc>
          <w:tcPr>
            <w:tcW w:w="2943" w:type="dxa"/>
          </w:tcPr>
          <w:p w14:paraId="0B682264"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34FBFAD2"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0D21F015" w14:textId="77777777" w:rsidTr="002079D3">
        <w:tc>
          <w:tcPr>
            <w:tcW w:w="2943" w:type="dxa"/>
          </w:tcPr>
          <w:p w14:paraId="32A49B7C"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6FEDB411" w14:textId="77777777" w:rsidR="002079D3" w:rsidRPr="00CC2C43" w:rsidRDefault="002079D3" w:rsidP="002079D3">
            <w:pPr>
              <w:rPr>
                <w:rFonts w:ascii="Arial" w:hAnsi="Arial" w:cs="Arial"/>
              </w:rPr>
            </w:pPr>
            <w:r w:rsidRPr="00CC2C43">
              <w:rPr>
                <w:rFonts w:ascii="Arial" w:hAnsi="Arial" w:cs="Arial"/>
              </w:rPr>
              <w:t xml:space="preserve">Alphabetically by peer comparison identifier </w:t>
            </w:r>
          </w:p>
        </w:tc>
      </w:tr>
      <w:tr w:rsidR="002079D3" w:rsidRPr="00CC2C43" w14:paraId="28AADE93" w14:textId="77777777" w:rsidTr="002079D3">
        <w:tc>
          <w:tcPr>
            <w:tcW w:w="2943" w:type="dxa"/>
          </w:tcPr>
          <w:p w14:paraId="6A040B80"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383A1E58" w14:textId="77777777" w:rsidR="002079D3" w:rsidRPr="00CC2C43" w:rsidRDefault="002079D3" w:rsidP="002079D3">
            <w:pPr>
              <w:rPr>
                <w:rFonts w:ascii="Arial" w:hAnsi="Arial" w:cs="Arial"/>
              </w:rPr>
            </w:pPr>
            <w:r w:rsidRPr="00CC2C43">
              <w:rPr>
                <w:rFonts w:ascii="Arial" w:hAnsi="Arial" w:cs="Arial"/>
              </w:rPr>
              <w:t>Currently provided in Shipper Monthly Performance packs, Engage Risk R3</w:t>
            </w:r>
          </w:p>
        </w:tc>
      </w:tr>
      <w:tr w:rsidR="002079D3" w:rsidRPr="00CC2C43" w14:paraId="11EA9403" w14:textId="77777777" w:rsidTr="002079D3">
        <w:tc>
          <w:tcPr>
            <w:tcW w:w="2943" w:type="dxa"/>
          </w:tcPr>
          <w:p w14:paraId="3E29879E"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5A44868C" w14:textId="77777777" w:rsidR="002079D3" w:rsidRPr="00CC2C43" w:rsidRDefault="002079D3" w:rsidP="002079D3">
            <w:pPr>
              <w:rPr>
                <w:rFonts w:ascii="Arial" w:hAnsi="Arial" w:cs="Arial"/>
              </w:rPr>
            </w:pPr>
            <w:r w:rsidRPr="00CC2C43">
              <w:rPr>
                <w:rFonts w:ascii="Arial" w:hAnsi="Arial" w:cs="Arial"/>
              </w:rPr>
              <w:t>Facility for a User to submit to the CDSP an updated Meter Reading (“Updated Meter Reading”) to replace an existing Valid Meter Reading previously submitted by the User (M5.1.6)</w:t>
            </w:r>
          </w:p>
        </w:tc>
      </w:tr>
    </w:tbl>
    <w:p w14:paraId="6F3CE0D3" w14:textId="77777777" w:rsidR="002079D3" w:rsidRPr="00CC2C43" w:rsidRDefault="002079D3" w:rsidP="002079D3">
      <w:pPr>
        <w:rPr>
          <w:rFonts w:ascii="Arial" w:hAnsi="Arial" w:cs="Arial"/>
        </w:rPr>
      </w:pPr>
    </w:p>
    <w:p w14:paraId="0D89DF2A"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1355"/>
        <w:gridCol w:w="639"/>
        <w:gridCol w:w="662"/>
        <w:gridCol w:w="676"/>
        <w:gridCol w:w="643"/>
        <w:gridCol w:w="699"/>
        <w:gridCol w:w="643"/>
        <w:gridCol w:w="591"/>
        <w:gridCol w:w="674"/>
        <w:gridCol w:w="669"/>
        <w:gridCol w:w="559"/>
        <w:gridCol w:w="608"/>
        <w:gridCol w:w="608"/>
      </w:tblGrid>
      <w:tr w:rsidR="002079D3" w:rsidRPr="00CC2C43" w14:paraId="0E615E13" w14:textId="77777777" w:rsidTr="002079D3">
        <w:tc>
          <w:tcPr>
            <w:tcW w:w="9242" w:type="dxa"/>
            <w:gridSpan w:val="13"/>
          </w:tcPr>
          <w:p w14:paraId="7D42FFEF" w14:textId="77777777" w:rsidR="002079D3" w:rsidRPr="00CC2C43" w:rsidRDefault="002079D3" w:rsidP="002079D3">
            <w:pPr>
              <w:rPr>
                <w:rFonts w:ascii="Arial" w:hAnsi="Arial" w:cs="Arial"/>
              </w:rPr>
            </w:pPr>
            <w:r w:rsidRPr="00CC2C43">
              <w:rPr>
                <w:rFonts w:ascii="Arial" w:hAnsi="Arial" w:cs="Arial"/>
              </w:rPr>
              <w:t>Count of MPRNs Where Meter Readings Replaced split by EUC Band</w:t>
            </w:r>
          </w:p>
        </w:tc>
      </w:tr>
      <w:tr w:rsidR="002079D3" w:rsidRPr="00CC2C43" w14:paraId="4CB4001B" w14:textId="77777777" w:rsidTr="002079D3">
        <w:tc>
          <w:tcPr>
            <w:tcW w:w="2704" w:type="dxa"/>
            <w:gridSpan w:val="3"/>
          </w:tcPr>
          <w:p w14:paraId="4862C842" w14:textId="77777777" w:rsidR="002079D3" w:rsidRPr="00CC2C43" w:rsidRDefault="002079D3" w:rsidP="002079D3">
            <w:pPr>
              <w:rPr>
                <w:rFonts w:ascii="Arial" w:hAnsi="Arial" w:cs="Arial"/>
              </w:rPr>
            </w:pPr>
            <w:r w:rsidRPr="00CC2C43">
              <w:rPr>
                <w:rFonts w:ascii="Arial" w:hAnsi="Arial" w:cs="Arial"/>
              </w:rPr>
              <w:lastRenderedPageBreak/>
              <w:t xml:space="preserve"> EUC Band</w:t>
            </w:r>
          </w:p>
        </w:tc>
        <w:tc>
          <w:tcPr>
            <w:tcW w:w="6538" w:type="dxa"/>
            <w:gridSpan w:val="10"/>
          </w:tcPr>
          <w:p w14:paraId="10A95F26" w14:textId="77777777" w:rsidR="002079D3" w:rsidRPr="00CC2C43" w:rsidRDefault="002079D3" w:rsidP="002079D3">
            <w:pPr>
              <w:rPr>
                <w:rFonts w:ascii="Arial" w:hAnsi="Arial" w:cs="Arial"/>
              </w:rPr>
            </w:pPr>
          </w:p>
        </w:tc>
      </w:tr>
      <w:tr w:rsidR="002079D3" w:rsidRPr="00CC2C43" w14:paraId="1FE8AB55" w14:textId="77777777" w:rsidTr="002079D3">
        <w:tc>
          <w:tcPr>
            <w:tcW w:w="1354" w:type="dxa"/>
          </w:tcPr>
          <w:p w14:paraId="3074FAB4" w14:textId="77777777" w:rsidR="002079D3" w:rsidRPr="00CC2C43" w:rsidRDefault="002079D3" w:rsidP="002079D3">
            <w:pPr>
              <w:rPr>
                <w:rFonts w:ascii="Arial" w:hAnsi="Arial" w:cs="Arial"/>
              </w:rPr>
            </w:pPr>
            <w:r w:rsidRPr="00CC2C43">
              <w:rPr>
                <w:rFonts w:ascii="Arial" w:hAnsi="Arial" w:cs="Arial"/>
              </w:rPr>
              <w:t>Month</w:t>
            </w:r>
          </w:p>
        </w:tc>
        <w:tc>
          <w:tcPr>
            <w:tcW w:w="664" w:type="dxa"/>
          </w:tcPr>
          <w:p w14:paraId="12C29EA4" w14:textId="77777777" w:rsidR="002079D3" w:rsidRPr="00CC2C43" w:rsidRDefault="002079D3" w:rsidP="002079D3">
            <w:pPr>
              <w:rPr>
                <w:rFonts w:ascii="Arial" w:hAnsi="Arial" w:cs="Arial"/>
              </w:rPr>
            </w:pPr>
            <w:r w:rsidRPr="00CC2C43">
              <w:rPr>
                <w:rFonts w:ascii="Arial" w:hAnsi="Arial" w:cs="Arial"/>
              </w:rPr>
              <w:t>Jan</w:t>
            </w:r>
          </w:p>
        </w:tc>
        <w:tc>
          <w:tcPr>
            <w:tcW w:w="686" w:type="dxa"/>
          </w:tcPr>
          <w:p w14:paraId="4F4CA57C" w14:textId="77777777" w:rsidR="002079D3" w:rsidRPr="00CC2C43" w:rsidRDefault="002079D3" w:rsidP="002079D3">
            <w:pPr>
              <w:rPr>
                <w:rFonts w:ascii="Arial" w:hAnsi="Arial" w:cs="Arial"/>
              </w:rPr>
            </w:pPr>
            <w:r w:rsidRPr="00CC2C43">
              <w:rPr>
                <w:rFonts w:ascii="Arial" w:hAnsi="Arial" w:cs="Arial"/>
              </w:rPr>
              <w:t>Feb</w:t>
            </w:r>
          </w:p>
        </w:tc>
        <w:tc>
          <w:tcPr>
            <w:tcW w:w="705" w:type="dxa"/>
          </w:tcPr>
          <w:p w14:paraId="4A7570D2" w14:textId="77777777" w:rsidR="002079D3" w:rsidRPr="00CC2C43" w:rsidRDefault="002079D3" w:rsidP="002079D3">
            <w:pPr>
              <w:rPr>
                <w:rFonts w:ascii="Arial" w:hAnsi="Arial" w:cs="Arial"/>
              </w:rPr>
            </w:pPr>
            <w:r w:rsidRPr="00CC2C43">
              <w:rPr>
                <w:rFonts w:ascii="Arial" w:hAnsi="Arial" w:cs="Arial"/>
              </w:rPr>
              <w:t>Mar</w:t>
            </w:r>
          </w:p>
        </w:tc>
        <w:tc>
          <w:tcPr>
            <w:tcW w:w="674" w:type="dxa"/>
          </w:tcPr>
          <w:p w14:paraId="1675FBE9" w14:textId="77777777" w:rsidR="002079D3" w:rsidRPr="00CC2C43" w:rsidRDefault="002079D3" w:rsidP="002079D3">
            <w:pPr>
              <w:rPr>
                <w:rFonts w:ascii="Arial" w:hAnsi="Arial" w:cs="Arial"/>
              </w:rPr>
            </w:pPr>
            <w:r w:rsidRPr="00CC2C43">
              <w:rPr>
                <w:rFonts w:ascii="Arial" w:hAnsi="Arial" w:cs="Arial"/>
              </w:rPr>
              <w:t>Apr</w:t>
            </w:r>
          </w:p>
        </w:tc>
        <w:tc>
          <w:tcPr>
            <w:tcW w:w="723" w:type="dxa"/>
          </w:tcPr>
          <w:p w14:paraId="474DE865" w14:textId="77777777" w:rsidR="002079D3" w:rsidRPr="00CC2C43" w:rsidRDefault="002079D3" w:rsidP="002079D3">
            <w:pPr>
              <w:rPr>
                <w:rFonts w:ascii="Arial" w:hAnsi="Arial" w:cs="Arial"/>
              </w:rPr>
            </w:pPr>
            <w:r w:rsidRPr="00CC2C43">
              <w:rPr>
                <w:rFonts w:ascii="Arial" w:hAnsi="Arial" w:cs="Arial"/>
              </w:rPr>
              <w:t>May</w:t>
            </w:r>
          </w:p>
        </w:tc>
        <w:tc>
          <w:tcPr>
            <w:tcW w:w="669" w:type="dxa"/>
          </w:tcPr>
          <w:p w14:paraId="12D940DD" w14:textId="77777777" w:rsidR="002079D3" w:rsidRPr="00CC2C43" w:rsidRDefault="002079D3" w:rsidP="002079D3">
            <w:pPr>
              <w:rPr>
                <w:rFonts w:ascii="Arial" w:hAnsi="Arial" w:cs="Arial"/>
              </w:rPr>
            </w:pPr>
            <w:r w:rsidRPr="00CC2C43">
              <w:rPr>
                <w:rFonts w:ascii="Arial" w:hAnsi="Arial" w:cs="Arial"/>
              </w:rPr>
              <w:t>Jun</w:t>
            </w:r>
          </w:p>
        </w:tc>
        <w:tc>
          <w:tcPr>
            <w:tcW w:w="625" w:type="dxa"/>
          </w:tcPr>
          <w:p w14:paraId="339A0D6B" w14:textId="77777777" w:rsidR="002079D3" w:rsidRPr="00CC2C43" w:rsidRDefault="002079D3" w:rsidP="002079D3">
            <w:pPr>
              <w:rPr>
                <w:rFonts w:ascii="Arial" w:hAnsi="Arial" w:cs="Arial"/>
              </w:rPr>
            </w:pPr>
            <w:r w:rsidRPr="00CC2C43">
              <w:rPr>
                <w:rFonts w:ascii="Arial" w:hAnsi="Arial" w:cs="Arial"/>
              </w:rPr>
              <w:t>Jul</w:t>
            </w:r>
          </w:p>
        </w:tc>
        <w:tc>
          <w:tcPr>
            <w:tcW w:w="698" w:type="dxa"/>
          </w:tcPr>
          <w:p w14:paraId="38017F03" w14:textId="77777777" w:rsidR="002079D3" w:rsidRPr="00CC2C43" w:rsidRDefault="002079D3" w:rsidP="002079D3">
            <w:pPr>
              <w:rPr>
                <w:rFonts w:ascii="Arial" w:hAnsi="Arial" w:cs="Arial"/>
              </w:rPr>
            </w:pPr>
            <w:r w:rsidRPr="00CC2C43">
              <w:rPr>
                <w:rFonts w:ascii="Arial" w:hAnsi="Arial" w:cs="Arial"/>
              </w:rPr>
              <w:t>Aug</w:t>
            </w:r>
          </w:p>
        </w:tc>
        <w:tc>
          <w:tcPr>
            <w:tcW w:w="669" w:type="dxa"/>
          </w:tcPr>
          <w:p w14:paraId="2C727853" w14:textId="77777777" w:rsidR="002079D3" w:rsidRPr="00CC2C43" w:rsidRDefault="002079D3" w:rsidP="002079D3">
            <w:pPr>
              <w:rPr>
                <w:rFonts w:ascii="Arial" w:hAnsi="Arial" w:cs="Arial"/>
              </w:rPr>
            </w:pPr>
            <w:r w:rsidRPr="00CC2C43">
              <w:rPr>
                <w:rFonts w:ascii="Arial" w:hAnsi="Arial" w:cs="Arial"/>
              </w:rPr>
              <w:t>Sept</w:t>
            </w:r>
          </w:p>
        </w:tc>
        <w:tc>
          <w:tcPr>
            <w:tcW w:w="559" w:type="dxa"/>
          </w:tcPr>
          <w:p w14:paraId="3E7EC0A6" w14:textId="77777777" w:rsidR="002079D3" w:rsidRPr="00CC2C43" w:rsidRDefault="002079D3" w:rsidP="002079D3">
            <w:pPr>
              <w:rPr>
                <w:rFonts w:ascii="Arial" w:hAnsi="Arial" w:cs="Arial"/>
              </w:rPr>
            </w:pPr>
            <w:r w:rsidRPr="00CC2C43">
              <w:rPr>
                <w:rFonts w:ascii="Arial" w:hAnsi="Arial" w:cs="Arial"/>
              </w:rPr>
              <w:t>Oct</w:t>
            </w:r>
          </w:p>
        </w:tc>
        <w:tc>
          <w:tcPr>
            <w:tcW w:w="608" w:type="dxa"/>
          </w:tcPr>
          <w:p w14:paraId="1FB1787F" w14:textId="77777777" w:rsidR="002079D3" w:rsidRPr="00CC2C43" w:rsidRDefault="002079D3" w:rsidP="002079D3">
            <w:pPr>
              <w:rPr>
                <w:rFonts w:ascii="Arial" w:hAnsi="Arial" w:cs="Arial"/>
              </w:rPr>
            </w:pPr>
            <w:r w:rsidRPr="00CC2C43">
              <w:rPr>
                <w:rFonts w:ascii="Arial" w:hAnsi="Arial" w:cs="Arial"/>
              </w:rPr>
              <w:t>Nov</w:t>
            </w:r>
          </w:p>
        </w:tc>
        <w:tc>
          <w:tcPr>
            <w:tcW w:w="608" w:type="dxa"/>
          </w:tcPr>
          <w:p w14:paraId="766871F5" w14:textId="77777777" w:rsidR="002079D3" w:rsidRPr="00CC2C43" w:rsidRDefault="002079D3" w:rsidP="002079D3">
            <w:pPr>
              <w:rPr>
                <w:rFonts w:ascii="Arial" w:hAnsi="Arial" w:cs="Arial"/>
              </w:rPr>
            </w:pPr>
            <w:r w:rsidRPr="00CC2C43">
              <w:rPr>
                <w:rFonts w:ascii="Arial" w:hAnsi="Arial" w:cs="Arial"/>
              </w:rPr>
              <w:t>Dec</w:t>
            </w:r>
          </w:p>
        </w:tc>
      </w:tr>
      <w:tr w:rsidR="002079D3" w:rsidRPr="00CC2C43" w14:paraId="2FAA33EA" w14:textId="77777777" w:rsidTr="002079D3">
        <w:tc>
          <w:tcPr>
            <w:tcW w:w="1354" w:type="dxa"/>
          </w:tcPr>
          <w:p w14:paraId="3C01A1F0" w14:textId="77777777" w:rsidR="002079D3" w:rsidRPr="00CC2C43" w:rsidRDefault="002079D3" w:rsidP="002079D3">
            <w:pPr>
              <w:rPr>
                <w:rFonts w:ascii="Arial" w:hAnsi="Arial" w:cs="Arial"/>
              </w:rPr>
            </w:pPr>
            <w:r w:rsidRPr="00CC2C43">
              <w:rPr>
                <w:rFonts w:ascii="Arial" w:hAnsi="Arial" w:cs="Arial"/>
              </w:rPr>
              <w:t>Peer comparison identifier</w:t>
            </w:r>
          </w:p>
          <w:p w14:paraId="25AE47A9" w14:textId="77777777" w:rsidR="002079D3" w:rsidRPr="00CC2C43" w:rsidRDefault="002079D3" w:rsidP="002079D3">
            <w:pPr>
              <w:rPr>
                <w:rFonts w:ascii="Arial" w:hAnsi="Arial" w:cs="Arial"/>
              </w:rPr>
            </w:pPr>
          </w:p>
        </w:tc>
        <w:tc>
          <w:tcPr>
            <w:tcW w:w="664" w:type="dxa"/>
          </w:tcPr>
          <w:p w14:paraId="29FFDF36" w14:textId="77777777" w:rsidR="002079D3" w:rsidRPr="00CC2C43" w:rsidRDefault="002079D3" w:rsidP="002079D3">
            <w:pPr>
              <w:rPr>
                <w:rFonts w:ascii="Arial" w:hAnsi="Arial" w:cs="Arial"/>
              </w:rPr>
            </w:pPr>
          </w:p>
        </w:tc>
        <w:tc>
          <w:tcPr>
            <w:tcW w:w="686" w:type="dxa"/>
          </w:tcPr>
          <w:p w14:paraId="5822D2AA" w14:textId="77777777" w:rsidR="002079D3" w:rsidRPr="00CC2C43" w:rsidRDefault="002079D3" w:rsidP="002079D3">
            <w:pPr>
              <w:rPr>
                <w:rFonts w:ascii="Arial" w:hAnsi="Arial" w:cs="Arial"/>
              </w:rPr>
            </w:pPr>
          </w:p>
        </w:tc>
        <w:tc>
          <w:tcPr>
            <w:tcW w:w="705" w:type="dxa"/>
          </w:tcPr>
          <w:p w14:paraId="4AF89880" w14:textId="77777777" w:rsidR="002079D3" w:rsidRPr="00CC2C43" w:rsidRDefault="002079D3" w:rsidP="002079D3">
            <w:pPr>
              <w:rPr>
                <w:rFonts w:ascii="Arial" w:hAnsi="Arial" w:cs="Arial"/>
              </w:rPr>
            </w:pPr>
          </w:p>
        </w:tc>
        <w:tc>
          <w:tcPr>
            <w:tcW w:w="674" w:type="dxa"/>
          </w:tcPr>
          <w:p w14:paraId="3DFF510C" w14:textId="77777777" w:rsidR="002079D3" w:rsidRPr="00CC2C43" w:rsidRDefault="002079D3" w:rsidP="002079D3">
            <w:pPr>
              <w:rPr>
                <w:rFonts w:ascii="Arial" w:hAnsi="Arial" w:cs="Arial"/>
              </w:rPr>
            </w:pPr>
          </w:p>
        </w:tc>
        <w:tc>
          <w:tcPr>
            <w:tcW w:w="723" w:type="dxa"/>
          </w:tcPr>
          <w:p w14:paraId="06D51E71" w14:textId="77777777" w:rsidR="002079D3" w:rsidRPr="00CC2C43" w:rsidRDefault="002079D3" w:rsidP="002079D3">
            <w:pPr>
              <w:rPr>
                <w:rFonts w:ascii="Arial" w:hAnsi="Arial" w:cs="Arial"/>
              </w:rPr>
            </w:pPr>
          </w:p>
        </w:tc>
        <w:tc>
          <w:tcPr>
            <w:tcW w:w="669" w:type="dxa"/>
          </w:tcPr>
          <w:p w14:paraId="38FD89CD" w14:textId="77777777" w:rsidR="002079D3" w:rsidRPr="00CC2C43" w:rsidRDefault="002079D3" w:rsidP="002079D3">
            <w:pPr>
              <w:rPr>
                <w:rFonts w:ascii="Arial" w:hAnsi="Arial" w:cs="Arial"/>
              </w:rPr>
            </w:pPr>
          </w:p>
        </w:tc>
        <w:tc>
          <w:tcPr>
            <w:tcW w:w="625" w:type="dxa"/>
          </w:tcPr>
          <w:p w14:paraId="719C5283" w14:textId="77777777" w:rsidR="002079D3" w:rsidRPr="00CC2C43" w:rsidRDefault="002079D3" w:rsidP="002079D3">
            <w:pPr>
              <w:rPr>
                <w:rFonts w:ascii="Arial" w:hAnsi="Arial" w:cs="Arial"/>
              </w:rPr>
            </w:pPr>
          </w:p>
        </w:tc>
        <w:tc>
          <w:tcPr>
            <w:tcW w:w="698" w:type="dxa"/>
          </w:tcPr>
          <w:p w14:paraId="15167204" w14:textId="77777777" w:rsidR="002079D3" w:rsidRPr="00CC2C43" w:rsidRDefault="002079D3" w:rsidP="002079D3">
            <w:pPr>
              <w:rPr>
                <w:rFonts w:ascii="Arial" w:hAnsi="Arial" w:cs="Arial"/>
              </w:rPr>
            </w:pPr>
          </w:p>
        </w:tc>
        <w:tc>
          <w:tcPr>
            <w:tcW w:w="669" w:type="dxa"/>
          </w:tcPr>
          <w:p w14:paraId="1920B1D6" w14:textId="77777777" w:rsidR="002079D3" w:rsidRPr="00CC2C43" w:rsidRDefault="002079D3" w:rsidP="002079D3">
            <w:pPr>
              <w:rPr>
                <w:rFonts w:ascii="Arial" w:hAnsi="Arial" w:cs="Arial"/>
              </w:rPr>
            </w:pPr>
          </w:p>
        </w:tc>
        <w:tc>
          <w:tcPr>
            <w:tcW w:w="559" w:type="dxa"/>
          </w:tcPr>
          <w:p w14:paraId="165322EE" w14:textId="77777777" w:rsidR="002079D3" w:rsidRPr="00CC2C43" w:rsidRDefault="002079D3" w:rsidP="002079D3">
            <w:pPr>
              <w:rPr>
                <w:rFonts w:ascii="Arial" w:hAnsi="Arial" w:cs="Arial"/>
              </w:rPr>
            </w:pPr>
          </w:p>
        </w:tc>
        <w:tc>
          <w:tcPr>
            <w:tcW w:w="608" w:type="dxa"/>
          </w:tcPr>
          <w:p w14:paraId="0E6FC32E" w14:textId="77777777" w:rsidR="002079D3" w:rsidRPr="00CC2C43" w:rsidRDefault="002079D3" w:rsidP="002079D3">
            <w:pPr>
              <w:rPr>
                <w:rFonts w:ascii="Arial" w:hAnsi="Arial" w:cs="Arial"/>
              </w:rPr>
            </w:pPr>
          </w:p>
        </w:tc>
        <w:tc>
          <w:tcPr>
            <w:tcW w:w="608" w:type="dxa"/>
          </w:tcPr>
          <w:p w14:paraId="709F7075" w14:textId="77777777" w:rsidR="002079D3" w:rsidRPr="00CC2C43" w:rsidRDefault="002079D3" w:rsidP="002079D3">
            <w:pPr>
              <w:rPr>
                <w:rFonts w:ascii="Arial" w:hAnsi="Arial" w:cs="Arial"/>
              </w:rPr>
            </w:pPr>
          </w:p>
        </w:tc>
      </w:tr>
      <w:tr w:rsidR="002079D3" w:rsidRPr="00CC2C43" w14:paraId="4019673B" w14:textId="77777777" w:rsidTr="002079D3">
        <w:tc>
          <w:tcPr>
            <w:tcW w:w="1354" w:type="dxa"/>
          </w:tcPr>
          <w:p w14:paraId="2F9651C7" w14:textId="77777777" w:rsidR="002079D3" w:rsidRPr="00CC2C43" w:rsidRDefault="002079D3" w:rsidP="002079D3">
            <w:pPr>
              <w:rPr>
                <w:rFonts w:ascii="Arial" w:hAnsi="Arial" w:cs="Arial"/>
              </w:rPr>
            </w:pPr>
            <w:r w:rsidRPr="00CC2C43">
              <w:rPr>
                <w:rFonts w:ascii="Arial" w:hAnsi="Arial" w:cs="Arial"/>
              </w:rPr>
              <w:t>A</w:t>
            </w:r>
          </w:p>
        </w:tc>
        <w:tc>
          <w:tcPr>
            <w:tcW w:w="664" w:type="dxa"/>
          </w:tcPr>
          <w:p w14:paraId="34CC1ADB" w14:textId="77777777" w:rsidR="002079D3" w:rsidRPr="00CC2C43" w:rsidRDefault="002079D3" w:rsidP="002079D3">
            <w:pPr>
              <w:rPr>
                <w:rFonts w:ascii="Arial" w:hAnsi="Arial" w:cs="Arial"/>
              </w:rPr>
            </w:pPr>
          </w:p>
        </w:tc>
        <w:tc>
          <w:tcPr>
            <w:tcW w:w="686" w:type="dxa"/>
          </w:tcPr>
          <w:p w14:paraId="152F1C0D" w14:textId="77777777" w:rsidR="002079D3" w:rsidRPr="00CC2C43" w:rsidRDefault="002079D3" w:rsidP="002079D3">
            <w:pPr>
              <w:rPr>
                <w:rFonts w:ascii="Arial" w:hAnsi="Arial" w:cs="Arial"/>
              </w:rPr>
            </w:pPr>
          </w:p>
        </w:tc>
        <w:tc>
          <w:tcPr>
            <w:tcW w:w="705" w:type="dxa"/>
          </w:tcPr>
          <w:p w14:paraId="4B53E60E" w14:textId="77777777" w:rsidR="002079D3" w:rsidRPr="00CC2C43" w:rsidRDefault="002079D3" w:rsidP="002079D3">
            <w:pPr>
              <w:rPr>
                <w:rFonts w:ascii="Arial" w:hAnsi="Arial" w:cs="Arial"/>
              </w:rPr>
            </w:pPr>
          </w:p>
        </w:tc>
        <w:tc>
          <w:tcPr>
            <w:tcW w:w="674" w:type="dxa"/>
          </w:tcPr>
          <w:p w14:paraId="6CAD7DED" w14:textId="77777777" w:rsidR="002079D3" w:rsidRPr="00CC2C43" w:rsidRDefault="002079D3" w:rsidP="002079D3">
            <w:pPr>
              <w:rPr>
                <w:rFonts w:ascii="Arial" w:hAnsi="Arial" w:cs="Arial"/>
              </w:rPr>
            </w:pPr>
          </w:p>
        </w:tc>
        <w:tc>
          <w:tcPr>
            <w:tcW w:w="723" w:type="dxa"/>
          </w:tcPr>
          <w:p w14:paraId="56C4DAF1" w14:textId="77777777" w:rsidR="002079D3" w:rsidRPr="00CC2C43" w:rsidRDefault="002079D3" w:rsidP="002079D3">
            <w:pPr>
              <w:rPr>
                <w:rFonts w:ascii="Arial" w:hAnsi="Arial" w:cs="Arial"/>
              </w:rPr>
            </w:pPr>
          </w:p>
        </w:tc>
        <w:tc>
          <w:tcPr>
            <w:tcW w:w="669" w:type="dxa"/>
          </w:tcPr>
          <w:p w14:paraId="5910347A" w14:textId="77777777" w:rsidR="002079D3" w:rsidRPr="00CC2C43" w:rsidRDefault="002079D3" w:rsidP="002079D3">
            <w:pPr>
              <w:rPr>
                <w:rFonts w:ascii="Arial" w:hAnsi="Arial" w:cs="Arial"/>
              </w:rPr>
            </w:pPr>
          </w:p>
        </w:tc>
        <w:tc>
          <w:tcPr>
            <w:tcW w:w="625" w:type="dxa"/>
          </w:tcPr>
          <w:p w14:paraId="5DBA1FDC" w14:textId="77777777" w:rsidR="002079D3" w:rsidRPr="00CC2C43" w:rsidRDefault="002079D3" w:rsidP="002079D3">
            <w:pPr>
              <w:rPr>
                <w:rFonts w:ascii="Arial" w:hAnsi="Arial" w:cs="Arial"/>
              </w:rPr>
            </w:pPr>
          </w:p>
        </w:tc>
        <w:tc>
          <w:tcPr>
            <w:tcW w:w="698" w:type="dxa"/>
          </w:tcPr>
          <w:p w14:paraId="48651835" w14:textId="77777777" w:rsidR="002079D3" w:rsidRPr="00CC2C43" w:rsidRDefault="002079D3" w:rsidP="002079D3">
            <w:pPr>
              <w:rPr>
                <w:rFonts w:ascii="Arial" w:hAnsi="Arial" w:cs="Arial"/>
              </w:rPr>
            </w:pPr>
          </w:p>
        </w:tc>
        <w:tc>
          <w:tcPr>
            <w:tcW w:w="669" w:type="dxa"/>
          </w:tcPr>
          <w:p w14:paraId="695E888F" w14:textId="77777777" w:rsidR="002079D3" w:rsidRPr="00CC2C43" w:rsidRDefault="002079D3" w:rsidP="002079D3">
            <w:pPr>
              <w:rPr>
                <w:rFonts w:ascii="Arial" w:hAnsi="Arial" w:cs="Arial"/>
              </w:rPr>
            </w:pPr>
          </w:p>
        </w:tc>
        <w:tc>
          <w:tcPr>
            <w:tcW w:w="559" w:type="dxa"/>
          </w:tcPr>
          <w:p w14:paraId="6AA9D7F3" w14:textId="77777777" w:rsidR="002079D3" w:rsidRPr="00CC2C43" w:rsidRDefault="002079D3" w:rsidP="002079D3">
            <w:pPr>
              <w:rPr>
                <w:rFonts w:ascii="Arial" w:hAnsi="Arial" w:cs="Arial"/>
              </w:rPr>
            </w:pPr>
          </w:p>
        </w:tc>
        <w:tc>
          <w:tcPr>
            <w:tcW w:w="608" w:type="dxa"/>
          </w:tcPr>
          <w:p w14:paraId="10CE64BD" w14:textId="77777777" w:rsidR="002079D3" w:rsidRPr="00CC2C43" w:rsidRDefault="002079D3" w:rsidP="002079D3">
            <w:pPr>
              <w:rPr>
                <w:rFonts w:ascii="Arial" w:hAnsi="Arial" w:cs="Arial"/>
              </w:rPr>
            </w:pPr>
          </w:p>
        </w:tc>
        <w:tc>
          <w:tcPr>
            <w:tcW w:w="608" w:type="dxa"/>
          </w:tcPr>
          <w:p w14:paraId="58FB69DF" w14:textId="77777777" w:rsidR="002079D3" w:rsidRPr="00CC2C43" w:rsidRDefault="002079D3" w:rsidP="002079D3">
            <w:pPr>
              <w:rPr>
                <w:rFonts w:ascii="Arial" w:hAnsi="Arial" w:cs="Arial"/>
              </w:rPr>
            </w:pPr>
          </w:p>
        </w:tc>
      </w:tr>
      <w:tr w:rsidR="002079D3" w:rsidRPr="00CC2C43" w14:paraId="39E43FE0" w14:textId="77777777" w:rsidTr="002079D3">
        <w:tc>
          <w:tcPr>
            <w:tcW w:w="1354" w:type="dxa"/>
          </w:tcPr>
          <w:p w14:paraId="299A0665" w14:textId="77777777" w:rsidR="002079D3" w:rsidRPr="00CC2C43" w:rsidRDefault="002079D3" w:rsidP="002079D3">
            <w:pPr>
              <w:rPr>
                <w:rFonts w:ascii="Arial" w:hAnsi="Arial" w:cs="Arial"/>
              </w:rPr>
            </w:pPr>
            <w:r w:rsidRPr="00CC2C43">
              <w:rPr>
                <w:rFonts w:ascii="Arial" w:hAnsi="Arial" w:cs="Arial"/>
              </w:rPr>
              <w:t>B</w:t>
            </w:r>
          </w:p>
        </w:tc>
        <w:tc>
          <w:tcPr>
            <w:tcW w:w="664" w:type="dxa"/>
          </w:tcPr>
          <w:p w14:paraId="14F420DE" w14:textId="77777777" w:rsidR="002079D3" w:rsidRPr="00CC2C43" w:rsidRDefault="002079D3" w:rsidP="002079D3">
            <w:pPr>
              <w:rPr>
                <w:rFonts w:ascii="Arial" w:hAnsi="Arial" w:cs="Arial"/>
              </w:rPr>
            </w:pPr>
          </w:p>
        </w:tc>
        <w:tc>
          <w:tcPr>
            <w:tcW w:w="686" w:type="dxa"/>
          </w:tcPr>
          <w:p w14:paraId="749DA5C2" w14:textId="77777777" w:rsidR="002079D3" w:rsidRPr="00CC2C43" w:rsidRDefault="002079D3" w:rsidP="002079D3">
            <w:pPr>
              <w:rPr>
                <w:rFonts w:ascii="Arial" w:hAnsi="Arial" w:cs="Arial"/>
              </w:rPr>
            </w:pPr>
          </w:p>
        </w:tc>
        <w:tc>
          <w:tcPr>
            <w:tcW w:w="705" w:type="dxa"/>
          </w:tcPr>
          <w:p w14:paraId="5EECFDC2" w14:textId="77777777" w:rsidR="002079D3" w:rsidRPr="00CC2C43" w:rsidRDefault="002079D3" w:rsidP="002079D3">
            <w:pPr>
              <w:rPr>
                <w:rFonts w:ascii="Arial" w:hAnsi="Arial" w:cs="Arial"/>
              </w:rPr>
            </w:pPr>
          </w:p>
        </w:tc>
        <w:tc>
          <w:tcPr>
            <w:tcW w:w="674" w:type="dxa"/>
          </w:tcPr>
          <w:p w14:paraId="44CFE619" w14:textId="77777777" w:rsidR="002079D3" w:rsidRPr="00CC2C43" w:rsidRDefault="002079D3" w:rsidP="002079D3">
            <w:pPr>
              <w:rPr>
                <w:rFonts w:ascii="Arial" w:hAnsi="Arial" w:cs="Arial"/>
              </w:rPr>
            </w:pPr>
          </w:p>
        </w:tc>
        <w:tc>
          <w:tcPr>
            <w:tcW w:w="723" w:type="dxa"/>
          </w:tcPr>
          <w:p w14:paraId="76BB3920" w14:textId="77777777" w:rsidR="002079D3" w:rsidRPr="00CC2C43" w:rsidRDefault="002079D3" w:rsidP="002079D3">
            <w:pPr>
              <w:rPr>
                <w:rFonts w:ascii="Arial" w:hAnsi="Arial" w:cs="Arial"/>
              </w:rPr>
            </w:pPr>
          </w:p>
        </w:tc>
        <w:tc>
          <w:tcPr>
            <w:tcW w:w="669" w:type="dxa"/>
          </w:tcPr>
          <w:p w14:paraId="078B7DFC" w14:textId="77777777" w:rsidR="002079D3" w:rsidRPr="00CC2C43" w:rsidRDefault="002079D3" w:rsidP="002079D3">
            <w:pPr>
              <w:rPr>
                <w:rFonts w:ascii="Arial" w:hAnsi="Arial" w:cs="Arial"/>
              </w:rPr>
            </w:pPr>
          </w:p>
        </w:tc>
        <w:tc>
          <w:tcPr>
            <w:tcW w:w="625" w:type="dxa"/>
          </w:tcPr>
          <w:p w14:paraId="0D6CDBAE" w14:textId="77777777" w:rsidR="002079D3" w:rsidRPr="00CC2C43" w:rsidRDefault="002079D3" w:rsidP="002079D3">
            <w:pPr>
              <w:rPr>
                <w:rFonts w:ascii="Arial" w:hAnsi="Arial" w:cs="Arial"/>
              </w:rPr>
            </w:pPr>
          </w:p>
        </w:tc>
        <w:tc>
          <w:tcPr>
            <w:tcW w:w="698" w:type="dxa"/>
          </w:tcPr>
          <w:p w14:paraId="24345F5B" w14:textId="77777777" w:rsidR="002079D3" w:rsidRPr="00CC2C43" w:rsidRDefault="002079D3" w:rsidP="002079D3">
            <w:pPr>
              <w:rPr>
                <w:rFonts w:ascii="Arial" w:hAnsi="Arial" w:cs="Arial"/>
              </w:rPr>
            </w:pPr>
          </w:p>
        </w:tc>
        <w:tc>
          <w:tcPr>
            <w:tcW w:w="669" w:type="dxa"/>
          </w:tcPr>
          <w:p w14:paraId="083AE1EE" w14:textId="77777777" w:rsidR="002079D3" w:rsidRPr="00CC2C43" w:rsidRDefault="002079D3" w:rsidP="002079D3">
            <w:pPr>
              <w:rPr>
                <w:rFonts w:ascii="Arial" w:hAnsi="Arial" w:cs="Arial"/>
              </w:rPr>
            </w:pPr>
          </w:p>
        </w:tc>
        <w:tc>
          <w:tcPr>
            <w:tcW w:w="559" w:type="dxa"/>
          </w:tcPr>
          <w:p w14:paraId="55FA1FF5" w14:textId="77777777" w:rsidR="002079D3" w:rsidRPr="00CC2C43" w:rsidRDefault="002079D3" w:rsidP="002079D3">
            <w:pPr>
              <w:rPr>
                <w:rFonts w:ascii="Arial" w:hAnsi="Arial" w:cs="Arial"/>
              </w:rPr>
            </w:pPr>
          </w:p>
        </w:tc>
        <w:tc>
          <w:tcPr>
            <w:tcW w:w="608" w:type="dxa"/>
          </w:tcPr>
          <w:p w14:paraId="77A8D231" w14:textId="77777777" w:rsidR="002079D3" w:rsidRPr="00CC2C43" w:rsidRDefault="002079D3" w:rsidP="002079D3">
            <w:pPr>
              <w:rPr>
                <w:rFonts w:ascii="Arial" w:hAnsi="Arial" w:cs="Arial"/>
              </w:rPr>
            </w:pPr>
          </w:p>
        </w:tc>
        <w:tc>
          <w:tcPr>
            <w:tcW w:w="608" w:type="dxa"/>
          </w:tcPr>
          <w:p w14:paraId="229499FD" w14:textId="77777777" w:rsidR="002079D3" w:rsidRPr="00CC2C43" w:rsidRDefault="002079D3" w:rsidP="002079D3">
            <w:pPr>
              <w:rPr>
                <w:rFonts w:ascii="Arial" w:hAnsi="Arial" w:cs="Arial"/>
              </w:rPr>
            </w:pPr>
          </w:p>
        </w:tc>
      </w:tr>
      <w:tr w:rsidR="002079D3" w:rsidRPr="00CC2C43" w14:paraId="19628E86" w14:textId="77777777" w:rsidTr="002079D3">
        <w:tc>
          <w:tcPr>
            <w:tcW w:w="1354" w:type="dxa"/>
          </w:tcPr>
          <w:p w14:paraId="04733A5D" w14:textId="77777777" w:rsidR="002079D3" w:rsidRPr="00CC2C43" w:rsidRDefault="002079D3" w:rsidP="002079D3">
            <w:pPr>
              <w:rPr>
                <w:rFonts w:ascii="Arial" w:hAnsi="Arial" w:cs="Arial"/>
              </w:rPr>
            </w:pPr>
            <w:r w:rsidRPr="00CC2C43">
              <w:rPr>
                <w:rFonts w:ascii="Arial" w:hAnsi="Arial" w:cs="Arial"/>
              </w:rPr>
              <w:t>C</w:t>
            </w:r>
          </w:p>
        </w:tc>
        <w:tc>
          <w:tcPr>
            <w:tcW w:w="664" w:type="dxa"/>
          </w:tcPr>
          <w:p w14:paraId="5392A7EC" w14:textId="77777777" w:rsidR="002079D3" w:rsidRPr="00CC2C43" w:rsidRDefault="002079D3" w:rsidP="002079D3">
            <w:pPr>
              <w:rPr>
                <w:rFonts w:ascii="Arial" w:hAnsi="Arial" w:cs="Arial"/>
              </w:rPr>
            </w:pPr>
          </w:p>
        </w:tc>
        <w:tc>
          <w:tcPr>
            <w:tcW w:w="686" w:type="dxa"/>
          </w:tcPr>
          <w:p w14:paraId="3C40F408" w14:textId="77777777" w:rsidR="002079D3" w:rsidRPr="00CC2C43" w:rsidRDefault="002079D3" w:rsidP="002079D3">
            <w:pPr>
              <w:rPr>
                <w:rFonts w:ascii="Arial" w:hAnsi="Arial" w:cs="Arial"/>
              </w:rPr>
            </w:pPr>
          </w:p>
        </w:tc>
        <w:tc>
          <w:tcPr>
            <w:tcW w:w="705" w:type="dxa"/>
          </w:tcPr>
          <w:p w14:paraId="22DEB4F2" w14:textId="77777777" w:rsidR="002079D3" w:rsidRPr="00CC2C43" w:rsidRDefault="002079D3" w:rsidP="002079D3">
            <w:pPr>
              <w:rPr>
                <w:rFonts w:ascii="Arial" w:hAnsi="Arial" w:cs="Arial"/>
              </w:rPr>
            </w:pPr>
          </w:p>
        </w:tc>
        <w:tc>
          <w:tcPr>
            <w:tcW w:w="674" w:type="dxa"/>
          </w:tcPr>
          <w:p w14:paraId="54D059D1" w14:textId="77777777" w:rsidR="002079D3" w:rsidRPr="00CC2C43" w:rsidRDefault="002079D3" w:rsidP="002079D3">
            <w:pPr>
              <w:rPr>
                <w:rFonts w:ascii="Arial" w:hAnsi="Arial" w:cs="Arial"/>
              </w:rPr>
            </w:pPr>
          </w:p>
        </w:tc>
        <w:tc>
          <w:tcPr>
            <w:tcW w:w="723" w:type="dxa"/>
          </w:tcPr>
          <w:p w14:paraId="58127FB7" w14:textId="77777777" w:rsidR="002079D3" w:rsidRPr="00CC2C43" w:rsidRDefault="002079D3" w:rsidP="002079D3">
            <w:pPr>
              <w:rPr>
                <w:rFonts w:ascii="Arial" w:hAnsi="Arial" w:cs="Arial"/>
              </w:rPr>
            </w:pPr>
          </w:p>
        </w:tc>
        <w:tc>
          <w:tcPr>
            <w:tcW w:w="669" w:type="dxa"/>
          </w:tcPr>
          <w:p w14:paraId="58BA72AF" w14:textId="77777777" w:rsidR="002079D3" w:rsidRPr="00CC2C43" w:rsidRDefault="002079D3" w:rsidP="002079D3">
            <w:pPr>
              <w:rPr>
                <w:rFonts w:ascii="Arial" w:hAnsi="Arial" w:cs="Arial"/>
              </w:rPr>
            </w:pPr>
          </w:p>
        </w:tc>
        <w:tc>
          <w:tcPr>
            <w:tcW w:w="625" w:type="dxa"/>
          </w:tcPr>
          <w:p w14:paraId="03CE904D" w14:textId="77777777" w:rsidR="002079D3" w:rsidRPr="00CC2C43" w:rsidRDefault="002079D3" w:rsidP="002079D3">
            <w:pPr>
              <w:rPr>
                <w:rFonts w:ascii="Arial" w:hAnsi="Arial" w:cs="Arial"/>
              </w:rPr>
            </w:pPr>
          </w:p>
        </w:tc>
        <w:tc>
          <w:tcPr>
            <w:tcW w:w="698" w:type="dxa"/>
          </w:tcPr>
          <w:p w14:paraId="26827C97" w14:textId="77777777" w:rsidR="002079D3" w:rsidRPr="00CC2C43" w:rsidRDefault="002079D3" w:rsidP="002079D3">
            <w:pPr>
              <w:rPr>
                <w:rFonts w:ascii="Arial" w:hAnsi="Arial" w:cs="Arial"/>
              </w:rPr>
            </w:pPr>
          </w:p>
        </w:tc>
        <w:tc>
          <w:tcPr>
            <w:tcW w:w="669" w:type="dxa"/>
          </w:tcPr>
          <w:p w14:paraId="76F2838B" w14:textId="77777777" w:rsidR="002079D3" w:rsidRPr="00CC2C43" w:rsidRDefault="002079D3" w:rsidP="002079D3">
            <w:pPr>
              <w:rPr>
                <w:rFonts w:ascii="Arial" w:hAnsi="Arial" w:cs="Arial"/>
              </w:rPr>
            </w:pPr>
          </w:p>
        </w:tc>
        <w:tc>
          <w:tcPr>
            <w:tcW w:w="559" w:type="dxa"/>
          </w:tcPr>
          <w:p w14:paraId="50AD71C4" w14:textId="77777777" w:rsidR="002079D3" w:rsidRPr="00CC2C43" w:rsidRDefault="002079D3" w:rsidP="002079D3">
            <w:pPr>
              <w:rPr>
                <w:rFonts w:ascii="Arial" w:hAnsi="Arial" w:cs="Arial"/>
              </w:rPr>
            </w:pPr>
          </w:p>
        </w:tc>
        <w:tc>
          <w:tcPr>
            <w:tcW w:w="608" w:type="dxa"/>
          </w:tcPr>
          <w:p w14:paraId="28F2593A" w14:textId="77777777" w:rsidR="002079D3" w:rsidRPr="00CC2C43" w:rsidRDefault="002079D3" w:rsidP="002079D3">
            <w:pPr>
              <w:rPr>
                <w:rFonts w:ascii="Arial" w:hAnsi="Arial" w:cs="Arial"/>
              </w:rPr>
            </w:pPr>
          </w:p>
        </w:tc>
        <w:tc>
          <w:tcPr>
            <w:tcW w:w="608" w:type="dxa"/>
          </w:tcPr>
          <w:p w14:paraId="7455C48F" w14:textId="77777777" w:rsidR="002079D3" w:rsidRPr="00CC2C43" w:rsidRDefault="002079D3" w:rsidP="002079D3">
            <w:pPr>
              <w:rPr>
                <w:rFonts w:ascii="Arial" w:hAnsi="Arial" w:cs="Arial"/>
              </w:rPr>
            </w:pPr>
          </w:p>
        </w:tc>
      </w:tr>
      <w:tr w:rsidR="002079D3" w:rsidRPr="00CC2C43" w14:paraId="123E0F4F" w14:textId="77777777" w:rsidTr="002079D3">
        <w:tc>
          <w:tcPr>
            <w:tcW w:w="1354" w:type="dxa"/>
          </w:tcPr>
          <w:p w14:paraId="750265CC" w14:textId="77777777" w:rsidR="002079D3" w:rsidRPr="00CC2C43" w:rsidRDefault="002079D3" w:rsidP="002079D3">
            <w:pPr>
              <w:rPr>
                <w:rFonts w:ascii="Arial" w:hAnsi="Arial" w:cs="Arial"/>
              </w:rPr>
            </w:pPr>
            <w:r w:rsidRPr="00CC2C43">
              <w:rPr>
                <w:rFonts w:ascii="Arial" w:hAnsi="Arial" w:cs="Arial"/>
              </w:rPr>
              <w:t>D</w:t>
            </w:r>
          </w:p>
        </w:tc>
        <w:tc>
          <w:tcPr>
            <w:tcW w:w="664" w:type="dxa"/>
          </w:tcPr>
          <w:p w14:paraId="78082902" w14:textId="77777777" w:rsidR="002079D3" w:rsidRPr="00CC2C43" w:rsidRDefault="002079D3" w:rsidP="002079D3">
            <w:pPr>
              <w:rPr>
                <w:rFonts w:ascii="Arial" w:hAnsi="Arial" w:cs="Arial"/>
              </w:rPr>
            </w:pPr>
          </w:p>
        </w:tc>
        <w:tc>
          <w:tcPr>
            <w:tcW w:w="686" w:type="dxa"/>
          </w:tcPr>
          <w:p w14:paraId="6C1A3320" w14:textId="77777777" w:rsidR="002079D3" w:rsidRPr="00CC2C43" w:rsidRDefault="002079D3" w:rsidP="002079D3">
            <w:pPr>
              <w:rPr>
                <w:rFonts w:ascii="Arial" w:hAnsi="Arial" w:cs="Arial"/>
              </w:rPr>
            </w:pPr>
          </w:p>
        </w:tc>
        <w:tc>
          <w:tcPr>
            <w:tcW w:w="705" w:type="dxa"/>
          </w:tcPr>
          <w:p w14:paraId="44284723" w14:textId="77777777" w:rsidR="002079D3" w:rsidRPr="00CC2C43" w:rsidRDefault="002079D3" w:rsidP="002079D3">
            <w:pPr>
              <w:rPr>
                <w:rFonts w:ascii="Arial" w:hAnsi="Arial" w:cs="Arial"/>
              </w:rPr>
            </w:pPr>
          </w:p>
        </w:tc>
        <w:tc>
          <w:tcPr>
            <w:tcW w:w="674" w:type="dxa"/>
          </w:tcPr>
          <w:p w14:paraId="583DF4F0" w14:textId="77777777" w:rsidR="002079D3" w:rsidRPr="00CC2C43" w:rsidRDefault="002079D3" w:rsidP="002079D3">
            <w:pPr>
              <w:rPr>
                <w:rFonts w:ascii="Arial" w:hAnsi="Arial" w:cs="Arial"/>
              </w:rPr>
            </w:pPr>
          </w:p>
        </w:tc>
        <w:tc>
          <w:tcPr>
            <w:tcW w:w="723" w:type="dxa"/>
          </w:tcPr>
          <w:p w14:paraId="5BEA7241" w14:textId="77777777" w:rsidR="002079D3" w:rsidRPr="00CC2C43" w:rsidRDefault="002079D3" w:rsidP="002079D3">
            <w:pPr>
              <w:rPr>
                <w:rFonts w:ascii="Arial" w:hAnsi="Arial" w:cs="Arial"/>
              </w:rPr>
            </w:pPr>
          </w:p>
        </w:tc>
        <w:tc>
          <w:tcPr>
            <w:tcW w:w="669" w:type="dxa"/>
          </w:tcPr>
          <w:p w14:paraId="4C2E0400" w14:textId="77777777" w:rsidR="002079D3" w:rsidRPr="00CC2C43" w:rsidRDefault="002079D3" w:rsidP="002079D3">
            <w:pPr>
              <w:rPr>
                <w:rFonts w:ascii="Arial" w:hAnsi="Arial" w:cs="Arial"/>
              </w:rPr>
            </w:pPr>
          </w:p>
        </w:tc>
        <w:tc>
          <w:tcPr>
            <w:tcW w:w="625" w:type="dxa"/>
          </w:tcPr>
          <w:p w14:paraId="1C5C4C6B" w14:textId="77777777" w:rsidR="002079D3" w:rsidRPr="00CC2C43" w:rsidRDefault="002079D3" w:rsidP="002079D3">
            <w:pPr>
              <w:rPr>
                <w:rFonts w:ascii="Arial" w:hAnsi="Arial" w:cs="Arial"/>
              </w:rPr>
            </w:pPr>
          </w:p>
        </w:tc>
        <w:tc>
          <w:tcPr>
            <w:tcW w:w="698" w:type="dxa"/>
          </w:tcPr>
          <w:p w14:paraId="1BEC653D" w14:textId="77777777" w:rsidR="002079D3" w:rsidRPr="00CC2C43" w:rsidRDefault="002079D3" w:rsidP="002079D3">
            <w:pPr>
              <w:rPr>
                <w:rFonts w:ascii="Arial" w:hAnsi="Arial" w:cs="Arial"/>
              </w:rPr>
            </w:pPr>
          </w:p>
        </w:tc>
        <w:tc>
          <w:tcPr>
            <w:tcW w:w="669" w:type="dxa"/>
          </w:tcPr>
          <w:p w14:paraId="56F489C2" w14:textId="77777777" w:rsidR="002079D3" w:rsidRPr="00CC2C43" w:rsidRDefault="002079D3" w:rsidP="002079D3">
            <w:pPr>
              <w:rPr>
                <w:rFonts w:ascii="Arial" w:hAnsi="Arial" w:cs="Arial"/>
              </w:rPr>
            </w:pPr>
          </w:p>
        </w:tc>
        <w:tc>
          <w:tcPr>
            <w:tcW w:w="559" w:type="dxa"/>
          </w:tcPr>
          <w:p w14:paraId="7E55C4F1" w14:textId="77777777" w:rsidR="002079D3" w:rsidRPr="00CC2C43" w:rsidRDefault="002079D3" w:rsidP="002079D3">
            <w:pPr>
              <w:rPr>
                <w:rFonts w:ascii="Arial" w:hAnsi="Arial" w:cs="Arial"/>
              </w:rPr>
            </w:pPr>
          </w:p>
        </w:tc>
        <w:tc>
          <w:tcPr>
            <w:tcW w:w="608" w:type="dxa"/>
          </w:tcPr>
          <w:p w14:paraId="3B716037" w14:textId="77777777" w:rsidR="002079D3" w:rsidRPr="00CC2C43" w:rsidRDefault="002079D3" w:rsidP="002079D3">
            <w:pPr>
              <w:rPr>
                <w:rFonts w:ascii="Arial" w:hAnsi="Arial" w:cs="Arial"/>
              </w:rPr>
            </w:pPr>
          </w:p>
        </w:tc>
        <w:tc>
          <w:tcPr>
            <w:tcW w:w="608" w:type="dxa"/>
          </w:tcPr>
          <w:p w14:paraId="0784F1D4" w14:textId="77777777" w:rsidR="002079D3" w:rsidRPr="00CC2C43" w:rsidRDefault="002079D3" w:rsidP="002079D3">
            <w:pPr>
              <w:rPr>
                <w:rFonts w:ascii="Arial" w:hAnsi="Arial" w:cs="Arial"/>
              </w:rPr>
            </w:pPr>
          </w:p>
        </w:tc>
      </w:tr>
      <w:tr w:rsidR="002079D3" w:rsidRPr="00CC2C43" w14:paraId="3CBDAC1F" w14:textId="77777777" w:rsidTr="002079D3">
        <w:tc>
          <w:tcPr>
            <w:tcW w:w="1354" w:type="dxa"/>
          </w:tcPr>
          <w:p w14:paraId="71DE1380" w14:textId="77777777" w:rsidR="002079D3" w:rsidRPr="00CC2C43" w:rsidRDefault="002079D3" w:rsidP="002079D3">
            <w:pPr>
              <w:rPr>
                <w:rFonts w:ascii="Arial" w:hAnsi="Arial" w:cs="Arial"/>
              </w:rPr>
            </w:pPr>
            <w:r w:rsidRPr="00CC2C43">
              <w:rPr>
                <w:rFonts w:ascii="Arial" w:hAnsi="Arial" w:cs="Arial"/>
              </w:rPr>
              <w:t>E</w:t>
            </w:r>
          </w:p>
        </w:tc>
        <w:tc>
          <w:tcPr>
            <w:tcW w:w="664" w:type="dxa"/>
          </w:tcPr>
          <w:p w14:paraId="6F9F127A" w14:textId="77777777" w:rsidR="002079D3" w:rsidRPr="00CC2C43" w:rsidRDefault="002079D3" w:rsidP="002079D3">
            <w:pPr>
              <w:rPr>
                <w:rFonts w:ascii="Arial" w:hAnsi="Arial" w:cs="Arial"/>
              </w:rPr>
            </w:pPr>
          </w:p>
        </w:tc>
        <w:tc>
          <w:tcPr>
            <w:tcW w:w="686" w:type="dxa"/>
          </w:tcPr>
          <w:p w14:paraId="4494D1A0" w14:textId="77777777" w:rsidR="002079D3" w:rsidRPr="00CC2C43" w:rsidRDefault="002079D3" w:rsidP="002079D3">
            <w:pPr>
              <w:rPr>
                <w:rFonts w:ascii="Arial" w:hAnsi="Arial" w:cs="Arial"/>
              </w:rPr>
            </w:pPr>
          </w:p>
        </w:tc>
        <w:tc>
          <w:tcPr>
            <w:tcW w:w="705" w:type="dxa"/>
          </w:tcPr>
          <w:p w14:paraId="1C3AB1FB" w14:textId="77777777" w:rsidR="002079D3" w:rsidRPr="00CC2C43" w:rsidRDefault="002079D3" w:rsidP="002079D3">
            <w:pPr>
              <w:rPr>
                <w:rFonts w:ascii="Arial" w:hAnsi="Arial" w:cs="Arial"/>
              </w:rPr>
            </w:pPr>
          </w:p>
        </w:tc>
        <w:tc>
          <w:tcPr>
            <w:tcW w:w="674" w:type="dxa"/>
          </w:tcPr>
          <w:p w14:paraId="12CAAF45" w14:textId="77777777" w:rsidR="002079D3" w:rsidRPr="00CC2C43" w:rsidRDefault="002079D3" w:rsidP="002079D3">
            <w:pPr>
              <w:rPr>
                <w:rFonts w:ascii="Arial" w:hAnsi="Arial" w:cs="Arial"/>
              </w:rPr>
            </w:pPr>
          </w:p>
        </w:tc>
        <w:tc>
          <w:tcPr>
            <w:tcW w:w="723" w:type="dxa"/>
          </w:tcPr>
          <w:p w14:paraId="04B2AFAE" w14:textId="77777777" w:rsidR="002079D3" w:rsidRPr="00CC2C43" w:rsidRDefault="002079D3" w:rsidP="002079D3">
            <w:pPr>
              <w:rPr>
                <w:rFonts w:ascii="Arial" w:hAnsi="Arial" w:cs="Arial"/>
              </w:rPr>
            </w:pPr>
          </w:p>
        </w:tc>
        <w:tc>
          <w:tcPr>
            <w:tcW w:w="669" w:type="dxa"/>
          </w:tcPr>
          <w:p w14:paraId="560A4FDF" w14:textId="77777777" w:rsidR="002079D3" w:rsidRPr="00CC2C43" w:rsidRDefault="002079D3" w:rsidP="002079D3">
            <w:pPr>
              <w:rPr>
                <w:rFonts w:ascii="Arial" w:hAnsi="Arial" w:cs="Arial"/>
              </w:rPr>
            </w:pPr>
          </w:p>
        </w:tc>
        <w:tc>
          <w:tcPr>
            <w:tcW w:w="625" w:type="dxa"/>
          </w:tcPr>
          <w:p w14:paraId="64A6F78D" w14:textId="77777777" w:rsidR="002079D3" w:rsidRPr="00CC2C43" w:rsidRDefault="002079D3" w:rsidP="002079D3">
            <w:pPr>
              <w:rPr>
                <w:rFonts w:ascii="Arial" w:hAnsi="Arial" w:cs="Arial"/>
              </w:rPr>
            </w:pPr>
          </w:p>
        </w:tc>
        <w:tc>
          <w:tcPr>
            <w:tcW w:w="698" w:type="dxa"/>
          </w:tcPr>
          <w:p w14:paraId="7473B862" w14:textId="77777777" w:rsidR="002079D3" w:rsidRPr="00CC2C43" w:rsidRDefault="002079D3" w:rsidP="002079D3">
            <w:pPr>
              <w:rPr>
                <w:rFonts w:ascii="Arial" w:hAnsi="Arial" w:cs="Arial"/>
              </w:rPr>
            </w:pPr>
          </w:p>
        </w:tc>
        <w:tc>
          <w:tcPr>
            <w:tcW w:w="669" w:type="dxa"/>
          </w:tcPr>
          <w:p w14:paraId="1675717A" w14:textId="77777777" w:rsidR="002079D3" w:rsidRPr="00CC2C43" w:rsidRDefault="002079D3" w:rsidP="002079D3">
            <w:pPr>
              <w:rPr>
                <w:rFonts w:ascii="Arial" w:hAnsi="Arial" w:cs="Arial"/>
              </w:rPr>
            </w:pPr>
          </w:p>
        </w:tc>
        <w:tc>
          <w:tcPr>
            <w:tcW w:w="559" w:type="dxa"/>
          </w:tcPr>
          <w:p w14:paraId="328F221F" w14:textId="77777777" w:rsidR="002079D3" w:rsidRPr="00CC2C43" w:rsidRDefault="002079D3" w:rsidP="002079D3">
            <w:pPr>
              <w:rPr>
                <w:rFonts w:ascii="Arial" w:hAnsi="Arial" w:cs="Arial"/>
              </w:rPr>
            </w:pPr>
          </w:p>
        </w:tc>
        <w:tc>
          <w:tcPr>
            <w:tcW w:w="608" w:type="dxa"/>
          </w:tcPr>
          <w:p w14:paraId="381CE012" w14:textId="77777777" w:rsidR="002079D3" w:rsidRPr="00CC2C43" w:rsidRDefault="002079D3" w:rsidP="002079D3">
            <w:pPr>
              <w:rPr>
                <w:rFonts w:ascii="Arial" w:hAnsi="Arial" w:cs="Arial"/>
              </w:rPr>
            </w:pPr>
          </w:p>
        </w:tc>
        <w:tc>
          <w:tcPr>
            <w:tcW w:w="608" w:type="dxa"/>
          </w:tcPr>
          <w:p w14:paraId="46CCE017" w14:textId="77777777" w:rsidR="002079D3" w:rsidRPr="00CC2C43" w:rsidRDefault="002079D3" w:rsidP="002079D3">
            <w:pPr>
              <w:rPr>
                <w:rFonts w:ascii="Arial" w:hAnsi="Arial" w:cs="Arial"/>
              </w:rPr>
            </w:pPr>
          </w:p>
        </w:tc>
      </w:tr>
    </w:tbl>
    <w:p w14:paraId="5380EBF7" w14:textId="77777777" w:rsidR="002079D3" w:rsidRPr="00CC2C43" w:rsidRDefault="002079D3" w:rsidP="002079D3">
      <w:pPr>
        <w:rPr>
          <w:rFonts w:ascii="Arial" w:hAnsi="Arial" w:cs="Arial"/>
        </w:rPr>
      </w:pPr>
    </w:p>
    <w:p w14:paraId="13E9403E" w14:textId="77777777" w:rsidR="002079D3" w:rsidRPr="00CC2C43" w:rsidRDefault="002079D3" w:rsidP="002079D3">
      <w:pPr>
        <w:rPr>
          <w:rFonts w:ascii="Arial" w:hAnsi="Arial" w:cs="Arial"/>
        </w:rPr>
      </w:pPr>
      <w:r w:rsidRPr="00CC2C43">
        <w:rPr>
          <w:rFonts w:ascii="Arial" w:hAnsi="Arial" w:cs="Arial"/>
        </w:rPr>
        <w:br w:type="page"/>
      </w:r>
    </w:p>
    <w:p w14:paraId="7652585F" w14:textId="77777777" w:rsidR="002079D3" w:rsidRPr="00CC2C43" w:rsidRDefault="002079D3" w:rsidP="002079D3">
      <w:pPr>
        <w:pStyle w:val="Heading2"/>
        <w:rPr>
          <w:rFonts w:ascii="Arial" w:hAnsi="Arial" w:cs="Arial"/>
          <w:color w:val="008576"/>
        </w:rPr>
      </w:pPr>
      <w:bookmarkStart w:id="73" w:name="_Toc33186820"/>
      <w:bookmarkStart w:id="74" w:name="_Toc48224990"/>
      <w:bookmarkStart w:id="75" w:name="_Toc48830631"/>
      <w:r w:rsidRPr="00CC2C43">
        <w:rPr>
          <w:rFonts w:ascii="Arial" w:hAnsi="Arial" w:cs="Arial"/>
          <w:color w:val="008576"/>
        </w:rPr>
        <w:lastRenderedPageBreak/>
        <w:t>Schedule 2B – Performance Assurance Committee View</w:t>
      </w:r>
      <w:bookmarkEnd w:id="73"/>
      <w:bookmarkEnd w:id="74"/>
      <w:bookmarkEnd w:id="75"/>
    </w:p>
    <w:p w14:paraId="50152A26"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777"/>
        <w:gridCol w:w="6249"/>
      </w:tblGrid>
      <w:tr w:rsidR="002079D3" w:rsidRPr="00CC2C43" w14:paraId="0A1FE25F" w14:textId="77777777" w:rsidTr="002079D3">
        <w:tc>
          <w:tcPr>
            <w:tcW w:w="2802" w:type="dxa"/>
          </w:tcPr>
          <w:p w14:paraId="56FED489" w14:textId="77777777" w:rsidR="002079D3" w:rsidRPr="00CC2C43" w:rsidRDefault="002079D3" w:rsidP="002079D3">
            <w:pPr>
              <w:rPr>
                <w:rFonts w:ascii="Arial" w:hAnsi="Arial" w:cs="Arial"/>
              </w:rPr>
            </w:pPr>
            <w:r w:rsidRPr="00CC2C43">
              <w:rPr>
                <w:rFonts w:ascii="Arial" w:hAnsi="Arial" w:cs="Arial"/>
              </w:rPr>
              <w:t>Report Title</w:t>
            </w:r>
          </w:p>
        </w:tc>
        <w:tc>
          <w:tcPr>
            <w:tcW w:w="6440" w:type="dxa"/>
          </w:tcPr>
          <w:p w14:paraId="092C78B8" w14:textId="77777777" w:rsidR="002079D3" w:rsidRPr="00CC2C43" w:rsidRDefault="002079D3" w:rsidP="002079D3">
            <w:pPr>
              <w:rPr>
                <w:rFonts w:ascii="Arial" w:hAnsi="Arial" w:cs="Arial"/>
                <w:b/>
              </w:rPr>
            </w:pPr>
            <w:r w:rsidRPr="00CC2C43">
              <w:rPr>
                <w:rFonts w:ascii="Arial" w:hAnsi="Arial" w:cs="Arial"/>
                <w:b/>
              </w:rPr>
              <w:t>Estimated &amp; Check Reads used for Gas Allocation for Products Classes 1 &amp; 2</w:t>
            </w:r>
          </w:p>
        </w:tc>
      </w:tr>
      <w:tr w:rsidR="002079D3" w:rsidRPr="00CC2C43" w14:paraId="362B8E27" w14:textId="77777777" w:rsidTr="002079D3">
        <w:tc>
          <w:tcPr>
            <w:tcW w:w="2802" w:type="dxa"/>
          </w:tcPr>
          <w:p w14:paraId="043BFA7B" w14:textId="77777777" w:rsidR="002079D3" w:rsidRPr="00CC2C43" w:rsidRDefault="002079D3" w:rsidP="002079D3">
            <w:pPr>
              <w:rPr>
                <w:rFonts w:ascii="Arial" w:hAnsi="Arial" w:cs="Arial"/>
              </w:rPr>
            </w:pPr>
            <w:r w:rsidRPr="00CC2C43">
              <w:rPr>
                <w:rFonts w:ascii="Arial" w:hAnsi="Arial" w:cs="Arial"/>
              </w:rPr>
              <w:t>Report Reference</w:t>
            </w:r>
          </w:p>
        </w:tc>
        <w:tc>
          <w:tcPr>
            <w:tcW w:w="6440" w:type="dxa"/>
          </w:tcPr>
          <w:p w14:paraId="0C04FB5B" w14:textId="77777777" w:rsidR="002079D3" w:rsidRPr="00CC2C43" w:rsidRDefault="002079D3" w:rsidP="002079D3">
            <w:pPr>
              <w:rPr>
                <w:rFonts w:ascii="Arial" w:hAnsi="Arial" w:cs="Arial"/>
              </w:rPr>
            </w:pPr>
            <w:r w:rsidRPr="00CC2C43">
              <w:rPr>
                <w:rFonts w:ascii="Arial" w:hAnsi="Arial" w:cs="Arial"/>
              </w:rPr>
              <w:t>PARR Schedule 2B.1</w:t>
            </w:r>
          </w:p>
        </w:tc>
      </w:tr>
      <w:tr w:rsidR="002079D3" w:rsidRPr="00CC2C43" w14:paraId="5C8CE698" w14:textId="77777777" w:rsidTr="002079D3">
        <w:tc>
          <w:tcPr>
            <w:tcW w:w="2802" w:type="dxa"/>
          </w:tcPr>
          <w:p w14:paraId="3FF93B92" w14:textId="77777777" w:rsidR="002079D3" w:rsidRPr="00CC2C43" w:rsidRDefault="002079D3" w:rsidP="002079D3">
            <w:pPr>
              <w:rPr>
                <w:rFonts w:ascii="Arial" w:hAnsi="Arial" w:cs="Arial"/>
              </w:rPr>
            </w:pPr>
            <w:r w:rsidRPr="00CC2C43">
              <w:rPr>
                <w:rFonts w:ascii="Arial" w:hAnsi="Arial" w:cs="Arial"/>
              </w:rPr>
              <w:t>Report Purpose</w:t>
            </w:r>
          </w:p>
        </w:tc>
        <w:tc>
          <w:tcPr>
            <w:tcW w:w="6440" w:type="dxa"/>
          </w:tcPr>
          <w:p w14:paraId="576F1BDE" w14:textId="77777777" w:rsidR="002079D3" w:rsidRPr="00CC2C43" w:rsidRDefault="002079D3" w:rsidP="002079D3">
            <w:pPr>
              <w:rPr>
                <w:rFonts w:ascii="Arial" w:hAnsi="Arial" w:cs="Arial"/>
              </w:rPr>
            </w:pPr>
            <w:r w:rsidRPr="00CC2C43">
              <w:rPr>
                <w:rFonts w:ascii="Arial" w:hAnsi="Arial" w:cs="Arial"/>
              </w:rPr>
              <w:t xml:space="preserve">Daily read estimates for Product Class 1 and 2 are generated to repeat the consumption from a week ago (7 days previously) and where there is no consumption history an estimate of AQ/365 will be used.  The use of estimated reads will only materially affect settlement if there is no replacement read within gas flow day+5.  The report assesses the impact of estimated reads being used for daily-metered sites at initial allocation and evaluates where check reads are not completed.  </w:t>
            </w:r>
          </w:p>
        </w:tc>
      </w:tr>
      <w:tr w:rsidR="002079D3" w:rsidRPr="00CC2C43" w14:paraId="2911B464" w14:textId="77777777" w:rsidTr="002079D3">
        <w:tc>
          <w:tcPr>
            <w:tcW w:w="2802" w:type="dxa"/>
          </w:tcPr>
          <w:p w14:paraId="247731FB"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440" w:type="dxa"/>
          </w:tcPr>
          <w:p w14:paraId="0BC53F15" w14:textId="77777777" w:rsidR="002079D3" w:rsidRPr="00CC2C43" w:rsidRDefault="002079D3" w:rsidP="002079D3">
            <w:pPr>
              <w:rPr>
                <w:rFonts w:ascii="Arial" w:hAnsi="Arial" w:cs="Arial"/>
              </w:rPr>
            </w:pPr>
            <w:r w:rsidRPr="00CC2C43">
              <w:rPr>
                <w:rFonts w:ascii="Arial" w:hAnsi="Arial" w:cs="Arial"/>
              </w:rPr>
              <w:t xml:space="preserve">MPRNs with significant usage can have volatile consumption.  Only when an actual read is submitted or when a check read is completed will the correct consumption for a site be determined.  </w:t>
            </w:r>
          </w:p>
        </w:tc>
      </w:tr>
      <w:tr w:rsidR="002079D3" w:rsidRPr="00CC2C43" w14:paraId="15F123F9" w14:textId="77777777" w:rsidTr="002079D3">
        <w:tc>
          <w:tcPr>
            <w:tcW w:w="2802" w:type="dxa"/>
          </w:tcPr>
          <w:p w14:paraId="274216CE"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440" w:type="dxa"/>
          </w:tcPr>
          <w:p w14:paraId="2D719256" w14:textId="77777777" w:rsidR="002079D3" w:rsidRPr="00CC2C43" w:rsidRDefault="002079D3" w:rsidP="002079D3">
            <w:pPr>
              <w:rPr>
                <w:rFonts w:ascii="Arial" w:hAnsi="Arial" w:cs="Arial"/>
              </w:rPr>
            </w:pPr>
            <w:r w:rsidRPr="00CC2C43">
              <w:rPr>
                <w:rFonts w:ascii="Arial" w:hAnsi="Arial" w:cs="Arial"/>
              </w:rPr>
              <w:t>Month</w:t>
            </w:r>
          </w:p>
          <w:p w14:paraId="7907BB3D" w14:textId="77777777" w:rsidR="002079D3" w:rsidRPr="00CC2C43" w:rsidRDefault="002079D3" w:rsidP="002079D3">
            <w:pPr>
              <w:rPr>
                <w:rFonts w:ascii="Arial" w:hAnsi="Arial" w:cs="Arial"/>
              </w:rPr>
            </w:pPr>
            <w:r w:rsidRPr="00CC2C43">
              <w:rPr>
                <w:rFonts w:ascii="Arial" w:hAnsi="Arial" w:cs="Arial"/>
              </w:rPr>
              <w:t>PC1 &amp; PC2</w:t>
            </w:r>
          </w:p>
          <w:p w14:paraId="38A716BC" w14:textId="77777777" w:rsidR="002079D3" w:rsidRPr="00CC2C43" w:rsidRDefault="002079D3" w:rsidP="002079D3">
            <w:pPr>
              <w:rPr>
                <w:rFonts w:ascii="Arial" w:hAnsi="Arial" w:cs="Arial"/>
              </w:rPr>
            </w:pPr>
            <w:r w:rsidRPr="00CC2C43">
              <w:rPr>
                <w:rFonts w:ascii="Arial" w:hAnsi="Arial" w:cs="Arial"/>
              </w:rPr>
              <w:t>Shipper Short Code</w:t>
            </w:r>
          </w:p>
          <w:p w14:paraId="7D2002A2" w14:textId="77777777" w:rsidR="002079D3" w:rsidRPr="00CC2C43" w:rsidRDefault="002079D3" w:rsidP="002079D3">
            <w:pPr>
              <w:rPr>
                <w:rFonts w:ascii="Arial" w:hAnsi="Arial" w:cs="Arial"/>
              </w:rPr>
            </w:pPr>
            <w:r w:rsidRPr="00CC2C43">
              <w:rPr>
                <w:rFonts w:ascii="Arial" w:hAnsi="Arial" w:cs="Arial"/>
              </w:rPr>
              <w:t>Percentage of Estimate Reads by product class</w:t>
            </w:r>
          </w:p>
          <w:p w14:paraId="501206F9" w14:textId="77777777" w:rsidR="002079D3" w:rsidRPr="00CC2C43" w:rsidRDefault="002079D3" w:rsidP="002079D3">
            <w:pPr>
              <w:rPr>
                <w:rFonts w:ascii="Arial" w:hAnsi="Arial" w:cs="Arial"/>
              </w:rPr>
            </w:pPr>
            <w:r w:rsidRPr="00CC2C43">
              <w:rPr>
                <w:rFonts w:ascii="Arial" w:hAnsi="Arial" w:cs="Arial"/>
              </w:rPr>
              <w:t>Count of Check reads not completed by product class</w:t>
            </w:r>
          </w:p>
          <w:p w14:paraId="5EA25DB0" w14:textId="77777777" w:rsidR="002079D3" w:rsidRPr="00CC2C43" w:rsidRDefault="002079D3" w:rsidP="002079D3">
            <w:pPr>
              <w:rPr>
                <w:rFonts w:ascii="Arial" w:hAnsi="Arial" w:cs="Arial"/>
              </w:rPr>
            </w:pPr>
            <w:r w:rsidRPr="00CC2C43">
              <w:rPr>
                <w:rFonts w:ascii="Arial" w:hAnsi="Arial" w:cs="Arial"/>
              </w:rPr>
              <w:t>Industry Average</w:t>
            </w:r>
          </w:p>
        </w:tc>
      </w:tr>
      <w:tr w:rsidR="002079D3" w:rsidRPr="00CC2C43" w14:paraId="2D310DAB" w14:textId="77777777" w:rsidTr="002079D3">
        <w:tc>
          <w:tcPr>
            <w:tcW w:w="2802" w:type="dxa"/>
          </w:tcPr>
          <w:p w14:paraId="5EFDC4AC" w14:textId="77777777" w:rsidR="002079D3" w:rsidRPr="00CC2C43" w:rsidRDefault="002079D3" w:rsidP="002079D3">
            <w:pPr>
              <w:rPr>
                <w:rFonts w:ascii="Arial" w:hAnsi="Arial" w:cs="Arial"/>
              </w:rPr>
            </w:pPr>
            <w:r w:rsidRPr="00CC2C43">
              <w:rPr>
                <w:rFonts w:ascii="Arial" w:hAnsi="Arial" w:cs="Arial"/>
              </w:rPr>
              <w:t>Data inputs to the report</w:t>
            </w:r>
          </w:p>
        </w:tc>
        <w:tc>
          <w:tcPr>
            <w:tcW w:w="6440" w:type="dxa"/>
          </w:tcPr>
          <w:p w14:paraId="486EE3AF" w14:textId="77777777" w:rsidR="002079D3" w:rsidRPr="00CC2C43" w:rsidRDefault="002079D3" w:rsidP="002079D3">
            <w:pPr>
              <w:rPr>
                <w:rFonts w:ascii="Arial" w:hAnsi="Arial" w:cs="Arial"/>
              </w:rPr>
            </w:pPr>
            <w:r w:rsidRPr="00CC2C43">
              <w:rPr>
                <w:rFonts w:ascii="Arial" w:hAnsi="Arial" w:cs="Arial"/>
              </w:rPr>
              <w:t>Estimate</w:t>
            </w:r>
          </w:p>
          <w:p w14:paraId="61218B50" w14:textId="77777777" w:rsidR="002079D3" w:rsidRPr="00CC2C43" w:rsidRDefault="002079D3" w:rsidP="002079D3">
            <w:pPr>
              <w:rPr>
                <w:rFonts w:ascii="Arial" w:hAnsi="Arial" w:cs="Arial"/>
              </w:rPr>
            </w:pPr>
            <w:r w:rsidRPr="00CC2C43">
              <w:rPr>
                <w:rFonts w:ascii="Arial" w:hAnsi="Arial" w:cs="Arial"/>
              </w:rPr>
              <w:t>Read Count divided by Total Read count per shipper</w:t>
            </w:r>
          </w:p>
          <w:p w14:paraId="5EEA54A0" w14:textId="77777777" w:rsidR="002079D3" w:rsidRPr="00CC2C43" w:rsidRDefault="002079D3" w:rsidP="002079D3">
            <w:pPr>
              <w:rPr>
                <w:rFonts w:ascii="Arial" w:hAnsi="Arial" w:cs="Arial"/>
              </w:rPr>
            </w:pPr>
            <w:r w:rsidRPr="00CC2C43">
              <w:rPr>
                <w:rFonts w:ascii="Arial" w:hAnsi="Arial" w:cs="Arial"/>
              </w:rPr>
              <w:t>Product Class</w:t>
            </w:r>
          </w:p>
          <w:p w14:paraId="5EBD72C9" w14:textId="77777777" w:rsidR="002079D3" w:rsidRPr="00CC2C43" w:rsidRDefault="002079D3" w:rsidP="002079D3">
            <w:pPr>
              <w:rPr>
                <w:rFonts w:ascii="Arial" w:hAnsi="Arial" w:cs="Arial"/>
              </w:rPr>
            </w:pPr>
            <w:r w:rsidRPr="00CC2C43">
              <w:rPr>
                <w:rFonts w:ascii="Arial" w:hAnsi="Arial" w:cs="Arial"/>
              </w:rPr>
              <w:t>Date</w:t>
            </w:r>
          </w:p>
          <w:p w14:paraId="24E9821B" w14:textId="77777777" w:rsidR="002079D3" w:rsidRPr="00CC2C43" w:rsidRDefault="002079D3" w:rsidP="002079D3">
            <w:pPr>
              <w:rPr>
                <w:rFonts w:ascii="Arial" w:hAnsi="Arial" w:cs="Arial"/>
              </w:rPr>
            </w:pPr>
            <w:r w:rsidRPr="00CC2C43">
              <w:rPr>
                <w:rFonts w:ascii="Arial" w:hAnsi="Arial" w:cs="Arial"/>
              </w:rPr>
              <w:t>Percentage of Check Reads outstanding by Product Class</w:t>
            </w:r>
          </w:p>
        </w:tc>
      </w:tr>
      <w:tr w:rsidR="002079D3" w:rsidRPr="00CC2C43" w14:paraId="5F23592D" w14:textId="77777777" w:rsidTr="002079D3">
        <w:tc>
          <w:tcPr>
            <w:tcW w:w="2802" w:type="dxa"/>
          </w:tcPr>
          <w:p w14:paraId="4DE61404" w14:textId="77777777" w:rsidR="002079D3" w:rsidRPr="00CC2C43" w:rsidRDefault="002079D3" w:rsidP="002079D3">
            <w:pPr>
              <w:rPr>
                <w:rFonts w:ascii="Arial" w:hAnsi="Arial" w:cs="Arial"/>
              </w:rPr>
            </w:pPr>
            <w:r w:rsidRPr="00CC2C43">
              <w:rPr>
                <w:rFonts w:ascii="Arial" w:hAnsi="Arial" w:cs="Arial"/>
              </w:rPr>
              <w:t>Number rounding convention</w:t>
            </w:r>
          </w:p>
        </w:tc>
        <w:tc>
          <w:tcPr>
            <w:tcW w:w="6440" w:type="dxa"/>
          </w:tcPr>
          <w:p w14:paraId="0E9AAE74" w14:textId="77777777" w:rsidR="002079D3" w:rsidRPr="00CC2C43" w:rsidRDefault="002079D3" w:rsidP="002079D3">
            <w:pPr>
              <w:rPr>
                <w:rFonts w:ascii="Arial" w:hAnsi="Arial" w:cs="Arial"/>
              </w:rPr>
            </w:pPr>
            <w:r w:rsidRPr="00CC2C43">
              <w:rPr>
                <w:rFonts w:ascii="Arial" w:hAnsi="Arial" w:cs="Arial"/>
              </w:rPr>
              <w:t>Round up to closest whole number</w:t>
            </w:r>
          </w:p>
        </w:tc>
      </w:tr>
      <w:tr w:rsidR="002079D3" w:rsidRPr="00CC2C43" w14:paraId="551FDA63" w14:textId="77777777" w:rsidTr="002079D3">
        <w:tc>
          <w:tcPr>
            <w:tcW w:w="2802" w:type="dxa"/>
          </w:tcPr>
          <w:p w14:paraId="6A2106A9"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440" w:type="dxa"/>
          </w:tcPr>
          <w:p w14:paraId="10097024"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3B406673" w14:textId="77777777" w:rsidTr="002079D3">
        <w:tc>
          <w:tcPr>
            <w:tcW w:w="2802" w:type="dxa"/>
          </w:tcPr>
          <w:p w14:paraId="4209E27A"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440" w:type="dxa"/>
          </w:tcPr>
          <w:p w14:paraId="10424C59" w14:textId="77777777" w:rsidR="002079D3" w:rsidRPr="00CC2C43" w:rsidRDefault="002079D3" w:rsidP="002079D3">
            <w:pPr>
              <w:rPr>
                <w:rFonts w:ascii="Arial" w:hAnsi="Arial" w:cs="Arial"/>
              </w:rPr>
            </w:pPr>
            <w:r w:rsidRPr="00CC2C43">
              <w:rPr>
                <w:rFonts w:ascii="Arial" w:hAnsi="Arial" w:cs="Arial"/>
              </w:rPr>
              <w:t xml:space="preserve">A record where a D-7 estimate is used in Product Class 1 or 2 where the DMSP or Shipper fails to provide a read for the day.   Only when an actual read is submitted or when a check read is completed will the correct consumption for a site be determined.  </w:t>
            </w:r>
          </w:p>
          <w:p w14:paraId="5A77A6A1" w14:textId="77777777" w:rsidR="002079D3" w:rsidRPr="00CC2C43" w:rsidRDefault="002079D3" w:rsidP="002079D3">
            <w:pPr>
              <w:rPr>
                <w:rFonts w:ascii="Arial" w:hAnsi="Arial" w:cs="Arial"/>
              </w:rPr>
            </w:pPr>
          </w:p>
        </w:tc>
      </w:tr>
      <w:tr w:rsidR="002079D3" w:rsidRPr="00CC2C43" w14:paraId="720236C0" w14:textId="77777777" w:rsidTr="002079D3">
        <w:tc>
          <w:tcPr>
            <w:tcW w:w="2802" w:type="dxa"/>
          </w:tcPr>
          <w:p w14:paraId="30A71C33" w14:textId="77777777" w:rsidR="002079D3" w:rsidRPr="00CC2C43" w:rsidRDefault="002079D3" w:rsidP="002079D3">
            <w:pPr>
              <w:rPr>
                <w:rFonts w:ascii="Arial" w:hAnsi="Arial" w:cs="Arial"/>
              </w:rPr>
            </w:pPr>
            <w:r w:rsidRPr="00CC2C43">
              <w:rPr>
                <w:rFonts w:ascii="Arial" w:hAnsi="Arial" w:cs="Arial"/>
              </w:rPr>
              <w:lastRenderedPageBreak/>
              <w:t>Frequency of the report</w:t>
            </w:r>
          </w:p>
        </w:tc>
        <w:tc>
          <w:tcPr>
            <w:tcW w:w="6440" w:type="dxa"/>
          </w:tcPr>
          <w:p w14:paraId="15F1A2E0"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7A1AF668" w14:textId="77777777" w:rsidTr="002079D3">
        <w:tc>
          <w:tcPr>
            <w:tcW w:w="2802" w:type="dxa"/>
          </w:tcPr>
          <w:p w14:paraId="59FB599C"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440" w:type="dxa"/>
          </w:tcPr>
          <w:p w14:paraId="1AA9AB3D"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2BDA541F" w14:textId="77777777" w:rsidTr="002079D3">
        <w:tc>
          <w:tcPr>
            <w:tcW w:w="2802" w:type="dxa"/>
          </w:tcPr>
          <w:p w14:paraId="776BFD46" w14:textId="77777777" w:rsidR="002079D3" w:rsidRPr="00CC2C43" w:rsidRDefault="002079D3" w:rsidP="002079D3">
            <w:pPr>
              <w:rPr>
                <w:rFonts w:ascii="Arial" w:hAnsi="Arial" w:cs="Arial"/>
              </w:rPr>
            </w:pPr>
            <w:r w:rsidRPr="00CC2C43">
              <w:rPr>
                <w:rFonts w:ascii="Arial" w:hAnsi="Arial" w:cs="Arial"/>
              </w:rPr>
              <w:t>History/background</w:t>
            </w:r>
          </w:p>
        </w:tc>
        <w:tc>
          <w:tcPr>
            <w:tcW w:w="6440" w:type="dxa"/>
          </w:tcPr>
          <w:p w14:paraId="04E04C43" w14:textId="77777777" w:rsidR="002079D3" w:rsidRPr="00CC2C43" w:rsidRDefault="002079D3" w:rsidP="002079D3">
            <w:pPr>
              <w:rPr>
                <w:rFonts w:ascii="Arial" w:hAnsi="Arial" w:cs="Arial"/>
              </w:rPr>
            </w:pPr>
            <w:r w:rsidRPr="00CC2C43">
              <w:rPr>
                <w:rFonts w:ascii="Arial" w:hAnsi="Arial" w:cs="Arial"/>
              </w:rPr>
              <w:t>Engage Recommendation Risk R5, R9</w:t>
            </w:r>
          </w:p>
        </w:tc>
      </w:tr>
      <w:tr w:rsidR="002079D3" w:rsidRPr="00CC2C43" w14:paraId="20377559" w14:textId="77777777" w:rsidTr="002079D3">
        <w:tc>
          <w:tcPr>
            <w:tcW w:w="2802" w:type="dxa"/>
          </w:tcPr>
          <w:p w14:paraId="71DA026C"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440" w:type="dxa"/>
          </w:tcPr>
          <w:p w14:paraId="539BEF48" w14:textId="77777777" w:rsidR="002079D3" w:rsidRPr="00CC2C43" w:rsidRDefault="002079D3" w:rsidP="002079D3">
            <w:pPr>
              <w:rPr>
                <w:rFonts w:ascii="Arial" w:hAnsi="Arial" w:cs="Arial"/>
              </w:rPr>
            </w:pPr>
            <w:r w:rsidRPr="00CC2C43">
              <w:rPr>
                <w:rFonts w:ascii="Arial" w:hAnsi="Arial" w:cs="Arial"/>
              </w:rPr>
              <w:t>Obligation to provide reads for 100% of Class 1 "Performance Relevant Supply Meters" (Section M5.6) and 97.5% of all required Class 2 reads each day (Section M5.7)</w:t>
            </w:r>
          </w:p>
        </w:tc>
      </w:tr>
    </w:tbl>
    <w:p w14:paraId="0A9DA928" w14:textId="77777777" w:rsidR="002079D3" w:rsidRPr="00CC2C43" w:rsidRDefault="002079D3" w:rsidP="002079D3">
      <w:pPr>
        <w:rPr>
          <w:rFonts w:ascii="Arial" w:hAnsi="Arial" w:cs="Arial"/>
        </w:rPr>
      </w:pPr>
    </w:p>
    <w:p w14:paraId="5D6F247E" w14:textId="77777777" w:rsidR="002079D3" w:rsidRPr="00CC2C43" w:rsidRDefault="002079D3" w:rsidP="002079D3">
      <w:pPr>
        <w:rPr>
          <w:rFonts w:ascii="Arial" w:hAnsi="Arial" w:cs="Arial"/>
        </w:rPr>
      </w:pPr>
    </w:p>
    <w:p w14:paraId="0BD7E220" w14:textId="77777777" w:rsidR="002079D3" w:rsidRPr="00CC2C43" w:rsidRDefault="002079D3" w:rsidP="002079D3">
      <w:pPr>
        <w:rPr>
          <w:rFonts w:ascii="Arial" w:hAnsi="Arial" w:cs="Arial"/>
        </w:rPr>
      </w:pPr>
    </w:p>
    <w:p w14:paraId="740A8BC3" w14:textId="77777777" w:rsidR="002079D3" w:rsidRPr="00CC2C43" w:rsidRDefault="002079D3" w:rsidP="002079D3">
      <w:pPr>
        <w:rPr>
          <w:rFonts w:ascii="Arial" w:hAnsi="Arial" w:cs="Arial"/>
        </w:rPr>
      </w:pPr>
      <w:r w:rsidRPr="00CC2C43">
        <w:rPr>
          <w:rFonts w:ascii="Arial" w:hAnsi="Arial" w:cs="Arial"/>
        </w:rPr>
        <w:br w:type="page"/>
      </w:r>
    </w:p>
    <w:p w14:paraId="53A0A323" w14:textId="77777777" w:rsidR="002079D3" w:rsidRPr="00CC2C43" w:rsidRDefault="002079D3" w:rsidP="002079D3">
      <w:pPr>
        <w:rPr>
          <w:rFonts w:ascii="Arial" w:hAnsi="Arial" w:cs="Arial"/>
        </w:rPr>
      </w:pPr>
      <w:r w:rsidRPr="00CC2C43">
        <w:rPr>
          <w:rFonts w:ascii="Arial" w:hAnsi="Arial" w:cs="Arial"/>
        </w:rPr>
        <w:lastRenderedPageBreak/>
        <w:t>Example Report:</w:t>
      </w:r>
    </w:p>
    <w:tbl>
      <w:tblPr>
        <w:tblW w:w="9261" w:type="dxa"/>
        <w:tblLayout w:type="fixed"/>
        <w:tblLook w:val="04A0" w:firstRow="1" w:lastRow="0" w:firstColumn="1" w:lastColumn="0" w:noHBand="0" w:noVBand="1"/>
      </w:tblPr>
      <w:tblGrid>
        <w:gridCol w:w="1982"/>
        <w:gridCol w:w="806"/>
        <w:gridCol w:w="864"/>
        <w:gridCol w:w="851"/>
        <w:gridCol w:w="708"/>
        <w:gridCol w:w="810"/>
        <w:gridCol w:w="810"/>
        <w:gridCol w:w="810"/>
        <w:gridCol w:w="810"/>
        <w:gridCol w:w="810"/>
      </w:tblGrid>
      <w:tr w:rsidR="002079D3" w:rsidRPr="00CC2C43" w14:paraId="7F5CC503" w14:textId="77777777" w:rsidTr="002079D3">
        <w:tc>
          <w:tcPr>
            <w:tcW w:w="9261" w:type="dxa"/>
            <w:gridSpan w:val="10"/>
          </w:tcPr>
          <w:p w14:paraId="549F53C0" w14:textId="77777777" w:rsidR="002079D3" w:rsidRPr="00CC2C43" w:rsidRDefault="002079D3" w:rsidP="002079D3">
            <w:pPr>
              <w:rPr>
                <w:rFonts w:ascii="Arial" w:hAnsi="Arial" w:cs="Arial"/>
              </w:rPr>
            </w:pPr>
            <w:r w:rsidRPr="00CC2C43">
              <w:rPr>
                <w:rFonts w:ascii="Arial" w:hAnsi="Arial" w:cs="Arial"/>
              </w:rPr>
              <w:t>Estimated &amp; Check Reads used for Gas Allocation for Product Class [X]</w:t>
            </w:r>
          </w:p>
        </w:tc>
      </w:tr>
      <w:tr w:rsidR="002079D3" w:rsidRPr="00CC2C43" w14:paraId="42E42CFD" w14:textId="77777777" w:rsidTr="002079D3">
        <w:tc>
          <w:tcPr>
            <w:tcW w:w="1982" w:type="dxa"/>
          </w:tcPr>
          <w:p w14:paraId="24FF033F" w14:textId="77777777" w:rsidR="002079D3" w:rsidRPr="00CC2C43" w:rsidRDefault="002079D3" w:rsidP="002079D3">
            <w:pPr>
              <w:rPr>
                <w:rFonts w:ascii="Arial" w:hAnsi="Arial" w:cs="Arial"/>
                <w:sz w:val="20"/>
              </w:rPr>
            </w:pPr>
          </w:p>
        </w:tc>
        <w:tc>
          <w:tcPr>
            <w:tcW w:w="806" w:type="dxa"/>
          </w:tcPr>
          <w:p w14:paraId="662C44CD" w14:textId="77777777" w:rsidR="002079D3" w:rsidRPr="00CC2C43" w:rsidRDefault="002079D3" w:rsidP="002079D3">
            <w:pPr>
              <w:rPr>
                <w:rFonts w:ascii="Arial" w:hAnsi="Arial" w:cs="Arial"/>
                <w:sz w:val="20"/>
              </w:rPr>
            </w:pPr>
            <w:r w:rsidRPr="00CC2C43">
              <w:rPr>
                <w:rFonts w:ascii="Arial" w:hAnsi="Arial" w:cs="Arial"/>
                <w:sz w:val="20"/>
              </w:rPr>
              <w:t>Month x</w:t>
            </w:r>
          </w:p>
        </w:tc>
        <w:tc>
          <w:tcPr>
            <w:tcW w:w="864" w:type="dxa"/>
          </w:tcPr>
          <w:p w14:paraId="4B586029" w14:textId="77777777" w:rsidR="002079D3" w:rsidRPr="00CC2C43" w:rsidRDefault="002079D3" w:rsidP="002079D3">
            <w:pPr>
              <w:rPr>
                <w:rFonts w:ascii="Arial" w:hAnsi="Arial" w:cs="Arial"/>
                <w:sz w:val="20"/>
              </w:rPr>
            </w:pPr>
            <w:r w:rsidRPr="00CC2C43">
              <w:rPr>
                <w:rFonts w:ascii="Arial" w:hAnsi="Arial" w:cs="Arial"/>
                <w:sz w:val="20"/>
              </w:rPr>
              <w:t>Month x+1</w:t>
            </w:r>
          </w:p>
        </w:tc>
        <w:tc>
          <w:tcPr>
            <w:tcW w:w="851" w:type="dxa"/>
          </w:tcPr>
          <w:p w14:paraId="186DF01F" w14:textId="77777777" w:rsidR="002079D3" w:rsidRPr="00CC2C43" w:rsidRDefault="002079D3" w:rsidP="002079D3">
            <w:pPr>
              <w:rPr>
                <w:rFonts w:ascii="Arial" w:hAnsi="Arial" w:cs="Arial"/>
                <w:sz w:val="20"/>
              </w:rPr>
            </w:pPr>
            <w:r w:rsidRPr="00CC2C43">
              <w:rPr>
                <w:rFonts w:ascii="Arial" w:hAnsi="Arial" w:cs="Arial"/>
                <w:sz w:val="20"/>
              </w:rPr>
              <w:t xml:space="preserve">Month x+2 </w:t>
            </w:r>
          </w:p>
        </w:tc>
        <w:tc>
          <w:tcPr>
            <w:tcW w:w="708" w:type="dxa"/>
          </w:tcPr>
          <w:p w14:paraId="4CA185F7" w14:textId="77777777" w:rsidR="002079D3" w:rsidRPr="00CC2C43" w:rsidRDefault="002079D3" w:rsidP="002079D3">
            <w:pPr>
              <w:rPr>
                <w:rFonts w:ascii="Arial" w:hAnsi="Arial" w:cs="Arial"/>
                <w:sz w:val="20"/>
              </w:rPr>
            </w:pPr>
            <w:r w:rsidRPr="00CC2C43">
              <w:rPr>
                <w:rFonts w:ascii="Arial" w:hAnsi="Arial" w:cs="Arial"/>
                <w:sz w:val="20"/>
              </w:rPr>
              <w:t>etc</w:t>
            </w:r>
          </w:p>
        </w:tc>
        <w:tc>
          <w:tcPr>
            <w:tcW w:w="810" w:type="dxa"/>
          </w:tcPr>
          <w:p w14:paraId="6B9D311D" w14:textId="77777777" w:rsidR="002079D3" w:rsidRPr="00CC2C43" w:rsidRDefault="002079D3" w:rsidP="002079D3">
            <w:pPr>
              <w:rPr>
                <w:rFonts w:ascii="Arial" w:hAnsi="Arial" w:cs="Arial"/>
                <w:sz w:val="20"/>
              </w:rPr>
            </w:pPr>
          </w:p>
        </w:tc>
        <w:tc>
          <w:tcPr>
            <w:tcW w:w="810" w:type="dxa"/>
          </w:tcPr>
          <w:p w14:paraId="08722451" w14:textId="77777777" w:rsidR="002079D3" w:rsidRPr="00CC2C43" w:rsidRDefault="002079D3" w:rsidP="002079D3">
            <w:pPr>
              <w:rPr>
                <w:rFonts w:ascii="Arial" w:hAnsi="Arial" w:cs="Arial"/>
                <w:sz w:val="20"/>
              </w:rPr>
            </w:pPr>
            <w:r w:rsidRPr="00CC2C43">
              <w:rPr>
                <w:rFonts w:ascii="Arial" w:hAnsi="Arial" w:cs="Arial"/>
                <w:sz w:val="20"/>
              </w:rPr>
              <w:t>Month x</w:t>
            </w:r>
          </w:p>
        </w:tc>
        <w:tc>
          <w:tcPr>
            <w:tcW w:w="810" w:type="dxa"/>
          </w:tcPr>
          <w:p w14:paraId="1DE7F7CB" w14:textId="77777777" w:rsidR="002079D3" w:rsidRPr="00CC2C43" w:rsidRDefault="002079D3" w:rsidP="002079D3">
            <w:pPr>
              <w:rPr>
                <w:rFonts w:ascii="Arial" w:hAnsi="Arial" w:cs="Arial"/>
                <w:sz w:val="20"/>
              </w:rPr>
            </w:pPr>
            <w:r w:rsidRPr="00CC2C43">
              <w:rPr>
                <w:rFonts w:ascii="Arial" w:hAnsi="Arial" w:cs="Arial"/>
                <w:sz w:val="20"/>
              </w:rPr>
              <w:t>Month x+1</w:t>
            </w:r>
          </w:p>
        </w:tc>
        <w:tc>
          <w:tcPr>
            <w:tcW w:w="810" w:type="dxa"/>
          </w:tcPr>
          <w:p w14:paraId="6719DB58" w14:textId="77777777" w:rsidR="002079D3" w:rsidRPr="00CC2C43" w:rsidRDefault="002079D3" w:rsidP="002079D3">
            <w:pPr>
              <w:rPr>
                <w:rFonts w:ascii="Arial" w:hAnsi="Arial" w:cs="Arial"/>
                <w:sz w:val="20"/>
              </w:rPr>
            </w:pPr>
            <w:r w:rsidRPr="00CC2C43">
              <w:rPr>
                <w:rFonts w:ascii="Arial" w:hAnsi="Arial" w:cs="Arial"/>
                <w:sz w:val="20"/>
              </w:rPr>
              <w:t xml:space="preserve">Month x+2 </w:t>
            </w:r>
          </w:p>
        </w:tc>
        <w:tc>
          <w:tcPr>
            <w:tcW w:w="810" w:type="dxa"/>
          </w:tcPr>
          <w:p w14:paraId="6600AC70"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6AF90ED5" w14:textId="77777777" w:rsidTr="002079D3">
        <w:tc>
          <w:tcPr>
            <w:tcW w:w="1982" w:type="dxa"/>
          </w:tcPr>
          <w:p w14:paraId="469EB9C1" w14:textId="77777777" w:rsidR="002079D3" w:rsidRPr="00CC2C43" w:rsidRDefault="002079D3" w:rsidP="002079D3">
            <w:pPr>
              <w:rPr>
                <w:rFonts w:ascii="Arial" w:hAnsi="Arial" w:cs="Arial"/>
                <w:sz w:val="20"/>
              </w:rPr>
            </w:pPr>
          </w:p>
        </w:tc>
        <w:tc>
          <w:tcPr>
            <w:tcW w:w="806" w:type="dxa"/>
          </w:tcPr>
          <w:p w14:paraId="524904C4" w14:textId="77777777" w:rsidR="002079D3" w:rsidRPr="00CC2C43" w:rsidRDefault="002079D3" w:rsidP="002079D3">
            <w:pPr>
              <w:rPr>
                <w:rFonts w:ascii="Arial" w:hAnsi="Arial" w:cs="Arial"/>
                <w:sz w:val="20"/>
              </w:rPr>
            </w:pPr>
            <w:r w:rsidRPr="00CC2C43">
              <w:rPr>
                <w:rFonts w:ascii="Arial" w:hAnsi="Arial" w:cs="Arial"/>
                <w:sz w:val="20"/>
              </w:rPr>
              <w:t>Est</w:t>
            </w:r>
          </w:p>
        </w:tc>
        <w:tc>
          <w:tcPr>
            <w:tcW w:w="864" w:type="dxa"/>
          </w:tcPr>
          <w:p w14:paraId="5648C35F" w14:textId="77777777" w:rsidR="002079D3" w:rsidRPr="00CC2C43" w:rsidRDefault="002079D3" w:rsidP="002079D3">
            <w:pPr>
              <w:rPr>
                <w:rFonts w:ascii="Arial" w:hAnsi="Arial" w:cs="Arial"/>
                <w:sz w:val="20"/>
              </w:rPr>
            </w:pPr>
            <w:r w:rsidRPr="00CC2C43">
              <w:rPr>
                <w:rFonts w:ascii="Arial" w:hAnsi="Arial" w:cs="Arial"/>
                <w:sz w:val="20"/>
              </w:rPr>
              <w:t>Est</w:t>
            </w:r>
          </w:p>
        </w:tc>
        <w:tc>
          <w:tcPr>
            <w:tcW w:w="851" w:type="dxa"/>
          </w:tcPr>
          <w:p w14:paraId="407BEA21" w14:textId="77777777" w:rsidR="002079D3" w:rsidRPr="00CC2C43" w:rsidRDefault="002079D3" w:rsidP="002079D3">
            <w:pPr>
              <w:rPr>
                <w:rFonts w:ascii="Arial" w:hAnsi="Arial" w:cs="Arial"/>
                <w:sz w:val="20"/>
              </w:rPr>
            </w:pPr>
            <w:r w:rsidRPr="00CC2C43">
              <w:rPr>
                <w:rFonts w:ascii="Arial" w:hAnsi="Arial" w:cs="Arial"/>
                <w:sz w:val="20"/>
              </w:rPr>
              <w:t>Est</w:t>
            </w:r>
          </w:p>
        </w:tc>
        <w:tc>
          <w:tcPr>
            <w:tcW w:w="708" w:type="dxa"/>
          </w:tcPr>
          <w:p w14:paraId="6CD1CCED" w14:textId="77777777" w:rsidR="002079D3" w:rsidRPr="00CC2C43" w:rsidRDefault="002079D3" w:rsidP="002079D3">
            <w:pPr>
              <w:rPr>
                <w:rFonts w:ascii="Arial" w:hAnsi="Arial" w:cs="Arial"/>
                <w:sz w:val="20"/>
              </w:rPr>
            </w:pPr>
            <w:r w:rsidRPr="00CC2C43">
              <w:rPr>
                <w:rFonts w:ascii="Arial" w:hAnsi="Arial" w:cs="Arial"/>
                <w:sz w:val="20"/>
              </w:rPr>
              <w:t>Est</w:t>
            </w:r>
          </w:p>
        </w:tc>
        <w:tc>
          <w:tcPr>
            <w:tcW w:w="810" w:type="dxa"/>
          </w:tcPr>
          <w:p w14:paraId="47AF913D" w14:textId="77777777" w:rsidR="002079D3" w:rsidRPr="00CC2C43" w:rsidRDefault="002079D3" w:rsidP="002079D3">
            <w:pPr>
              <w:rPr>
                <w:rFonts w:ascii="Arial" w:hAnsi="Arial" w:cs="Arial"/>
                <w:sz w:val="20"/>
              </w:rPr>
            </w:pPr>
          </w:p>
        </w:tc>
        <w:tc>
          <w:tcPr>
            <w:tcW w:w="810" w:type="dxa"/>
          </w:tcPr>
          <w:p w14:paraId="3563B5CA"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4D41DE0C"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72F06020" w14:textId="77777777" w:rsidR="002079D3" w:rsidRPr="00CC2C43" w:rsidRDefault="002079D3" w:rsidP="002079D3">
            <w:pPr>
              <w:rPr>
                <w:rFonts w:ascii="Arial" w:hAnsi="Arial" w:cs="Arial"/>
                <w:sz w:val="20"/>
              </w:rPr>
            </w:pPr>
            <w:r w:rsidRPr="00CC2C43">
              <w:rPr>
                <w:rFonts w:ascii="Arial" w:hAnsi="Arial" w:cs="Arial"/>
                <w:sz w:val="20"/>
              </w:rPr>
              <w:t>Check</w:t>
            </w:r>
          </w:p>
        </w:tc>
        <w:tc>
          <w:tcPr>
            <w:tcW w:w="810" w:type="dxa"/>
          </w:tcPr>
          <w:p w14:paraId="0AA4AFCD" w14:textId="77777777" w:rsidR="002079D3" w:rsidRPr="00CC2C43" w:rsidRDefault="002079D3" w:rsidP="002079D3">
            <w:pPr>
              <w:rPr>
                <w:rFonts w:ascii="Arial" w:hAnsi="Arial" w:cs="Arial"/>
                <w:sz w:val="20"/>
              </w:rPr>
            </w:pPr>
            <w:r w:rsidRPr="00CC2C43">
              <w:rPr>
                <w:rFonts w:ascii="Arial" w:hAnsi="Arial" w:cs="Arial"/>
                <w:sz w:val="20"/>
              </w:rPr>
              <w:t>Check</w:t>
            </w:r>
          </w:p>
        </w:tc>
      </w:tr>
      <w:tr w:rsidR="002079D3" w:rsidRPr="00CC2C43" w14:paraId="0A0B0868" w14:textId="77777777" w:rsidTr="002079D3">
        <w:tc>
          <w:tcPr>
            <w:tcW w:w="1982" w:type="dxa"/>
          </w:tcPr>
          <w:p w14:paraId="6FBAE688" w14:textId="77777777" w:rsidR="002079D3" w:rsidRPr="00CC2C43" w:rsidRDefault="002079D3" w:rsidP="002079D3">
            <w:pPr>
              <w:rPr>
                <w:rFonts w:ascii="Arial" w:hAnsi="Arial" w:cs="Arial"/>
              </w:rPr>
            </w:pPr>
            <w:r w:rsidRPr="00CC2C43">
              <w:rPr>
                <w:rFonts w:ascii="Arial" w:hAnsi="Arial" w:cs="Arial"/>
              </w:rPr>
              <w:t xml:space="preserve">Shipper Short Code </w:t>
            </w:r>
          </w:p>
        </w:tc>
        <w:tc>
          <w:tcPr>
            <w:tcW w:w="806" w:type="dxa"/>
          </w:tcPr>
          <w:p w14:paraId="702AD1A2" w14:textId="77777777" w:rsidR="002079D3" w:rsidRPr="00CC2C43" w:rsidRDefault="002079D3" w:rsidP="002079D3">
            <w:pPr>
              <w:rPr>
                <w:rFonts w:ascii="Arial" w:hAnsi="Arial" w:cs="Arial"/>
              </w:rPr>
            </w:pPr>
            <w:r w:rsidRPr="00CC2C43">
              <w:rPr>
                <w:rFonts w:ascii="Arial" w:hAnsi="Arial" w:cs="Arial"/>
              </w:rPr>
              <w:t>0%</w:t>
            </w:r>
          </w:p>
        </w:tc>
        <w:tc>
          <w:tcPr>
            <w:tcW w:w="864" w:type="dxa"/>
          </w:tcPr>
          <w:p w14:paraId="35B93926" w14:textId="77777777" w:rsidR="002079D3" w:rsidRPr="00CC2C43" w:rsidRDefault="002079D3" w:rsidP="002079D3">
            <w:pPr>
              <w:rPr>
                <w:rFonts w:ascii="Arial" w:hAnsi="Arial" w:cs="Arial"/>
              </w:rPr>
            </w:pPr>
            <w:r w:rsidRPr="00CC2C43">
              <w:rPr>
                <w:rFonts w:ascii="Arial" w:hAnsi="Arial" w:cs="Arial"/>
              </w:rPr>
              <w:t>0%</w:t>
            </w:r>
          </w:p>
        </w:tc>
        <w:tc>
          <w:tcPr>
            <w:tcW w:w="851" w:type="dxa"/>
          </w:tcPr>
          <w:p w14:paraId="1DD2460A" w14:textId="77777777" w:rsidR="002079D3" w:rsidRPr="00CC2C43" w:rsidRDefault="002079D3" w:rsidP="002079D3">
            <w:pPr>
              <w:rPr>
                <w:rFonts w:ascii="Arial" w:hAnsi="Arial" w:cs="Arial"/>
              </w:rPr>
            </w:pPr>
            <w:r w:rsidRPr="00CC2C43">
              <w:rPr>
                <w:rFonts w:ascii="Arial" w:hAnsi="Arial" w:cs="Arial"/>
              </w:rPr>
              <w:t>0%</w:t>
            </w:r>
          </w:p>
        </w:tc>
        <w:tc>
          <w:tcPr>
            <w:tcW w:w="708" w:type="dxa"/>
          </w:tcPr>
          <w:p w14:paraId="26D5C24E" w14:textId="77777777" w:rsidR="002079D3" w:rsidRPr="00CC2C43" w:rsidRDefault="002079D3" w:rsidP="002079D3">
            <w:pPr>
              <w:rPr>
                <w:rFonts w:ascii="Arial" w:hAnsi="Arial" w:cs="Arial"/>
              </w:rPr>
            </w:pPr>
            <w:r w:rsidRPr="00CC2C43">
              <w:rPr>
                <w:rFonts w:ascii="Arial" w:hAnsi="Arial" w:cs="Arial"/>
              </w:rPr>
              <w:t>0%</w:t>
            </w:r>
          </w:p>
        </w:tc>
        <w:tc>
          <w:tcPr>
            <w:tcW w:w="810" w:type="dxa"/>
          </w:tcPr>
          <w:p w14:paraId="718BE78D" w14:textId="77777777" w:rsidR="002079D3" w:rsidRPr="00CC2C43" w:rsidRDefault="002079D3" w:rsidP="002079D3">
            <w:pPr>
              <w:rPr>
                <w:rFonts w:ascii="Arial" w:hAnsi="Arial" w:cs="Arial"/>
              </w:rPr>
            </w:pPr>
          </w:p>
        </w:tc>
        <w:tc>
          <w:tcPr>
            <w:tcW w:w="810" w:type="dxa"/>
          </w:tcPr>
          <w:p w14:paraId="1F3EF56D"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4D5A0AF9"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1263CB06" w14:textId="77777777" w:rsidR="002079D3" w:rsidRPr="00CC2C43" w:rsidRDefault="002079D3" w:rsidP="002079D3">
            <w:pPr>
              <w:rPr>
                <w:rFonts w:ascii="Arial" w:hAnsi="Arial" w:cs="Arial"/>
              </w:rPr>
            </w:pPr>
            <w:r w:rsidRPr="00CC2C43">
              <w:rPr>
                <w:rFonts w:ascii="Arial" w:hAnsi="Arial" w:cs="Arial"/>
              </w:rPr>
              <w:t>x</w:t>
            </w:r>
          </w:p>
        </w:tc>
        <w:tc>
          <w:tcPr>
            <w:tcW w:w="810" w:type="dxa"/>
          </w:tcPr>
          <w:p w14:paraId="1970737C"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37043919" w14:textId="77777777" w:rsidTr="002079D3">
        <w:tc>
          <w:tcPr>
            <w:tcW w:w="1982" w:type="dxa"/>
          </w:tcPr>
          <w:p w14:paraId="644E45A3" w14:textId="77777777" w:rsidR="002079D3" w:rsidRPr="00CC2C43" w:rsidRDefault="002079D3" w:rsidP="002079D3">
            <w:pPr>
              <w:rPr>
                <w:rFonts w:ascii="Arial" w:hAnsi="Arial" w:cs="Arial"/>
              </w:rPr>
            </w:pPr>
            <w:r w:rsidRPr="00CC2C43">
              <w:rPr>
                <w:rFonts w:ascii="Arial" w:hAnsi="Arial" w:cs="Arial"/>
              </w:rPr>
              <w:t xml:space="preserve">ABC </w:t>
            </w:r>
          </w:p>
        </w:tc>
        <w:tc>
          <w:tcPr>
            <w:tcW w:w="806" w:type="dxa"/>
          </w:tcPr>
          <w:p w14:paraId="29D25F79" w14:textId="77777777" w:rsidR="002079D3" w:rsidRPr="00CC2C43" w:rsidRDefault="002079D3" w:rsidP="002079D3">
            <w:pPr>
              <w:rPr>
                <w:rFonts w:ascii="Arial" w:hAnsi="Arial" w:cs="Arial"/>
              </w:rPr>
            </w:pPr>
          </w:p>
        </w:tc>
        <w:tc>
          <w:tcPr>
            <w:tcW w:w="864" w:type="dxa"/>
          </w:tcPr>
          <w:p w14:paraId="06A575F5" w14:textId="77777777" w:rsidR="002079D3" w:rsidRPr="00CC2C43" w:rsidRDefault="002079D3" w:rsidP="002079D3">
            <w:pPr>
              <w:rPr>
                <w:rFonts w:ascii="Arial" w:hAnsi="Arial" w:cs="Arial"/>
              </w:rPr>
            </w:pPr>
          </w:p>
        </w:tc>
        <w:tc>
          <w:tcPr>
            <w:tcW w:w="851" w:type="dxa"/>
          </w:tcPr>
          <w:p w14:paraId="14AAF90B" w14:textId="77777777" w:rsidR="002079D3" w:rsidRPr="00CC2C43" w:rsidRDefault="002079D3" w:rsidP="002079D3">
            <w:pPr>
              <w:rPr>
                <w:rFonts w:ascii="Arial" w:hAnsi="Arial" w:cs="Arial"/>
              </w:rPr>
            </w:pPr>
          </w:p>
        </w:tc>
        <w:tc>
          <w:tcPr>
            <w:tcW w:w="708" w:type="dxa"/>
          </w:tcPr>
          <w:p w14:paraId="7E20E7F2" w14:textId="77777777" w:rsidR="002079D3" w:rsidRPr="00CC2C43" w:rsidRDefault="002079D3" w:rsidP="002079D3">
            <w:pPr>
              <w:rPr>
                <w:rFonts w:ascii="Arial" w:hAnsi="Arial" w:cs="Arial"/>
              </w:rPr>
            </w:pPr>
          </w:p>
        </w:tc>
        <w:tc>
          <w:tcPr>
            <w:tcW w:w="810" w:type="dxa"/>
          </w:tcPr>
          <w:p w14:paraId="4F6F1DA8" w14:textId="77777777" w:rsidR="002079D3" w:rsidRPr="00CC2C43" w:rsidRDefault="002079D3" w:rsidP="002079D3">
            <w:pPr>
              <w:rPr>
                <w:rFonts w:ascii="Arial" w:hAnsi="Arial" w:cs="Arial"/>
              </w:rPr>
            </w:pPr>
          </w:p>
        </w:tc>
        <w:tc>
          <w:tcPr>
            <w:tcW w:w="810" w:type="dxa"/>
          </w:tcPr>
          <w:p w14:paraId="74D1A1DA" w14:textId="77777777" w:rsidR="002079D3" w:rsidRPr="00CC2C43" w:rsidRDefault="002079D3" w:rsidP="002079D3">
            <w:pPr>
              <w:rPr>
                <w:rFonts w:ascii="Arial" w:hAnsi="Arial" w:cs="Arial"/>
              </w:rPr>
            </w:pPr>
          </w:p>
        </w:tc>
        <w:tc>
          <w:tcPr>
            <w:tcW w:w="810" w:type="dxa"/>
          </w:tcPr>
          <w:p w14:paraId="293B10A6" w14:textId="77777777" w:rsidR="002079D3" w:rsidRPr="00CC2C43" w:rsidRDefault="002079D3" w:rsidP="002079D3">
            <w:pPr>
              <w:rPr>
                <w:rFonts w:ascii="Arial" w:hAnsi="Arial" w:cs="Arial"/>
              </w:rPr>
            </w:pPr>
          </w:p>
        </w:tc>
        <w:tc>
          <w:tcPr>
            <w:tcW w:w="810" w:type="dxa"/>
          </w:tcPr>
          <w:p w14:paraId="59FA6BDF" w14:textId="77777777" w:rsidR="002079D3" w:rsidRPr="00CC2C43" w:rsidRDefault="002079D3" w:rsidP="002079D3">
            <w:pPr>
              <w:rPr>
                <w:rFonts w:ascii="Arial" w:hAnsi="Arial" w:cs="Arial"/>
              </w:rPr>
            </w:pPr>
          </w:p>
        </w:tc>
        <w:tc>
          <w:tcPr>
            <w:tcW w:w="810" w:type="dxa"/>
          </w:tcPr>
          <w:p w14:paraId="7709335C" w14:textId="77777777" w:rsidR="002079D3" w:rsidRPr="00CC2C43" w:rsidRDefault="002079D3" w:rsidP="002079D3">
            <w:pPr>
              <w:rPr>
                <w:rFonts w:ascii="Arial" w:hAnsi="Arial" w:cs="Arial"/>
              </w:rPr>
            </w:pPr>
          </w:p>
        </w:tc>
      </w:tr>
      <w:tr w:rsidR="002079D3" w:rsidRPr="00CC2C43" w14:paraId="0EBE55BC" w14:textId="77777777" w:rsidTr="002079D3">
        <w:tc>
          <w:tcPr>
            <w:tcW w:w="1982" w:type="dxa"/>
          </w:tcPr>
          <w:p w14:paraId="380F447B" w14:textId="77777777" w:rsidR="002079D3" w:rsidRPr="00CC2C43" w:rsidRDefault="002079D3" w:rsidP="002079D3">
            <w:pPr>
              <w:rPr>
                <w:rFonts w:ascii="Arial" w:hAnsi="Arial" w:cs="Arial"/>
              </w:rPr>
            </w:pPr>
            <w:r w:rsidRPr="00CC2C43">
              <w:rPr>
                <w:rFonts w:ascii="Arial" w:hAnsi="Arial" w:cs="Arial"/>
              </w:rPr>
              <w:t>DEF</w:t>
            </w:r>
          </w:p>
        </w:tc>
        <w:tc>
          <w:tcPr>
            <w:tcW w:w="806" w:type="dxa"/>
          </w:tcPr>
          <w:p w14:paraId="3CC2F8B4" w14:textId="77777777" w:rsidR="002079D3" w:rsidRPr="00CC2C43" w:rsidRDefault="002079D3" w:rsidP="002079D3">
            <w:pPr>
              <w:rPr>
                <w:rFonts w:ascii="Arial" w:hAnsi="Arial" w:cs="Arial"/>
              </w:rPr>
            </w:pPr>
          </w:p>
        </w:tc>
        <w:tc>
          <w:tcPr>
            <w:tcW w:w="864" w:type="dxa"/>
          </w:tcPr>
          <w:p w14:paraId="1ECBD8F3" w14:textId="77777777" w:rsidR="002079D3" w:rsidRPr="00CC2C43" w:rsidRDefault="002079D3" w:rsidP="002079D3">
            <w:pPr>
              <w:rPr>
                <w:rFonts w:ascii="Arial" w:hAnsi="Arial" w:cs="Arial"/>
              </w:rPr>
            </w:pPr>
          </w:p>
        </w:tc>
        <w:tc>
          <w:tcPr>
            <w:tcW w:w="851" w:type="dxa"/>
          </w:tcPr>
          <w:p w14:paraId="0D4EA7AA" w14:textId="77777777" w:rsidR="002079D3" w:rsidRPr="00CC2C43" w:rsidRDefault="002079D3" w:rsidP="002079D3">
            <w:pPr>
              <w:rPr>
                <w:rFonts w:ascii="Arial" w:hAnsi="Arial" w:cs="Arial"/>
              </w:rPr>
            </w:pPr>
          </w:p>
        </w:tc>
        <w:tc>
          <w:tcPr>
            <w:tcW w:w="708" w:type="dxa"/>
          </w:tcPr>
          <w:p w14:paraId="1D82DFE1" w14:textId="77777777" w:rsidR="002079D3" w:rsidRPr="00CC2C43" w:rsidRDefault="002079D3" w:rsidP="002079D3">
            <w:pPr>
              <w:rPr>
                <w:rFonts w:ascii="Arial" w:hAnsi="Arial" w:cs="Arial"/>
              </w:rPr>
            </w:pPr>
          </w:p>
        </w:tc>
        <w:tc>
          <w:tcPr>
            <w:tcW w:w="810" w:type="dxa"/>
          </w:tcPr>
          <w:p w14:paraId="40D37A47" w14:textId="77777777" w:rsidR="002079D3" w:rsidRPr="00CC2C43" w:rsidRDefault="002079D3" w:rsidP="002079D3">
            <w:pPr>
              <w:rPr>
                <w:rFonts w:ascii="Arial" w:hAnsi="Arial" w:cs="Arial"/>
              </w:rPr>
            </w:pPr>
          </w:p>
        </w:tc>
        <w:tc>
          <w:tcPr>
            <w:tcW w:w="810" w:type="dxa"/>
          </w:tcPr>
          <w:p w14:paraId="0C06D0D6" w14:textId="77777777" w:rsidR="002079D3" w:rsidRPr="00CC2C43" w:rsidRDefault="002079D3" w:rsidP="002079D3">
            <w:pPr>
              <w:rPr>
                <w:rFonts w:ascii="Arial" w:hAnsi="Arial" w:cs="Arial"/>
              </w:rPr>
            </w:pPr>
          </w:p>
        </w:tc>
        <w:tc>
          <w:tcPr>
            <w:tcW w:w="810" w:type="dxa"/>
          </w:tcPr>
          <w:p w14:paraId="7C864973" w14:textId="77777777" w:rsidR="002079D3" w:rsidRPr="00CC2C43" w:rsidRDefault="002079D3" w:rsidP="002079D3">
            <w:pPr>
              <w:rPr>
                <w:rFonts w:ascii="Arial" w:hAnsi="Arial" w:cs="Arial"/>
              </w:rPr>
            </w:pPr>
          </w:p>
        </w:tc>
        <w:tc>
          <w:tcPr>
            <w:tcW w:w="810" w:type="dxa"/>
          </w:tcPr>
          <w:p w14:paraId="46BCCB52" w14:textId="77777777" w:rsidR="002079D3" w:rsidRPr="00CC2C43" w:rsidRDefault="002079D3" w:rsidP="002079D3">
            <w:pPr>
              <w:rPr>
                <w:rFonts w:ascii="Arial" w:hAnsi="Arial" w:cs="Arial"/>
              </w:rPr>
            </w:pPr>
          </w:p>
        </w:tc>
        <w:tc>
          <w:tcPr>
            <w:tcW w:w="810" w:type="dxa"/>
          </w:tcPr>
          <w:p w14:paraId="53D0DD15" w14:textId="77777777" w:rsidR="002079D3" w:rsidRPr="00CC2C43" w:rsidRDefault="002079D3" w:rsidP="002079D3">
            <w:pPr>
              <w:rPr>
                <w:rFonts w:ascii="Arial" w:hAnsi="Arial" w:cs="Arial"/>
              </w:rPr>
            </w:pPr>
          </w:p>
        </w:tc>
      </w:tr>
      <w:tr w:rsidR="002079D3" w:rsidRPr="00CC2C43" w14:paraId="44762DDA" w14:textId="77777777" w:rsidTr="002079D3">
        <w:tc>
          <w:tcPr>
            <w:tcW w:w="1982" w:type="dxa"/>
          </w:tcPr>
          <w:p w14:paraId="36EBBE60" w14:textId="77777777" w:rsidR="002079D3" w:rsidRPr="00CC2C43" w:rsidRDefault="002079D3" w:rsidP="002079D3">
            <w:pPr>
              <w:rPr>
                <w:rFonts w:ascii="Arial" w:hAnsi="Arial" w:cs="Arial"/>
              </w:rPr>
            </w:pPr>
            <w:r w:rsidRPr="00CC2C43">
              <w:rPr>
                <w:rFonts w:ascii="Arial" w:hAnsi="Arial" w:cs="Arial"/>
              </w:rPr>
              <w:t>etc</w:t>
            </w:r>
          </w:p>
        </w:tc>
        <w:tc>
          <w:tcPr>
            <w:tcW w:w="806" w:type="dxa"/>
          </w:tcPr>
          <w:p w14:paraId="0CF341BE" w14:textId="77777777" w:rsidR="002079D3" w:rsidRPr="00CC2C43" w:rsidRDefault="002079D3" w:rsidP="002079D3">
            <w:pPr>
              <w:rPr>
                <w:rFonts w:ascii="Arial" w:hAnsi="Arial" w:cs="Arial"/>
              </w:rPr>
            </w:pPr>
          </w:p>
        </w:tc>
        <w:tc>
          <w:tcPr>
            <w:tcW w:w="864" w:type="dxa"/>
          </w:tcPr>
          <w:p w14:paraId="6B2DD9D5" w14:textId="77777777" w:rsidR="002079D3" w:rsidRPr="00CC2C43" w:rsidRDefault="002079D3" w:rsidP="002079D3">
            <w:pPr>
              <w:rPr>
                <w:rFonts w:ascii="Arial" w:hAnsi="Arial" w:cs="Arial"/>
              </w:rPr>
            </w:pPr>
          </w:p>
        </w:tc>
        <w:tc>
          <w:tcPr>
            <w:tcW w:w="851" w:type="dxa"/>
          </w:tcPr>
          <w:p w14:paraId="590AA8FA" w14:textId="77777777" w:rsidR="002079D3" w:rsidRPr="00CC2C43" w:rsidRDefault="002079D3" w:rsidP="002079D3">
            <w:pPr>
              <w:rPr>
                <w:rFonts w:ascii="Arial" w:hAnsi="Arial" w:cs="Arial"/>
              </w:rPr>
            </w:pPr>
          </w:p>
        </w:tc>
        <w:tc>
          <w:tcPr>
            <w:tcW w:w="708" w:type="dxa"/>
          </w:tcPr>
          <w:p w14:paraId="09016E8B" w14:textId="77777777" w:rsidR="002079D3" w:rsidRPr="00CC2C43" w:rsidRDefault="002079D3" w:rsidP="002079D3">
            <w:pPr>
              <w:rPr>
                <w:rFonts w:ascii="Arial" w:hAnsi="Arial" w:cs="Arial"/>
              </w:rPr>
            </w:pPr>
          </w:p>
        </w:tc>
        <w:tc>
          <w:tcPr>
            <w:tcW w:w="810" w:type="dxa"/>
          </w:tcPr>
          <w:p w14:paraId="16FA774E" w14:textId="77777777" w:rsidR="002079D3" w:rsidRPr="00CC2C43" w:rsidRDefault="002079D3" w:rsidP="002079D3">
            <w:pPr>
              <w:rPr>
                <w:rFonts w:ascii="Arial" w:hAnsi="Arial" w:cs="Arial"/>
              </w:rPr>
            </w:pPr>
          </w:p>
        </w:tc>
        <w:tc>
          <w:tcPr>
            <w:tcW w:w="810" w:type="dxa"/>
          </w:tcPr>
          <w:p w14:paraId="21BFB6A4" w14:textId="77777777" w:rsidR="002079D3" w:rsidRPr="00CC2C43" w:rsidRDefault="002079D3" w:rsidP="002079D3">
            <w:pPr>
              <w:rPr>
                <w:rFonts w:ascii="Arial" w:hAnsi="Arial" w:cs="Arial"/>
              </w:rPr>
            </w:pPr>
          </w:p>
        </w:tc>
        <w:tc>
          <w:tcPr>
            <w:tcW w:w="810" w:type="dxa"/>
          </w:tcPr>
          <w:p w14:paraId="52CE7A1C" w14:textId="77777777" w:rsidR="002079D3" w:rsidRPr="00CC2C43" w:rsidRDefault="002079D3" w:rsidP="002079D3">
            <w:pPr>
              <w:rPr>
                <w:rFonts w:ascii="Arial" w:hAnsi="Arial" w:cs="Arial"/>
              </w:rPr>
            </w:pPr>
          </w:p>
        </w:tc>
        <w:tc>
          <w:tcPr>
            <w:tcW w:w="810" w:type="dxa"/>
          </w:tcPr>
          <w:p w14:paraId="562F576B" w14:textId="77777777" w:rsidR="002079D3" w:rsidRPr="00CC2C43" w:rsidRDefault="002079D3" w:rsidP="002079D3">
            <w:pPr>
              <w:rPr>
                <w:rFonts w:ascii="Arial" w:hAnsi="Arial" w:cs="Arial"/>
              </w:rPr>
            </w:pPr>
          </w:p>
        </w:tc>
        <w:tc>
          <w:tcPr>
            <w:tcW w:w="810" w:type="dxa"/>
          </w:tcPr>
          <w:p w14:paraId="71397624" w14:textId="77777777" w:rsidR="002079D3" w:rsidRPr="00CC2C43" w:rsidRDefault="002079D3" w:rsidP="002079D3">
            <w:pPr>
              <w:rPr>
                <w:rFonts w:ascii="Arial" w:hAnsi="Arial" w:cs="Arial"/>
              </w:rPr>
            </w:pPr>
          </w:p>
        </w:tc>
      </w:tr>
    </w:tbl>
    <w:p w14:paraId="04C9D7E5" w14:textId="77777777" w:rsidR="002079D3" w:rsidRPr="00CC2C43" w:rsidRDefault="002079D3" w:rsidP="002079D3">
      <w:pPr>
        <w:rPr>
          <w:rFonts w:ascii="Arial" w:hAnsi="Arial" w:cs="Arial"/>
        </w:rPr>
      </w:pPr>
    </w:p>
    <w:p w14:paraId="4E6C1B8C"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2"/>
        <w:gridCol w:w="6114"/>
      </w:tblGrid>
      <w:tr w:rsidR="002079D3" w:rsidRPr="00CC2C43" w14:paraId="3F9336CA" w14:textId="77777777" w:rsidTr="002079D3">
        <w:tc>
          <w:tcPr>
            <w:tcW w:w="2943" w:type="dxa"/>
          </w:tcPr>
          <w:p w14:paraId="24699BE8"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028EE927" w14:textId="77777777" w:rsidR="002079D3" w:rsidRPr="00CC2C43" w:rsidRDefault="002079D3" w:rsidP="002079D3">
            <w:pPr>
              <w:rPr>
                <w:rFonts w:ascii="Arial" w:hAnsi="Arial" w:cs="Arial"/>
                <w:b/>
              </w:rPr>
            </w:pPr>
            <w:r w:rsidRPr="00CC2C43">
              <w:rPr>
                <w:rFonts w:ascii="Arial" w:hAnsi="Arial" w:cs="Arial"/>
                <w:b/>
              </w:rPr>
              <w:t xml:space="preserve">No Meter Recorded in the Supply Point Register </w:t>
            </w:r>
          </w:p>
        </w:tc>
      </w:tr>
      <w:tr w:rsidR="002079D3" w:rsidRPr="00CC2C43" w14:paraId="77F13FBE" w14:textId="77777777" w:rsidTr="002079D3">
        <w:tc>
          <w:tcPr>
            <w:tcW w:w="2943" w:type="dxa"/>
          </w:tcPr>
          <w:p w14:paraId="0DA9B104"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41F89176" w14:textId="77777777" w:rsidR="002079D3" w:rsidRPr="00CC2C43" w:rsidRDefault="002079D3" w:rsidP="002079D3">
            <w:pPr>
              <w:rPr>
                <w:rFonts w:ascii="Arial" w:hAnsi="Arial" w:cs="Arial"/>
              </w:rPr>
            </w:pPr>
            <w:r w:rsidRPr="00CC2C43">
              <w:rPr>
                <w:rFonts w:ascii="Arial" w:hAnsi="Arial" w:cs="Arial"/>
              </w:rPr>
              <w:t>PARR Schedule 2B.2</w:t>
            </w:r>
          </w:p>
        </w:tc>
      </w:tr>
      <w:tr w:rsidR="002079D3" w:rsidRPr="00CC2C43" w14:paraId="19F9AB62" w14:textId="77777777" w:rsidTr="002079D3">
        <w:tc>
          <w:tcPr>
            <w:tcW w:w="2943" w:type="dxa"/>
          </w:tcPr>
          <w:p w14:paraId="7D276118"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6AC4C655" w14:textId="77777777" w:rsidR="002079D3" w:rsidRPr="00CC2C43" w:rsidRDefault="002079D3" w:rsidP="002079D3">
            <w:pPr>
              <w:rPr>
                <w:rFonts w:ascii="Arial" w:hAnsi="Arial" w:cs="Arial"/>
              </w:rPr>
            </w:pPr>
            <w:r w:rsidRPr="00CC2C43">
              <w:rPr>
                <w:rFonts w:ascii="Arial" w:hAnsi="Arial" w:cs="Arial"/>
              </w:rPr>
              <w:t xml:space="preserve">To provide a view of where no meter asset is attached </w:t>
            </w:r>
          </w:p>
        </w:tc>
      </w:tr>
      <w:tr w:rsidR="002079D3" w:rsidRPr="00CC2C43" w14:paraId="5F7CA5B6" w14:textId="77777777" w:rsidTr="002079D3">
        <w:tc>
          <w:tcPr>
            <w:tcW w:w="2943" w:type="dxa"/>
          </w:tcPr>
          <w:p w14:paraId="1A3095DC"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54F1E8CB" w14:textId="77777777" w:rsidR="002079D3" w:rsidRPr="00CC2C43" w:rsidRDefault="002079D3" w:rsidP="002079D3">
            <w:pPr>
              <w:rPr>
                <w:rFonts w:ascii="Arial" w:hAnsi="Arial" w:cs="Arial"/>
              </w:rPr>
            </w:pPr>
            <w:r w:rsidRPr="00CC2C43">
              <w:rPr>
                <w:rFonts w:ascii="Arial" w:hAnsi="Arial" w:cs="Arial"/>
              </w:rPr>
              <w:t>The report should identify the number of meter points where no asset is recorded.  Sites newly connected or temporarily disconnected are excluded.</w:t>
            </w:r>
          </w:p>
        </w:tc>
      </w:tr>
      <w:tr w:rsidR="002079D3" w:rsidRPr="00CC2C43" w14:paraId="190E6DA2" w14:textId="77777777" w:rsidTr="002079D3">
        <w:tc>
          <w:tcPr>
            <w:tcW w:w="2943" w:type="dxa"/>
          </w:tcPr>
          <w:p w14:paraId="4BEE1B85"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08A2A672" w14:textId="77777777" w:rsidR="002079D3" w:rsidRPr="00CC2C43" w:rsidRDefault="002079D3" w:rsidP="002079D3">
            <w:pPr>
              <w:rPr>
                <w:rFonts w:ascii="Arial" w:hAnsi="Arial" w:cs="Arial"/>
              </w:rPr>
            </w:pPr>
            <w:r w:rsidRPr="00CC2C43">
              <w:rPr>
                <w:rFonts w:ascii="Arial" w:hAnsi="Arial" w:cs="Arial"/>
              </w:rPr>
              <w:t>Monthly non-cumulative report</w:t>
            </w:r>
          </w:p>
          <w:p w14:paraId="62D810D2" w14:textId="77777777" w:rsidR="002079D3" w:rsidRPr="00CC2C43" w:rsidRDefault="002079D3" w:rsidP="002079D3">
            <w:pPr>
              <w:rPr>
                <w:rFonts w:ascii="Arial" w:hAnsi="Arial" w:cs="Arial"/>
              </w:rPr>
            </w:pPr>
            <w:r w:rsidRPr="00CC2C43">
              <w:rPr>
                <w:rFonts w:ascii="Arial" w:hAnsi="Arial" w:cs="Arial"/>
              </w:rPr>
              <w:t>Shipper Short Code</w:t>
            </w:r>
          </w:p>
          <w:p w14:paraId="160A24FA" w14:textId="77777777" w:rsidR="002079D3" w:rsidRPr="00CC2C43" w:rsidRDefault="002079D3" w:rsidP="002079D3">
            <w:pPr>
              <w:rPr>
                <w:rFonts w:ascii="Arial" w:hAnsi="Arial" w:cs="Arial"/>
              </w:rPr>
            </w:pPr>
            <w:r w:rsidRPr="00CC2C43">
              <w:rPr>
                <w:rFonts w:ascii="Arial" w:hAnsi="Arial" w:cs="Arial"/>
              </w:rPr>
              <w:t>MPRN Count by Product Class where no meter attached</w:t>
            </w:r>
          </w:p>
          <w:p w14:paraId="1E3958C0"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0869B801" w14:textId="77777777" w:rsidTr="002079D3">
        <w:tc>
          <w:tcPr>
            <w:tcW w:w="2943" w:type="dxa"/>
          </w:tcPr>
          <w:p w14:paraId="599095F3"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1AD56AAA" w14:textId="77777777" w:rsidR="002079D3" w:rsidRPr="00CC2C43" w:rsidRDefault="002079D3" w:rsidP="002079D3">
            <w:pPr>
              <w:rPr>
                <w:rFonts w:ascii="Arial" w:hAnsi="Arial" w:cs="Arial"/>
              </w:rPr>
            </w:pPr>
            <w:r w:rsidRPr="00CC2C43">
              <w:rPr>
                <w:rFonts w:ascii="Arial" w:hAnsi="Arial" w:cs="Arial"/>
              </w:rPr>
              <w:t>MPRNs where no meter is recorded at the supply point, and the site has been confirmed for more than six months, or it is more than six months since the meter was removed, split by product class.  Split report by Product Class</w:t>
            </w:r>
          </w:p>
        </w:tc>
      </w:tr>
      <w:tr w:rsidR="002079D3" w:rsidRPr="00CC2C43" w14:paraId="51792F7F" w14:textId="77777777" w:rsidTr="002079D3">
        <w:tc>
          <w:tcPr>
            <w:tcW w:w="2943" w:type="dxa"/>
          </w:tcPr>
          <w:p w14:paraId="5AC4B356"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4720D431" w14:textId="77777777" w:rsidR="002079D3" w:rsidRPr="00CC2C43" w:rsidRDefault="002079D3" w:rsidP="002079D3">
            <w:pPr>
              <w:rPr>
                <w:rFonts w:ascii="Arial" w:hAnsi="Arial" w:cs="Arial"/>
              </w:rPr>
            </w:pPr>
            <w:r w:rsidRPr="00CC2C43">
              <w:rPr>
                <w:rFonts w:ascii="Arial" w:hAnsi="Arial" w:cs="Arial"/>
              </w:rPr>
              <w:t>2 decimal places</w:t>
            </w:r>
          </w:p>
        </w:tc>
      </w:tr>
      <w:tr w:rsidR="002079D3" w:rsidRPr="00CC2C43" w14:paraId="772DB72C" w14:textId="77777777" w:rsidTr="002079D3">
        <w:tc>
          <w:tcPr>
            <w:tcW w:w="2943" w:type="dxa"/>
          </w:tcPr>
          <w:p w14:paraId="311FF0DB"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3167D39B"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3DCFD878" w14:textId="77777777" w:rsidTr="002079D3">
        <w:tc>
          <w:tcPr>
            <w:tcW w:w="2943" w:type="dxa"/>
          </w:tcPr>
          <w:p w14:paraId="2FD91955"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36AD9F95" w14:textId="77777777" w:rsidR="002079D3" w:rsidRPr="00CC2C43" w:rsidRDefault="002079D3" w:rsidP="002079D3">
            <w:pPr>
              <w:rPr>
                <w:rFonts w:ascii="Arial" w:hAnsi="Arial" w:cs="Arial"/>
              </w:rPr>
            </w:pPr>
            <w:r w:rsidRPr="00CC2C43">
              <w:rPr>
                <w:rFonts w:ascii="Arial" w:hAnsi="Arial" w:cs="Arial"/>
              </w:rPr>
              <w:t>Exclude sites where it is less than six months since the confirmation effective date and/or it is at least six months after the meter removal date.</w:t>
            </w:r>
          </w:p>
        </w:tc>
      </w:tr>
      <w:tr w:rsidR="002079D3" w:rsidRPr="00CC2C43" w14:paraId="056C3E25" w14:textId="77777777" w:rsidTr="002079D3">
        <w:tc>
          <w:tcPr>
            <w:tcW w:w="2943" w:type="dxa"/>
          </w:tcPr>
          <w:p w14:paraId="69B0360E"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28169559"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42419DF5" w14:textId="77777777" w:rsidTr="002079D3">
        <w:tc>
          <w:tcPr>
            <w:tcW w:w="2943" w:type="dxa"/>
          </w:tcPr>
          <w:p w14:paraId="2498B782"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11C4B432"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52A00E4F" w14:textId="77777777" w:rsidTr="002079D3">
        <w:tc>
          <w:tcPr>
            <w:tcW w:w="2943" w:type="dxa"/>
          </w:tcPr>
          <w:p w14:paraId="6A5597E4"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70B10880" w14:textId="77777777" w:rsidR="002079D3" w:rsidRPr="00CC2C43" w:rsidRDefault="002079D3" w:rsidP="002079D3">
            <w:pPr>
              <w:rPr>
                <w:rFonts w:ascii="Arial" w:hAnsi="Arial" w:cs="Arial"/>
              </w:rPr>
            </w:pPr>
            <w:r w:rsidRPr="00CC2C43">
              <w:rPr>
                <w:rFonts w:ascii="Arial" w:hAnsi="Arial" w:cs="Arial"/>
              </w:rPr>
              <w:t>Engage Recommendation Risk R7, building on Shipper performance packs</w:t>
            </w:r>
          </w:p>
        </w:tc>
      </w:tr>
      <w:tr w:rsidR="002079D3" w:rsidRPr="00CC2C43" w14:paraId="2849A04C" w14:textId="77777777" w:rsidTr="002079D3">
        <w:tc>
          <w:tcPr>
            <w:tcW w:w="2943" w:type="dxa"/>
          </w:tcPr>
          <w:p w14:paraId="6151D79F"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1BC9D052" w14:textId="77777777" w:rsidR="002079D3" w:rsidRPr="00CC2C43" w:rsidRDefault="002079D3" w:rsidP="002079D3">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r w:rsidR="002079D3" w:rsidRPr="00CC2C43" w14:paraId="7ABDB16D" w14:textId="77777777" w:rsidTr="002079D3">
        <w:tc>
          <w:tcPr>
            <w:tcW w:w="2943" w:type="dxa"/>
          </w:tcPr>
          <w:p w14:paraId="2B975A87" w14:textId="77777777" w:rsidR="002079D3" w:rsidRPr="00CC2C43" w:rsidRDefault="002079D3" w:rsidP="002079D3">
            <w:pPr>
              <w:rPr>
                <w:rFonts w:ascii="Arial" w:hAnsi="Arial" w:cs="Arial"/>
              </w:rPr>
            </w:pPr>
          </w:p>
        </w:tc>
        <w:tc>
          <w:tcPr>
            <w:tcW w:w="6299" w:type="dxa"/>
          </w:tcPr>
          <w:p w14:paraId="6878BB7E" w14:textId="77777777" w:rsidR="002079D3" w:rsidRPr="00CC2C43" w:rsidRDefault="002079D3" w:rsidP="002079D3">
            <w:pPr>
              <w:rPr>
                <w:rFonts w:ascii="Arial" w:hAnsi="Arial" w:cs="Arial"/>
              </w:rPr>
            </w:pPr>
          </w:p>
        </w:tc>
      </w:tr>
      <w:tr w:rsidR="002079D3" w:rsidRPr="00CC2C43" w14:paraId="10B69AFE" w14:textId="77777777" w:rsidTr="002079D3">
        <w:tc>
          <w:tcPr>
            <w:tcW w:w="2943" w:type="dxa"/>
          </w:tcPr>
          <w:p w14:paraId="5A4CAEF0" w14:textId="77777777" w:rsidR="002079D3" w:rsidRPr="00CC2C43" w:rsidRDefault="002079D3" w:rsidP="002079D3">
            <w:pPr>
              <w:rPr>
                <w:rFonts w:ascii="Arial" w:hAnsi="Arial" w:cs="Arial"/>
              </w:rPr>
            </w:pPr>
          </w:p>
        </w:tc>
        <w:tc>
          <w:tcPr>
            <w:tcW w:w="6299" w:type="dxa"/>
          </w:tcPr>
          <w:p w14:paraId="4AE00F45" w14:textId="77777777" w:rsidR="002079D3" w:rsidRPr="00CC2C43" w:rsidRDefault="002079D3" w:rsidP="002079D3">
            <w:pPr>
              <w:rPr>
                <w:rFonts w:ascii="Arial" w:hAnsi="Arial" w:cs="Arial"/>
              </w:rPr>
            </w:pPr>
          </w:p>
        </w:tc>
      </w:tr>
      <w:tr w:rsidR="002079D3" w:rsidRPr="00CC2C43" w14:paraId="498A6700" w14:textId="77777777" w:rsidTr="002079D3">
        <w:tc>
          <w:tcPr>
            <w:tcW w:w="2943" w:type="dxa"/>
          </w:tcPr>
          <w:p w14:paraId="4864BC58" w14:textId="77777777" w:rsidR="002079D3" w:rsidRPr="00CC2C43" w:rsidRDefault="002079D3" w:rsidP="002079D3">
            <w:pPr>
              <w:rPr>
                <w:rFonts w:ascii="Arial" w:hAnsi="Arial" w:cs="Arial"/>
              </w:rPr>
            </w:pPr>
          </w:p>
        </w:tc>
        <w:tc>
          <w:tcPr>
            <w:tcW w:w="6299" w:type="dxa"/>
          </w:tcPr>
          <w:p w14:paraId="5B9A4D0A" w14:textId="77777777" w:rsidR="002079D3" w:rsidRPr="00CC2C43" w:rsidRDefault="002079D3" w:rsidP="002079D3">
            <w:pPr>
              <w:rPr>
                <w:rFonts w:ascii="Arial" w:hAnsi="Arial" w:cs="Arial"/>
              </w:rPr>
            </w:pPr>
          </w:p>
        </w:tc>
      </w:tr>
    </w:tbl>
    <w:p w14:paraId="5D9E5A31" w14:textId="77777777" w:rsidR="002079D3" w:rsidRPr="00CC2C43" w:rsidRDefault="002079D3" w:rsidP="002079D3">
      <w:pPr>
        <w:rPr>
          <w:rFonts w:ascii="Arial" w:hAnsi="Arial" w:cs="Arial"/>
        </w:rPr>
      </w:pPr>
    </w:p>
    <w:p w14:paraId="1EF6F8EC"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2053"/>
        <w:gridCol w:w="1566"/>
        <w:gridCol w:w="905"/>
        <w:gridCol w:w="899"/>
        <w:gridCol w:w="1806"/>
        <w:gridCol w:w="1797"/>
      </w:tblGrid>
      <w:tr w:rsidR="002079D3" w:rsidRPr="00CC2C43" w14:paraId="4BACC763" w14:textId="77777777" w:rsidTr="002079D3">
        <w:tc>
          <w:tcPr>
            <w:tcW w:w="4621" w:type="dxa"/>
            <w:gridSpan w:val="3"/>
          </w:tcPr>
          <w:p w14:paraId="03B83787" w14:textId="77777777" w:rsidR="002079D3" w:rsidRPr="00CC2C43" w:rsidRDefault="002079D3" w:rsidP="002079D3">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4D36D596" w14:textId="77777777" w:rsidR="002079D3" w:rsidRPr="00CC2C43" w:rsidRDefault="002079D3" w:rsidP="002079D3">
            <w:pPr>
              <w:rPr>
                <w:rFonts w:ascii="Arial" w:hAnsi="Arial" w:cs="Arial"/>
              </w:rPr>
            </w:pPr>
            <w:r w:rsidRPr="00CC2C43">
              <w:rPr>
                <w:rFonts w:ascii="Arial" w:hAnsi="Arial" w:cs="Arial"/>
                <w:b/>
              </w:rPr>
              <w:t xml:space="preserve"> Product Class [X]</w:t>
            </w:r>
          </w:p>
        </w:tc>
      </w:tr>
      <w:tr w:rsidR="002079D3" w:rsidRPr="00CC2C43" w14:paraId="32B7B2D9" w14:textId="77777777" w:rsidTr="002079D3">
        <w:tc>
          <w:tcPr>
            <w:tcW w:w="2093" w:type="dxa"/>
          </w:tcPr>
          <w:p w14:paraId="3E6A1062" w14:textId="77777777" w:rsidR="002079D3" w:rsidRPr="00CC2C43" w:rsidRDefault="002079D3" w:rsidP="002079D3">
            <w:pPr>
              <w:rPr>
                <w:rFonts w:ascii="Arial" w:hAnsi="Arial" w:cs="Arial"/>
              </w:rPr>
            </w:pPr>
            <w:r w:rsidRPr="00CC2C43">
              <w:rPr>
                <w:rFonts w:ascii="Arial" w:hAnsi="Arial" w:cs="Arial"/>
              </w:rPr>
              <w:lastRenderedPageBreak/>
              <w:t>Shipper Short Code</w:t>
            </w:r>
          </w:p>
        </w:tc>
        <w:tc>
          <w:tcPr>
            <w:tcW w:w="1603" w:type="dxa"/>
          </w:tcPr>
          <w:p w14:paraId="06035D44" w14:textId="77777777" w:rsidR="002079D3" w:rsidRPr="00CC2C43" w:rsidRDefault="002079D3" w:rsidP="002079D3">
            <w:pPr>
              <w:rPr>
                <w:rFonts w:ascii="Arial" w:hAnsi="Arial" w:cs="Arial"/>
              </w:rPr>
            </w:pPr>
            <w:r w:rsidRPr="00CC2C43">
              <w:rPr>
                <w:rFonts w:ascii="Arial" w:hAnsi="Arial" w:cs="Arial"/>
              </w:rPr>
              <w:t>Jan</w:t>
            </w:r>
          </w:p>
        </w:tc>
        <w:tc>
          <w:tcPr>
            <w:tcW w:w="1848" w:type="dxa"/>
            <w:gridSpan w:val="2"/>
          </w:tcPr>
          <w:p w14:paraId="4A1DAF20"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6FD44C05"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3E753D26"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2E50B8A7" w14:textId="77777777" w:rsidTr="002079D3">
        <w:tc>
          <w:tcPr>
            <w:tcW w:w="2093" w:type="dxa"/>
          </w:tcPr>
          <w:p w14:paraId="4C54F2B7" w14:textId="77777777" w:rsidR="002079D3" w:rsidRPr="00CC2C43" w:rsidRDefault="002079D3" w:rsidP="002079D3">
            <w:pPr>
              <w:rPr>
                <w:rFonts w:ascii="Arial" w:hAnsi="Arial" w:cs="Arial"/>
              </w:rPr>
            </w:pPr>
            <w:r w:rsidRPr="00CC2C43">
              <w:rPr>
                <w:rFonts w:ascii="Arial" w:hAnsi="Arial" w:cs="Arial"/>
              </w:rPr>
              <w:t>ABC</w:t>
            </w:r>
          </w:p>
        </w:tc>
        <w:tc>
          <w:tcPr>
            <w:tcW w:w="1603" w:type="dxa"/>
          </w:tcPr>
          <w:p w14:paraId="71F0460C"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29BC25F5"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3208FB8D"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DA71802"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4CDFC640" w14:textId="77777777" w:rsidTr="002079D3">
        <w:tc>
          <w:tcPr>
            <w:tcW w:w="2093" w:type="dxa"/>
          </w:tcPr>
          <w:p w14:paraId="69C8B3C9" w14:textId="77777777" w:rsidR="002079D3" w:rsidRPr="00CC2C43" w:rsidRDefault="002079D3" w:rsidP="002079D3">
            <w:pPr>
              <w:rPr>
                <w:rFonts w:ascii="Arial" w:hAnsi="Arial" w:cs="Arial"/>
              </w:rPr>
            </w:pPr>
            <w:r w:rsidRPr="00CC2C43">
              <w:rPr>
                <w:rFonts w:ascii="Arial" w:hAnsi="Arial" w:cs="Arial"/>
              </w:rPr>
              <w:t>DEF</w:t>
            </w:r>
          </w:p>
        </w:tc>
        <w:tc>
          <w:tcPr>
            <w:tcW w:w="1603" w:type="dxa"/>
          </w:tcPr>
          <w:p w14:paraId="53A60D0C"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244F55D6"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29CA95E"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F1A3E96"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5F84414D" w14:textId="77777777" w:rsidTr="002079D3">
        <w:tc>
          <w:tcPr>
            <w:tcW w:w="2093" w:type="dxa"/>
          </w:tcPr>
          <w:p w14:paraId="3FC56336" w14:textId="77777777" w:rsidR="002079D3" w:rsidRPr="00CC2C43" w:rsidRDefault="002079D3" w:rsidP="002079D3">
            <w:pPr>
              <w:rPr>
                <w:rFonts w:ascii="Arial" w:hAnsi="Arial" w:cs="Arial"/>
              </w:rPr>
            </w:pPr>
            <w:r w:rsidRPr="00CC2C43">
              <w:rPr>
                <w:rFonts w:ascii="Arial" w:hAnsi="Arial" w:cs="Arial"/>
              </w:rPr>
              <w:t>GHI</w:t>
            </w:r>
          </w:p>
        </w:tc>
        <w:tc>
          <w:tcPr>
            <w:tcW w:w="1603" w:type="dxa"/>
          </w:tcPr>
          <w:p w14:paraId="127BDFEB"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3549F0EB"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70AC4A33"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CA776C6"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3C2CDFA3" w14:textId="77777777" w:rsidTr="002079D3">
        <w:tc>
          <w:tcPr>
            <w:tcW w:w="2093" w:type="dxa"/>
          </w:tcPr>
          <w:p w14:paraId="6FCA09BA"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34E40DD8"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2BF3F940"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49ADE7AA"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F9D2F50" w14:textId="77777777" w:rsidR="002079D3" w:rsidRPr="00CC2C43" w:rsidRDefault="002079D3" w:rsidP="002079D3">
            <w:pPr>
              <w:rPr>
                <w:rFonts w:ascii="Arial" w:hAnsi="Arial" w:cs="Arial"/>
              </w:rPr>
            </w:pPr>
            <w:r w:rsidRPr="00CC2C43">
              <w:rPr>
                <w:rFonts w:ascii="Arial" w:hAnsi="Arial" w:cs="Arial"/>
              </w:rPr>
              <w:t>0</w:t>
            </w:r>
          </w:p>
        </w:tc>
      </w:tr>
    </w:tbl>
    <w:p w14:paraId="208C464F"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2"/>
        <w:gridCol w:w="6114"/>
      </w:tblGrid>
      <w:tr w:rsidR="002079D3" w:rsidRPr="00CC2C43" w14:paraId="1F67F3BD" w14:textId="77777777" w:rsidTr="002079D3">
        <w:tc>
          <w:tcPr>
            <w:tcW w:w="2943" w:type="dxa"/>
          </w:tcPr>
          <w:p w14:paraId="40721339"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73585954" w14:textId="77777777" w:rsidR="002079D3" w:rsidRPr="00CC2C43" w:rsidRDefault="002079D3" w:rsidP="002079D3">
            <w:pPr>
              <w:rPr>
                <w:rFonts w:ascii="Arial" w:hAnsi="Arial" w:cs="Arial"/>
                <w:b/>
              </w:rPr>
            </w:pPr>
            <w:r w:rsidRPr="00CC2C43">
              <w:rPr>
                <w:rFonts w:ascii="Arial" w:hAnsi="Arial" w:cs="Arial"/>
                <w:b/>
              </w:rPr>
              <w:t>No Meter Recorded in the Supply Point Register and data flows received by Xoserve</w:t>
            </w:r>
          </w:p>
        </w:tc>
      </w:tr>
      <w:tr w:rsidR="002079D3" w:rsidRPr="00CC2C43" w14:paraId="4976EFD2" w14:textId="77777777" w:rsidTr="002079D3">
        <w:tc>
          <w:tcPr>
            <w:tcW w:w="2943" w:type="dxa"/>
          </w:tcPr>
          <w:p w14:paraId="71FE55D3"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452F7A63" w14:textId="77777777" w:rsidR="002079D3" w:rsidRPr="00CC2C43" w:rsidRDefault="002079D3" w:rsidP="002079D3">
            <w:pPr>
              <w:rPr>
                <w:rFonts w:ascii="Arial" w:hAnsi="Arial" w:cs="Arial"/>
              </w:rPr>
            </w:pPr>
            <w:r w:rsidRPr="00CC2C43">
              <w:rPr>
                <w:rFonts w:ascii="Arial" w:hAnsi="Arial" w:cs="Arial"/>
              </w:rPr>
              <w:t>PARR Schedule 2B.3</w:t>
            </w:r>
          </w:p>
        </w:tc>
      </w:tr>
      <w:tr w:rsidR="002079D3" w:rsidRPr="00CC2C43" w14:paraId="4C280409" w14:textId="77777777" w:rsidTr="002079D3">
        <w:tc>
          <w:tcPr>
            <w:tcW w:w="2943" w:type="dxa"/>
          </w:tcPr>
          <w:p w14:paraId="72DB2C8B"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5D48C7DB" w14:textId="77777777" w:rsidR="002079D3" w:rsidRPr="00CC2C43" w:rsidRDefault="002079D3" w:rsidP="002079D3">
            <w:pPr>
              <w:rPr>
                <w:rFonts w:ascii="Arial" w:hAnsi="Arial" w:cs="Arial"/>
              </w:rPr>
            </w:pPr>
            <w:r w:rsidRPr="00CC2C43">
              <w:rPr>
                <w:rFonts w:ascii="Arial" w:hAnsi="Arial" w:cs="Arial"/>
              </w:rPr>
              <w:t>To extend the view of report PARR 2.2 where no meter asset is recorded but Xoserve are receiving data flows implying that a meter is present.</w:t>
            </w:r>
          </w:p>
        </w:tc>
      </w:tr>
      <w:tr w:rsidR="002079D3" w:rsidRPr="00CC2C43" w14:paraId="41C7C07F" w14:textId="77777777" w:rsidTr="002079D3">
        <w:tc>
          <w:tcPr>
            <w:tcW w:w="2943" w:type="dxa"/>
          </w:tcPr>
          <w:p w14:paraId="362FA131"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5C47990F" w14:textId="77777777" w:rsidR="002079D3" w:rsidRPr="00CC2C43" w:rsidRDefault="002079D3" w:rsidP="002079D3">
            <w:pPr>
              <w:rPr>
                <w:rFonts w:ascii="Arial" w:hAnsi="Arial" w:cs="Arial"/>
              </w:rPr>
            </w:pPr>
            <w:r w:rsidRPr="00CC2C43">
              <w:rPr>
                <w:rFonts w:ascii="Arial" w:hAnsi="Arial" w:cs="Arial"/>
              </w:rPr>
              <w:t xml:space="preserve">The report should identify the number of meter points where no asset is recorded but industry data flows suggest there is Shipper activity at the site.  </w:t>
            </w:r>
          </w:p>
        </w:tc>
      </w:tr>
      <w:tr w:rsidR="002079D3" w:rsidRPr="00CC2C43" w14:paraId="2F139302" w14:textId="77777777" w:rsidTr="002079D3">
        <w:tc>
          <w:tcPr>
            <w:tcW w:w="2943" w:type="dxa"/>
          </w:tcPr>
          <w:p w14:paraId="27309F21"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0F558A69" w14:textId="77777777" w:rsidR="002079D3" w:rsidRPr="00CC2C43" w:rsidRDefault="002079D3" w:rsidP="002079D3">
            <w:pPr>
              <w:rPr>
                <w:rFonts w:ascii="Arial" w:hAnsi="Arial" w:cs="Arial"/>
              </w:rPr>
            </w:pPr>
            <w:r w:rsidRPr="00CC2C43">
              <w:rPr>
                <w:rFonts w:ascii="Arial" w:hAnsi="Arial" w:cs="Arial"/>
              </w:rPr>
              <w:t>Monthly non-cumulative report</w:t>
            </w:r>
          </w:p>
          <w:p w14:paraId="5FAB9451" w14:textId="77777777" w:rsidR="002079D3" w:rsidRPr="00CC2C43" w:rsidRDefault="002079D3" w:rsidP="002079D3">
            <w:pPr>
              <w:rPr>
                <w:rFonts w:ascii="Arial" w:hAnsi="Arial" w:cs="Arial"/>
              </w:rPr>
            </w:pPr>
            <w:r w:rsidRPr="00CC2C43">
              <w:rPr>
                <w:rFonts w:ascii="Arial" w:hAnsi="Arial" w:cs="Arial"/>
              </w:rPr>
              <w:t>Shipper Short Code</w:t>
            </w:r>
          </w:p>
          <w:p w14:paraId="5465CDC7" w14:textId="77777777" w:rsidR="002079D3" w:rsidRPr="00CC2C43" w:rsidRDefault="002079D3" w:rsidP="002079D3">
            <w:pPr>
              <w:rPr>
                <w:rFonts w:ascii="Arial" w:hAnsi="Arial" w:cs="Arial"/>
              </w:rPr>
            </w:pPr>
            <w:r w:rsidRPr="00CC2C43">
              <w:rPr>
                <w:rFonts w:ascii="Arial" w:hAnsi="Arial" w:cs="Arial"/>
              </w:rPr>
              <w:t>MPRN Count by Product Class where data flows received but no meter attached</w:t>
            </w:r>
          </w:p>
          <w:p w14:paraId="609429C7"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146B7656" w14:textId="77777777" w:rsidTr="002079D3">
        <w:tc>
          <w:tcPr>
            <w:tcW w:w="2943" w:type="dxa"/>
          </w:tcPr>
          <w:p w14:paraId="1CFB73CB"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7595F1D5" w14:textId="77777777" w:rsidR="002079D3" w:rsidRPr="00CC2C43" w:rsidRDefault="002079D3" w:rsidP="002079D3">
            <w:pPr>
              <w:rPr>
                <w:rFonts w:ascii="Arial" w:hAnsi="Arial" w:cs="Arial"/>
              </w:rPr>
            </w:pPr>
            <w:r w:rsidRPr="00CC2C43">
              <w:rPr>
                <w:rFonts w:ascii="Arial" w:hAnsi="Arial" w:cs="Arial"/>
              </w:rPr>
              <w:t>MPRNs where data flows received, but no meter recorded at the supply point.</w:t>
            </w:r>
          </w:p>
        </w:tc>
      </w:tr>
      <w:tr w:rsidR="002079D3" w:rsidRPr="00CC2C43" w14:paraId="1C9F0252" w14:textId="77777777" w:rsidTr="002079D3">
        <w:tc>
          <w:tcPr>
            <w:tcW w:w="2943" w:type="dxa"/>
          </w:tcPr>
          <w:p w14:paraId="79A781C1"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2A29B204" w14:textId="77777777" w:rsidR="002079D3" w:rsidRPr="00CC2C43" w:rsidRDefault="002079D3" w:rsidP="002079D3">
            <w:pPr>
              <w:rPr>
                <w:rFonts w:ascii="Arial" w:hAnsi="Arial" w:cs="Arial"/>
              </w:rPr>
            </w:pPr>
            <w:r w:rsidRPr="00CC2C43">
              <w:rPr>
                <w:rFonts w:ascii="Arial" w:hAnsi="Arial" w:cs="Arial"/>
              </w:rPr>
              <w:t>whole number only</w:t>
            </w:r>
          </w:p>
        </w:tc>
      </w:tr>
      <w:tr w:rsidR="002079D3" w:rsidRPr="00CC2C43" w14:paraId="39AB9D12" w14:textId="77777777" w:rsidTr="002079D3">
        <w:tc>
          <w:tcPr>
            <w:tcW w:w="2943" w:type="dxa"/>
          </w:tcPr>
          <w:p w14:paraId="1B28C67A"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06530320"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677C8D3D" w14:textId="77777777" w:rsidTr="002079D3">
        <w:tc>
          <w:tcPr>
            <w:tcW w:w="2943" w:type="dxa"/>
          </w:tcPr>
          <w:p w14:paraId="07B58918"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A59111E" w14:textId="77777777" w:rsidR="002079D3" w:rsidRPr="00CC2C43" w:rsidRDefault="002079D3" w:rsidP="002079D3">
            <w:pPr>
              <w:rPr>
                <w:rFonts w:ascii="Arial" w:hAnsi="Arial" w:cs="Arial"/>
              </w:rPr>
            </w:pPr>
            <w:r w:rsidRPr="00CC2C43">
              <w:rPr>
                <w:rFonts w:ascii="Arial" w:hAnsi="Arial" w:cs="Arial"/>
              </w:rPr>
              <w:t>The portfolio size is measured as at the last day of the relevant month.</w:t>
            </w:r>
          </w:p>
          <w:p w14:paraId="25F29CF8" w14:textId="77777777" w:rsidR="002079D3" w:rsidRPr="00CC2C43" w:rsidRDefault="002079D3" w:rsidP="002079D3">
            <w:pPr>
              <w:rPr>
                <w:rFonts w:ascii="Arial" w:hAnsi="Arial" w:cs="Arial"/>
              </w:rPr>
            </w:pPr>
          </w:p>
        </w:tc>
      </w:tr>
      <w:tr w:rsidR="002079D3" w:rsidRPr="00CC2C43" w14:paraId="04075564" w14:textId="77777777" w:rsidTr="002079D3">
        <w:tc>
          <w:tcPr>
            <w:tcW w:w="2943" w:type="dxa"/>
          </w:tcPr>
          <w:p w14:paraId="30435160"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21959F27"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5695DF12" w14:textId="77777777" w:rsidTr="002079D3">
        <w:tc>
          <w:tcPr>
            <w:tcW w:w="2943" w:type="dxa"/>
          </w:tcPr>
          <w:p w14:paraId="286395FA"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0F7D5796"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1D745443" w14:textId="77777777" w:rsidTr="002079D3">
        <w:tc>
          <w:tcPr>
            <w:tcW w:w="2943" w:type="dxa"/>
          </w:tcPr>
          <w:p w14:paraId="4E9B9D9D"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42FA7557" w14:textId="77777777" w:rsidR="002079D3" w:rsidRPr="00CC2C43" w:rsidRDefault="002079D3" w:rsidP="002079D3">
            <w:pPr>
              <w:rPr>
                <w:rFonts w:ascii="Arial" w:hAnsi="Arial" w:cs="Arial"/>
              </w:rPr>
            </w:pPr>
            <w:r w:rsidRPr="00CC2C43">
              <w:rPr>
                <w:rFonts w:ascii="Arial" w:hAnsi="Arial" w:cs="Arial"/>
              </w:rPr>
              <w:t>Engage Recommendation –Risk R</w:t>
            </w:r>
            <w:proofErr w:type="gramStart"/>
            <w:r w:rsidRPr="00CC2C43">
              <w:rPr>
                <w:rFonts w:ascii="Arial" w:hAnsi="Arial" w:cs="Arial"/>
              </w:rPr>
              <w:t>7 ,</w:t>
            </w:r>
            <w:proofErr w:type="gramEnd"/>
            <w:r w:rsidRPr="00CC2C43">
              <w:rPr>
                <w:rFonts w:ascii="Arial" w:hAnsi="Arial" w:cs="Arial"/>
              </w:rPr>
              <w:t xml:space="preserve"> building on Shipper performance packs</w:t>
            </w:r>
          </w:p>
        </w:tc>
      </w:tr>
      <w:tr w:rsidR="002079D3" w:rsidRPr="00CC2C43" w14:paraId="317E9608" w14:textId="77777777" w:rsidTr="002079D3">
        <w:tc>
          <w:tcPr>
            <w:tcW w:w="2943" w:type="dxa"/>
          </w:tcPr>
          <w:p w14:paraId="12D15706"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04043C01" w14:textId="77777777" w:rsidR="002079D3" w:rsidRPr="00CC2C43" w:rsidRDefault="002079D3" w:rsidP="002079D3">
            <w:pPr>
              <w:rPr>
                <w:rFonts w:ascii="Arial" w:hAnsi="Arial" w:cs="Arial"/>
              </w:rPr>
            </w:pPr>
            <w:r w:rsidRPr="00CC2C43">
              <w:rPr>
                <w:rFonts w:ascii="Arial" w:hAnsi="Arial" w:cs="Arial"/>
              </w:rPr>
              <w:t xml:space="preserve">UNC requirement to fit a meter at </w:t>
            </w:r>
            <w:r w:rsidRPr="00CC2C43">
              <w:rPr>
                <w:rFonts w:ascii="Arial" w:hAnsi="Arial" w:cs="Arial"/>
                <w:b/>
              </w:rPr>
              <w:t>every</w:t>
            </w:r>
            <w:r w:rsidRPr="00CC2C43">
              <w:rPr>
                <w:rFonts w:ascii="Arial" w:hAnsi="Arial" w:cs="Arial"/>
              </w:rPr>
              <w:t xml:space="preserve"> supply point and obligation to provide timely updates to central systems. (M2.1.1)</w:t>
            </w:r>
          </w:p>
        </w:tc>
      </w:tr>
    </w:tbl>
    <w:p w14:paraId="604E7610"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053"/>
        <w:gridCol w:w="1566"/>
        <w:gridCol w:w="905"/>
        <w:gridCol w:w="899"/>
        <w:gridCol w:w="1806"/>
        <w:gridCol w:w="1797"/>
      </w:tblGrid>
      <w:tr w:rsidR="002079D3" w:rsidRPr="00CC2C43" w14:paraId="5541B15E" w14:textId="77777777" w:rsidTr="002079D3">
        <w:tc>
          <w:tcPr>
            <w:tcW w:w="4621" w:type="dxa"/>
            <w:gridSpan w:val="3"/>
          </w:tcPr>
          <w:p w14:paraId="3D1436C1" w14:textId="77777777" w:rsidR="002079D3" w:rsidRPr="00CC2C43" w:rsidRDefault="002079D3" w:rsidP="002079D3">
            <w:pPr>
              <w:rPr>
                <w:rFonts w:ascii="Arial" w:hAnsi="Arial" w:cs="Arial"/>
              </w:rPr>
            </w:pPr>
            <w:r w:rsidRPr="00CC2C43">
              <w:rPr>
                <w:rFonts w:ascii="Arial" w:hAnsi="Arial" w:cs="Arial"/>
                <w:b/>
              </w:rPr>
              <w:t xml:space="preserve">No Meter Recorded in the Supply Point Register </w:t>
            </w:r>
          </w:p>
        </w:tc>
        <w:tc>
          <w:tcPr>
            <w:tcW w:w="4621" w:type="dxa"/>
            <w:gridSpan w:val="3"/>
          </w:tcPr>
          <w:p w14:paraId="4B855604" w14:textId="77777777" w:rsidR="002079D3" w:rsidRPr="00CC2C43" w:rsidRDefault="002079D3" w:rsidP="002079D3">
            <w:pPr>
              <w:rPr>
                <w:rFonts w:ascii="Arial" w:hAnsi="Arial" w:cs="Arial"/>
              </w:rPr>
            </w:pPr>
            <w:r w:rsidRPr="00CC2C43">
              <w:rPr>
                <w:rFonts w:ascii="Arial" w:hAnsi="Arial" w:cs="Arial"/>
                <w:b/>
              </w:rPr>
              <w:t xml:space="preserve"> Product Class [X]</w:t>
            </w:r>
          </w:p>
        </w:tc>
      </w:tr>
      <w:tr w:rsidR="002079D3" w:rsidRPr="00CC2C43" w14:paraId="289F527D" w14:textId="77777777" w:rsidTr="002079D3">
        <w:tc>
          <w:tcPr>
            <w:tcW w:w="2093" w:type="dxa"/>
          </w:tcPr>
          <w:p w14:paraId="543E3BCA" w14:textId="77777777" w:rsidR="002079D3" w:rsidRPr="00CC2C43" w:rsidRDefault="002079D3" w:rsidP="002079D3">
            <w:pPr>
              <w:rPr>
                <w:rFonts w:ascii="Arial" w:hAnsi="Arial" w:cs="Arial"/>
              </w:rPr>
            </w:pPr>
            <w:r w:rsidRPr="00CC2C43">
              <w:rPr>
                <w:rFonts w:ascii="Arial" w:hAnsi="Arial" w:cs="Arial"/>
              </w:rPr>
              <w:t>Shipper Short Code</w:t>
            </w:r>
          </w:p>
        </w:tc>
        <w:tc>
          <w:tcPr>
            <w:tcW w:w="1603" w:type="dxa"/>
          </w:tcPr>
          <w:p w14:paraId="728889A6" w14:textId="77777777" w:rsidR="002079D3" w:rsidRPr="00CC2C43" w:rsidRDefault="002079D3" w:rsidP="002079D3">
            <w:pPr>
              <w:rPr>
                <w:rFonts w:ascii="Arial" w:hAnsi="Arial" w:cs="Arial"/>
              </w:rPr>
            </w:pPr>
            <w:r w:rsidRPr="00CC2C43">
              <w:rPr>
                <w:rFonts w:ascii="Arial" w:hAnsi="Arial" w:cs="Arial"/>
              </w:rPr>
              <w:t>Jan</w:t>
            </w:r>
          </w:p>
        </w:tc>
        <w:tc>
          <w:tcPr>
            <w:tcW w:w="1848" w:type="dxa"/>
            <w:gridSpan w:val="2"/>
          </w:tcPr>
          <w:p w14:paraId="7B159A44"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06CC1160"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5DC34E4A"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711F1524" w14:textId="77777777" w:rsidTr="002079D3">
        <w:tc>
          <w:tcPr>
            <w:tcW w:w="2093" w:type="dxa"/>
          </w:tcPr>
          <w:p w14:paraId="032C4494" w14:textId="77777777" w:rsidR="002079D3" w:rsidRPr="00CC2C43" w:rsidRDefault="002079D3" w:rsidP="002079D3">
            <w:pPr>
              <w:rPr>
                <w:rFonts w:ascii="Arial" w:hAnsi="Arial" w:cs="Arial"/>
              </w:rPr>
            </w:pPr>
            <w:r w:rsidRPr="00CC2C43">
              <w:rPr>
                <w:rFonts w:ascii="Arial" w:hAnsi="Arial" w:cs="Arial"/>
              </w:rPr>
              <w:t>ABC</w:t>
            </w:r>
          </w:p>
        </w:tc>
        <w:tc>
          <w:tcPr>
            <w:tcW w:w="1603" w:type="dxa"/>
          </w:tcPr>
          <w:p w14:paraId="544F99F6"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0CD2550E"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7C15A6AA"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65A7CAE1"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4B3705A2" w14:textId="77777777" w:rsidTr="002079D3">
        <w:tc>
          <w:tcPr>
            <w:tcW w:w="2093" w:type="dxa"/>
          </w:tcPr>
          <w:p w14:paraId="507B0C80" w14:textId="77777777" w:rsidR="002079D3" w:rsidRPr="00CC2C43" w:rsidRDefault="002079D3" w:rsidP="002079D3">
            <w:pPr>
              <w:rPr>
                <w:rFonts w:ascii="Arial" w:hAnsi="Arial" w:cs="Arial"/>
              </w:rPr>
            </w:pPr>
            <w:r w:rsidRPr="00CC2C43">
              <w:rPr>
                <w:rFonts w:ascii="Arial" w:hAnsi="Arial" w:cs="Arial"/>
              </w:rPr>
              <w:lastRenderedPageBreak/>
              <w:t>DEF</w:t>
            </w:r>
          </w:p>
        </w:tc>
        <w:tc>
          <w:tcPr>
            <w:tcW w:w="1603" w:type="dxa"/>
          </w:tcPr>
          <w:p w14:paraId="1B9B5F3F"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32A1B813"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11F6F9F"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E09DB83"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70A3158E" w14:textId="77777777" w:rsidTr="002079D3">
        <w:tc>
          <w:tcPr>
            <w:tcW w:w="2093" w:type="dxa"/>
          </w:tcPr>
          <w:p w14:paraId="18E0036A" w14:textId="77777777" w:rsidR="002079D3" w:rsidRPr="00CC2C43" w:rsidRDefault="002079D3" w:rsidP="002079D3">
            <w:pPr>
              <w:rPr>
                <w:rFonts w:ascii="Arial" w:hAnsi="Arial" w:cs="Arial"/>
              </w:rPr>
            </w:pPr>
            <w:r w:rsidRPr="00CC2C43">
              <w:rPr>
                <w:rFonts w:ascii="Arial" w:hAnsi="Arial" w:cs="Arial"/>
              </w:rPr>
              <w:t>GHI</w:t>
            </w:r>
          </w:p>
        </w:tc>
        <w:tc>
          <w:tcPr>
            <w:tcW w:w="1603" w:type="dxa"/>
          </w:tcPr>
          <w:p w14:paraId="64EFB659"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5B33610D"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D1F1F11"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0DF7A5DF"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4877BF55" w14:textId="77777777" w:rsidTr="002079D3">
        <w:tc>
          <w:tcPr>
            <w:tcW w:w="2093" w:type="dxa"/>
          </w:tcPr>
          <w:p w14:paraId="3B7ED59B"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0BD5803E" w14:textId="77777777" w:rsidR="002079D3" w:rsidRPr="00CC2C43" w:rsidRDefault="002079D3" w:rsidP="002079D3">
            <w:pPr>
              <w:rPr>
                <w:rFonts w:ascii="Arial" w:hAnsi="Arial" w:cs="Arial"/>
              </w:rPr>
            </w:pPr>
            <w:r w:rsidRPr="00CC2C43">
              <w:rPr>
                <w:rFonts w:ascii="Arial" w:hAnsi="Arial" w:cs="Arial"/>
              </w:rPr>
              <w:t>0</w:t>
            </w:r>
          </w:p>
        </w:tc>
        <w:tc>
          <w:tcPr>
            <w:tcW w:w="1848" w:type="dxa"/>
            <w:gridSpan w:val="2"/>
          </w:tcPr>
          <w:p w14:paraId="18A57157"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DF9CD88"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134E935B" w14:textId="77777777" w:rsidR="002079D3" w:rsidRPr="00CC2C43" w:rsidRDefault="002079D3" w:rsidP="002079D3">
            <w:pPr>
              <w:rPr>
                <w:rFonts w:ascii="Arial" w:hAnsi="Arial" w:cs="Arial"/>
              </w:rPr>
            </w:pPr>
            <w:r w:rsidRPr="00CC2C43">
              <w:rPr>
                <w:rFonts w:ascii="Arial" w:hAnsi="Arial" w:cs="Arial"/>
              </w:rPr>
              <w:t>0</w:t>
            </w:r>
          </w:p>
        </w:tc>
      </w:tr>
    </w:tbl>
    <w:p w14:paraId="34F3FF57" w14:textId="77777777" w:rsidR="002079D3" w:rsidRPr="00CC2C43" w:rsidRDefault="002079D3" w:rsidP="002079D3">
      <w:pPr>
        <w:rPr>
          <w:rFonts w:ascii="Arial" w:hAnsi="Arial" w:cs="Arial"/>
        </w:rPr>
      </w:pPr>
    </w:p>
    <w:p w14:paraId="0F976FD2"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3"/>
        <w:gridCol w:w="6113"/>
      </w:tblGrid>
      <w:tr w:rsidR="002079D3" w:rsidRPr="00CC2C43" w14:paraId="491B4E97" w14:textId="77777777" w:rsidTr="002079D3">
        <w:tc>
          <w:tcPr>
            <w:tcW w:w="2943" w:type="dxa"/>
          </w:tcPr>
          <w:p w14:paraId="3FA97C25"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640C5B66" w14:textId="77777777" w:rsidR="002079D3" w:rsidRPr="00CC2C43" w:rsidRDefault="002079D3" w:rsidP="002079D3">
            <w:pPr>
              <w:rPr>
                <w:rFonts w:ascii="Arial" w:hAnsi="Arial" w:cs="Arial"/>
                <w:b/>
              </w:rPr>
            </w:pPr>
            <w:r w:rsidRPr="00CC2C43">
              <w:rPr>
                <w:rFonts w:ascii="Arial" w:hAnsi="Arial" w:cs="Arial"/>
                <w:b/>
              </w:rPr>
              <w:t>Shipper Transfer Read Performance</w:t>
            </w:r>
          </w:p>
        </w:tc>
      </w:tr>
      <w:tr w:rsidR="002079D3" w:rsidRPr="00CC2C43" w14:paraId="4D9B1ABB" w14:textId="77777777" w:rsidTr="002079D3">
        <w:tc>
          <w:tcPr>
            <w:tcW w:w="2943" w:type="dxa"/>
          </w:tcPr>
          <w:p w14:paraId="37A2DE55"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7E3836CC" w14:textId="77777777" w:rsidR="002079D3" w:rsidRPr="00CC2C43" w:rsidRDefault="002079D3" w:rsidP="002079D3">
            <w:pPr>
              <w:rPr>
                <w:rFonts w:ascii="Arial" w:hAnsi="Arial" w:cs="Arial"/>
              </w:rPr>
            </w:pPr>
            <w:r w:rsidRPr="00CC2C43">
              <w:rPr>
                <w:rFonts w:ascii="Arial" w:hAnsi="Arial" w:cs="Arial"/>
              </w:rPr>
              <w:t>PARR Schedule 2B.4</w:t>
            </w:r>
          </w:p>
        </w:tc>
      </w:tr>
      <w:tr w:rsidR="002079D3" w:rsidRPr="00CC2C43" w14:paraId="624FDCA8" w14:textId="77777777" w:rsidTr="002079D3">
        <w:tc>
          <w:tcPr>
            <w:tcW w:w="2943" w:type="dxa"/>
          </w:tcPr>
          <w:p w14:paraId="525D640E"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63D44B0B" w14:textId="77777777" w:rsidR="002079D3" w:rsidRPr="00CC2C43" w:rsidRDefault="002079D3" w:rsidP="002079D3">
            <w:pPr>
              <w:rPr>
                <w:rFonts w:ascii="Arial" w:hAnsi="Arial" w:cs="Arial"/>
              </w:rPr>
            </w:pPr>
            <w:r w:rsidRPr="00CC2C43">
              <w:rPr>
                <w:rFonts w:ascii="Arial" w:hAnsi="Arial" w:cs="Arial"/>
              </w:rPr>
              <w:t xml:space="preserve">To identify the shipper performance of the submission of opening meter readings.  The failure to provide an opening meter reading will result in the use of an estimated transfer reading.  </w:t>
            </w:r>
          </w:p>
        </w:tc>
      </w:tr>
      <w:tr w:rsidR="002079D3" w:rsidRPr="00CC2C43" w14:paraId="01D9D67C" w14:textId="77777777" w:rsidTr="002079D3">
        <w:tc>
          <w:tcPr>
            <w:tcW w:w="2943" w:type="dxa"/>
          </w:tcPr>
          <w:p w14:paraId="2CD0F5F2"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67780161"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364BA6A2" w14:textId="77777777" w:rsidTr="002079D3">
        <w:tc>
          <w:tcPr>
            <w:tcW w:w="2943" w:type="dxa"/>
          </w:tcPr>
          <w:p w14:paraId="1D060A46"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0BC4CDE4" w14:textId="77777777" w:rsidR="002079D3" w:rsidRPr="00CC2C43" w:rsidRDefault="002079D3" w:rsidP="002079D3">
            <w:pPr>
              <w:rPr>
                <w:rFonts w:ascii="Arial" w:hAnsi="Arial" w:cs="Arial"/>
              </w:rPr>
            </w:pPr>
            <w:r w:rsidRPr="00CC2C43">
              <w:rPr>
                <w:rFonts w:ascii="Arial" w:hAnsi="Arial" w:cs="Arial"/>
              </w:rPr>
              <w:t>Monthly non-cumulative report</w:t>
            </w:r>
          </w:p>
          <w:p w14:paraId="181B5FA0" w14:textId="77777777" w:rsidR="002079D3" w:rsidRPr="00CC2C43" w:rsidRDefault="002079D3" w:rsidP="002079D3">
            <w:pPr>
              <w:rPr>
                <w:rFonts w:ascii="Arial" w:hAnsi="Arial" w:cs="Arial"/>
              </w:rPr>
            </w:pPr>
            <w:r w:rsidRPr="00CC2C43">
              <w:rPr>
                <w:rFonts w:ascii="Arial" w:hAnsi="Arial" w:cs="Arial"/>
              </w:rPr>
              <w:t>Shipper Short Code</w:t>
            </w:r>
          </w:p>
          <w:p w14:paraId="6D302EA6" w14:textId="77777777" w:rsidR="002079D3" w:rsidRPr="00CC2C43" w:rsidRDefault="002079D3" w:rsidP="002079D3">
            <w:pPr>
              <w:rPr>
                <w:rFonts w:ascii="Arial" w:hAnsi="Arial" w:cs="Arial"/>
              </w:rPr>
            </w:pPr>
            <w:r w:rsidRPr="00CC2C43">
              <w:rPr>
                <w:rFonts w:ascii="Arial" w:hAnsi="Arial" w:cs="Arial"/>
              </w:rPr>
              <w:t>% of opening meter reads provided following confirmation.</w:t>
            </w:r>
          </w:p>
          <w:p w14:paraId="6C7A98FA"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1CDC3184" w14:textId="77777777" w:rsidTr="002079D3">
        <w:tc>
          <w:tcPr>
            <w:tcW w:w="2943" w:type="dxa"/>
          </w:tcPr>
          <w:p w14:paraId="0F44596A"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4C26F2B3" w14:textId="77777777" w:rsidR="002079D3" w:rsidRPr="00CC2C43" w:rsidRDefault="002079D3" w:rsidP="002079D3">
            <w:pPr>
              <w:rPr>
                <w:rFonts w:ascii="Arial" w:hAnsi="Arial" w:cs="Arial"/>
              </w:rPr>
            </w:pPr>
            <w:r w:rsidRPr="00CC2C43">
              <w:rPr>
                <w:rFonts w:ascii="Arial" w:hAnsi="Arial" w:cs="Arial"/>
              </w:rPr>
              <w:t>Shipper Short Code</w:t>
            </w:r>
          </w:p>
          <w:p w14:paraId="0D39A9E7" w14:textId="77777777" w:rsidR="002079D3" w:rsidRPr="00CC2C43" w:rsidRDefault="002079D3" w:rsidP="002079D3">
            <w:pPr>
              <w:rPr>
                <w:rFonts w:ascii="Arial" w:hAnsi="Arial" w:cs="Arial"/>
              </w:rPr>
            </w:pPr>
            <w:r w:rsidRPr="00CC2C43">
              <w:rPr>
                <w:rFonts w:ascii="Arial" w:hAnsi="Arial" w:cs="Arial"/>
              </w:rPr>
              <w:t xml:space="preserve">Count of MPRNs being confirmed.  </w:t>
            </w:r>
          </w:p>
          <w:p w14:paraId="7837B378" w14:textId="77777777" w:rsidR="002079D3" w:rsidRPr="00CC2C43" w:rsidRDefault="002079D3" w:rsidP="002079D3">
            <w:pPr>
              <w:rPr>
                <w:rFonts w:ascii="Arial" w:hAnsi="Arial" w:cs="Arial"/>
              </w:rPr>
            </w:pPr>
            <w:r w:rsidRPr="00CC2C43">
              <w:rPr>
                <w:rFonts w:ascii="Arial" w:hAnsi="Arial" w:cs="Arial"/>
              </w:rPr>
              <w:t>Count of accepted opening reads provided by shippers</w:t>
            </w:r>
          </w:p>
          <w:p w14:paraId="0BECF769"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2C401B5D" w14:textId="77777777" w:rsidTr="002079D3">
        <w:tc>
          <w:tcPr>
            <w:tcW w:w="2943" w:type="dxa"/>
          </w:tcPr>
          <w:p w14:paraId="46645B89"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131874A8"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74046FFB" w14:textId="77777777" w:rsidTr="002079D3">
        <w:tc>
          <w:tcPr>
            <w:tcW w:w="2943" w:type="dxa"/>
          </w:tcPr>
          <w:p w14:paraId="32667975"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204E3999"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1BFB1286" w14:textId="77777777" w:rsidTr="002079D3">
        <w:tc>
          <w:tcPr>
            <w:tcW w:w="2943" w:type="dxa"/>
          </w:tcPr>
          <w:p w14:paraId="6948E25F"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2C214FD2" w14:textId="77777777" w:rsidR="002079D3" w:rsidRPr="00CC2C43" w:rsidRDefault="002079D3" w:rsidP="002079D3">
            <w:pPr>
              <w:rPr>
                <w:rFonts w:ascii="Arial" w:hAnsi="Arial" w:cs="Arial"/>
              </w:rPr>
            </w:pPr>
            <w:r w:rsidRPr="00CC2C43">
              <w:rPr>
                <w:rFonts w:ascii="Arial" w:hAnsi="Arial" w:cs="Arial"/>
              </w:rPr>
              <w:t>The portfolio size is measured as at the last day of the relevant month.</w:t>
            </w:r>
          </w:p>
          <w:p w14:paraId="1500080E" w14:textId="77777777" w:rsidR="002079D3" w:rsidRPr="00CC2C43" w:rsidRDefault="002079D3" w:rsidP="002079D3">
            <w:pPr>
              <w:rPr>
                <w:rFonts w:ascii="Arial" w:hAnsi="Arial" w:cs="Arial"/>
              </w:rPr>
            </w:pPr>
            <w:r w:rsidRPr="00CC2C43">
              <w:rPr>
                <w:rFonts w:ascii="Arial" w:hAnsi="Arial" w:cs="Arial"/>
              </w:rPr>
              <w:t>Reconfirmations are to be excluded.</w:t>
            </w:r>
          </w:p>
          <w:p w14:paraId="3D41AF9E" w14:textId="77777777" w:rsidR="002079D3" w:rsidRPr="00CC2C43" w:rsidRDefault="002079D3" w:rsidP="002079D3">
            <w:pPr>
              <w:rPr>
                <w:rFonts w:ascii="Arial" w:hAnsi="Arial" w:cs="Arial"/>
              </w:rPr>
            </w:pPr>
            <w:r w:rsidRPr="00CC2C43">
              <w:rPr>
                <w:rFonts w:ascii="Arial" w:hAnsi="Arial" w:cs="Arial"/>
              </w:rPr>
              <w:t>Meter readings within the window of D-5 to D+5, submitted by D+10, will be included</w:t>
            </w:r>
          </w:p>
        </w:tc>
      </w:tr>
      <w:tr w:rsidR="002079D3" w:rsidRPr="00CC2C43" w14:paraId="372721E8" w14:textId="77777777" w:rsidTr="002079D3">
        <w:tc>
          <w:tcPr>
            <w:tcW w:w="2943" w:type="dxa"/>
          </w:tcPr>
          <w:p w14:paraId="0A025528"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16899508"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2501D85F" w14:textId="77777777" w:rsidTr="002079D3">
        <w:tc>
          <w:tcPr>
            <w:tcW w:w="2943" w:type="dxa"/>
          </w:tcPr>
          <w:p w14:paraId="734C9E7D"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5D69201D"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688A67B2" w14:textId="77777777" w:rsidTr="002079D3">
        <w:tc>
          <w:tcPr>
            <w:tcW w:w="2943" w:type="dxa"/>
          </w:tcPr>
          <w:p w14:paraId="52D67433"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0834B181" w14:textId="77777777" w:rsidR="002079D3" w:rsidRPr="00CC2C43" w:rsidRDefault="002079D3" w:rsidP="002079D3">
            <w:pPr>
              <w:rPr>
                <w:rFonts w:ascii="Arial" w:hAnsi="Arial" w:cs="Arial"/>
              </w:rPr>
            </w:pPr>
            <w:r w:rsidRPr="00CC2C43">
              <w:rPr>
                <w:rFonts w:ascii="Arial" w:hAnsi="Arial" w:cs="Arial"/>
              </w:rPr>
              <w:t xml:space="preserve">Currently provided to the Regulator and </w:t>
            </w:r>
            <w:proofErr w:type="spellStart"/>
            <w:r w:rsidRPr="00CC2C43">
              <w:rPr>
                <w:rFonts w:ascii="Arial" w:hAnsi="Arial" w:cs="Arial"/>
              </w:rPr>
              <w:t>anonomised</w:t>
            </w:r>
            <w:proofErr w:type="spellEnd"/>
            <w:r w:rsidRPr="00CC2C43">
              <w:rPr>
                <w:rFonts w:ascii="Arial" w:hAnsi="Arial" w:cs="Arial"/>
              </w:rPr>
              <w:t xml:space="preserve"> to the Data Quality Working Group. Engage Risk R8</w:t>
            </w:r>
          </w:p>
        </w:tc>
      </w:tr>
      <w:tr w:rsidR="002079D3" w:rsidRPr="00CC2C43" w14:paraId="064A9FFB" w14:textId="77777777" w:rsidTr="002079D3">
        <w:tc>
          <w:tcPr>
            <w:tcW w:w="2943" w:type="dxa"/>
          </w:tcPr>
          <w:p w14:paraId="20B8FC98"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73BF2064" w14:textId="77777777" w:rsidR="002079D3" w:rsidRPr="00CC2C43" w:rsidRDefault="002079D3" w:rsidP="002079D3">
            <w:pPr>
              <w:rPr>
                <w:rFonts w:ascii="Arial" w:hAnsi="Arial" w:cs="Arial"/>
              </w:rPr>
            </w:pPr>
            <w:r w:rsidRPr="00CC2C43">
              <w:rPr>
                <w:rFonts w:ascii="Arial" w:hAnsi="Arial" w:cs="Arial"/>
              </w:rPr>
              <w:t xml:space="preserve">Shipper obligation to obtain and provide a meter reading within the required date range following </w:t>
            </w:r>
            <w:r w:rsidRPr="00CC2C43">
              <w:rPr>
                <w:rFonts w:ascii="Arial" w:hAnsi="Arial" w:cs="Arial"/>
                <w:b/>
              </w:rPr>
              <w:t>every</w:t>
            </w:r>
            <w:r w:rsidRPr="00CC2C43">
              <w:rPr>
                <w:rFonts w:ascii="Arial" w:hAnsi="Arial" w:cs="Arial"/>
              </w:rPr>
              <w:t xml:space="preserve"> transfer of ownership (M5.13)</w:t>
            </w:r>
          </w:p>
        </w:tc>
      </w:tr>
    </w:tbl>
    <w:p w14:paraId="77E81933" w14:textId="77777777" w:rsidR="002079D3" w:rsidRPr="00CC2C43" w:rsidRDefault="002079D3" w:rsidP="002079D3">
      <w:pPr>
        <w:rPr>
          <w:rFonts w:ascii="Arial" w:hAnsi="Arial" w:cs="Arial"/>
        </w:rPr>
      </w:pPr>
    </w:p>
    <w:p w14:paraId="1E1BC280"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2046"/>
        <w:gridCol w:w="1569"/>
        <w:gridCol w:w="1803"/>
        <w:gridCol w:w="1804"/>
        <w:gridCol w:w="1804"/>
      </w:tblGrid>
      <w:tr w:rsidR="002079D3" w:rsidRPr="00CC2C43" w14:paraId="116BD4E9" w14:textId="77777777" w:rsidTr="002079D3">
        <w:tc>
          <w:tcPr>
            <w:tcW w:w="9242" w:type="dxa"/>
            <w:gridSpan w:val="5"/>
          </w:tcPr>
          <w:p w14:paraId="2A015D7A" w14:textId="77777777" w:rsidR="002079D3" w:rsidRPr="00CC2C43" w:rsidRDefault="002079D3" w:rsidP="002079D3">
            <w:pPr>
              <w:rPr>
                <w:rFonts w:ascii="Arial" w:hAnsi="Arial" w:cs="Arial"/>
              </w:rPr>
            </w:pPr>
            <w:r w:rsidRPr="00CC2C43">
              <w:rPr>
                <w:rFonts w:ascii="Arial" w:hAnsi="Arial" w:cs="Arial"/>
                <w:b/>
              </w:rPr>
              <w:t>Shipper Transfer Read Performance</w:t>
            </w:r>
          </w:p>
        </w:tc>
      </w:tr>
      <w:tr w:rsidR="002079D3" w:rsidRPr="00CC2C43" w14:paraId="1D602D97" w14:textId="77777777" w:rsidTr="002079D3">
        <w:tc>
          <w:tcPr>
            <w:tcW w:w="2093" w:type="dxa"/>
          </w:tcPr>
          <w:p w14:paraId="70D39BF9" w14:textId="77777777" w:rsidR="002079D3" w:rsidRPr="00CC2C43" w:rsidRDefault="002079D3" w:rsidP="002079D3">
            <w:pPr>
              <w:rPr>
                <w:rFonts w:ascii="Arial" w:hAnsi="Arial" w:cs="Arial"/>
              </w:rPr>
            </w:pPr>
            <w:r w:rsidRPr="00CC2C43">
              <w:rPr>
                <w:rFonts w:ascii="Arial" w:hAnsi="Arial" w:cs="Arial"/>
              </w:rPr>
              <w:lastRenderedPageBreak/>
              <w:t>Shipper Short Code</w:t>
            </w:r>
          </w:p>
        </w:tc>
        <w:tc>
          <w:tcPr>
            <w:tcW w:w="1603" w:type="dxa"/>
          </w:tcPr>
          <w:p w14:paraId="01139B8B" w14:textId="77777777" w:rsidR="002079D3" w:rsidRPr="00CC2C43" w:rsidRDefault="002079D3" w:rsidP="002079D3">
            <w:pPr>
              <w:rPr>
                <w:rFonts w:ascii="Arial" w:hAnsi="Arial" w:cs="Arial"/>
              </w:rPr>
            </w:pPr>
            <w:r w:rsidRPr="00CC2C43">
              <w:rPr>
                <w:rFonts w:ascii="Arial" w:hAnsi="Arial" w:cs="Arial"/>
              </w:rPr>
              <w:t>Jan</w:t>
            </w:r>
          </w:p>
        </w:tc>
        <w:tc>
          <w:tcPr>
            <w:tcW w:w="1848" w:type="dxa"/>
          </w:tcPr>
          <w:p w14:paraId="6842CF2D"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6612ED94"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7F313236"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4251AEF5" w14:textId="77777777" w:rsidTr="002079D3">
        <w:tc>
          <w:tcPr>
            <w:tcW w:w="2093" w:type="dxa"/>
          </w:tcPr>
          <w:p w14:paraId="0DC1C9F5" w14:textId="77777777" w:rsidR="002079D3" w:rsidRPr="00CC2C43" w:rsidRDefault="002079D3" w:rsidP="002079D3">
            <w:pPr>
              <w:rPr>
                <w:rFonts w:ascii="Arial" w:hAnsi="Arial" w:cs="Arial"/>
              </w:rPr>
            </w:pPr>
            <w:r w:rsidRPr="00CC2C43">
              <w:rPr>
                <w:rFonts w:ascii="Arial" w:hAnsi="Arial" w:cs="Arial"/>
              </w:rPr>
              <w:t>ABC</w:t>
            </w:r>
          </w:p>
        </w:tc>
        <w:tc>
          <w:tcPr>
            <w:tcW w:w="1603" w:type="dxa"/>
          </w:tcPr>
          <w:p w14:paraId="5E6D7626"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285A67D9"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2F4EB3B8"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7951630C"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3739B6D5" w14:textId="77777777" w:rsidTr="002079D3">
        <w:tc>
          <w:tcPr>
            <w:tcW w:w="2093" w:type="dxa"/>
          </w:tcPr>
          <w:p w14:paraId="52B1C08C" w14:textId="77777777" w:rsidR="002079D3" w:rsidRPr="00CC2C43" w:rsidRDefault="002079D3" w:rsidP="002079D3">
            <w:pPr>
              <w:rPr>
                <w:rFonts w:ascii="Arial" w:hAnsi="Arial" w:cs="Arial"/>
              </w:rPr>
            </w:pPr>
            <w:r w:rsidRPr="00CC2C43">
              <w:rPr>
                <w:rFonts w:ascii="Arial" w:hAnsi="Arial" w:cs="Arial"/>
              </w:rPr>
              <w:t>DEF</w:t>
            </w:r>
          </w:p>
        </w:tc>
        <w:tc>
          <w:tcPr>
            <w:tcW w:w="1603" w:type="dxa"/>
          </w:tcPr>
          <w:p w14:paraId="0834A902"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674465A6"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45FC8CC9"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04B1E20D"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61FD69EB" w14:textId="77777777" w:rsidTr="002079D3">
        <w:tc>
          <w:tcPr>
            <w:tcW w:w="2093" w:type="dxa"/>
          </w:tcPr>
          <w:p w14:paraId="3C27E65E" w14:textId="77777777" w:rsidR="002079D3" w:rsidRPr="00CC2C43" w:rsidRDefault="002079D3" w:rsidP="002079D3">
            <w:pPr>
              <w:rPr>
                <w:rFonts w:ascii="Arial" w:hAnsi="Arial" w:cs="Arial"/>
              </w:rPr>
            </w:pPr>
            <w:r w:rsidRPr="00CC2C43">
              <w:rPr>
                <w:rFonts w:ascii="Arial" w:hAnsi="Arial" w:cs="Arial"/>
              </w:rPr>
              <w:t>GHI</w:t>
            </w:r>
          </w:p>
        </w:tc>
        <w:tc>
          <w:tcPr>
            <w:tcW w:w="1603" w:type="dxa"/>
          </w:tcPr>
          <w:p w14:paraId="61BD6795"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3A3BAB40"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1E259436"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22B3ACEB"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207893AA" w14:textId="77777777" w:rsidTr="002079D3">
        <w:tc>
          <w:tcPr>
            <w:tcW w:w="2093" w:type="dxa"/>
          </w:tcPr>
          <w:p w14:paraId="51D53F33"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7CE677C4" w14:textId="77777777" w:rsidR="002079D3" w:rsidRPr="00CC2C43" w:rsidRDefault="002079D3" w:rsidP="002079D3">
            <w:pPr>
              <w:rPr>
                <w:rFonts w:ascii="Arial" w:hAnsi="Arial" w:cs="Arial"/>
              </w:rPr>
            </w:pPr>
            <w:r w:rsidRPr="00CC2C43">
              <w:rPr>
                <w:rFonts w:ascii="Arial" w:hAnsi="Arial" w:cs="Arial"/>
              </w:rPr>
              <w:t>0.00%</w:t>
            </w:r>
          </w:p>
        </w:tc>
        <w:tc>
          <w:tcPr>
            <w:tcW w:w="1848" w:type="dxa"/>
          </w:tcPr>
          <w:p w14:paraId="308D9E27"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43F91310" w14:textId="77777777" w:rsidR="002079D3" w:rsidRPr="00CC2C43" w:rsidRDefault="002079D3" w:rsidP="002079D3">
            <w:pPr>
              <w:rPr>
                <w:rFonts w:ascii="Arial" w:hAnsi="Arial" w:cs="Arial"/>
              </w:rPr>
            </w:pPr>
            <w:r w:rsidRPr="00CC2C43">
              <w:rPr>
                <w:rFonts w:ascii="Arial" w:hAnsi="Arial" w:cs="Arial"/>
              </w:rPr>
              <w:t>0.00%</w:t>
            </w:r>
          </w:p>
        </w:tc>
        <w:tc>
          <w:tcPr>
            <w:tcW w:w="1849" w:type="dxa"/>
          </w:tcPr>
          <w:p w14:paraId="455D1EEF" w14:textId="77777777" w:rsidR="002079D3" w:rsidRPr="00CC2C43" w:rsidRDefault="002079D3" w:rsidP="002079D3">
            <w:pPr>
              <w:rPr>
                <w:rFonts w:ascii="Arial" w:hAnsi="Arial" w:cs="Arial"/>
              </w:rPr>
            </w:pPr>
            <w:r w:rsidRPr="00CC2C43">
              <w:rPr>
                <w:rFonts w:ascii="Arial" w:hAnsi="Arial" w:cs="Arial"/>
              </w:rPr>
              <w:t>0.00%</w:t>
            </w:r>
          </w:p>
        </w:tc>
      </w:tr>
    </w:tbl>
    <w:p w14:paraId="4CC59642"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08587640" w14:textId="77777777" w:rsidTr="002079D3">
        <w:tc>
          <w:tcPr>
            <w:tcW w:w="2943" w:type="dxa"/>
          </w:tcPr>
          <w:p w14:paraId="53222FFA"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61976708" w14:textId="77777777" w:rsidR="002079D3" w:rsidRPr="00CC2C43" w:rsidRDefault="002079D3" w:rsidP="002079D3">
            <w:pPr>
              <w:rPr>
                <w:rFonts w:ascii="Arial" w:hAnsi="Arial" w:cs="Arial"/>
                <w:b/>
              </w:rPr>
            </w:pPr>
            <w:r w:rsidRPr="00CC2C43">
              <w:rPr>
                <w:rFonts w:ascii="Arial" w:hAnsi="Arial" w:cs="Arial"/>
                <w:b/>
              </w:rPr>
              <w:t>Read Performance</w:t>
            </w:r>
          </w:p>
        </w:tc>
      </w:tr>
      <w:tr w:rsidR="002079D3" w:rsidRPr="00CC2C43" w14:paraId="01EB8648" w14:textId="77777777" w:rsidTr="002079D3">
        <w:tc>
          <w:tcPr>
            <w:tcW w:w="2943" w:type="dxa"/>
          </w:tcPr>
          <w:p w14:paraId="44BD2EA5"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28B34F07" w14:textId="77777777" w:rsidR="002079D3" w:rsidRPr="00CC2C43" w:rsidRDefault="002079D3" w:rsidP="002079D3">
            <w:pPr>
              <w:rPr>
                <w:rFonts w:ascii="Arial" w:hAnsi="Arial" w:cs="Arial"/>
              </w:rPr>
            </w:pPr>
            <w:r w:rsidRPr="00CC2C43">
              <w:rPr>
                <w:rFonts w:ascii="Arial" w:hAnsi="Arial" w:cs="Arial"/>
              </w:rPr>
              <w:t>PARR Schedule 2B.5</w:t>
            </w:r>
          </w:p>
        </w:tc>
      </w:tr>
      <w:tr w:rsidR="002079D3" w:rsidRPr="00CC2C43" w14:paraId="2A5DFDD0" w14:textId="77777777" w:rsidTr="002079D3">
        <w:tc>
          <w:tcPr>
            <w:tcW w:w="2943" w:type="dxa"/>
          </w:tcPr>
          <w:p w14:paraId="438B1740"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4A07DAB4" w14:textId="77777777" w:rsidR="002079D3" w:rsidRPr="00CC2C43" w:rsidRDefault="002079D3" w:rsidP="002079D3">
            <w:pPr>
              <w:rPr>
                <w:rFonts w:ascii="Arial" w:hAnsi="Arial" w:cs="Arial"/>
              </w:rPr>
            </w:pPr>
            <w:r w:rsidRPr="00CC2C43">
              <w:rPr>
                <w:rFonts w:ascii="Arial" w:hAnsi="Arial" w:cs="Arial"/>
              </w:rPr>
              <w:t>To compare shipper reading submission performance to requirements set out in the UNC. For all Classes, estimated reads are excluded for the purpose of this report i.e. an estimated reading will not count towards a positive performance.</w:t>
            </w:r>
          </w:p>
        </w:tc>
      </w:tr>
      <w:tr w:rsidR="002079D3" w:rsidRPr="00CC2C43" w14:paraId="47E3C727" w14:textId="77777777" w:rsidTr="002079D3">
        <w:tc>
          <w:tcPr>
            <w:tcW w:w="2943" w:type="dxa"/>
          </w:tcPr>
          <w:p w14:paraId="72DEE6E8"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6C4D4405" w14:textId="77777777" w:rsidR="002079D3" w:rsidRPr="00CC2C43" w:rsidRDefault="002079D3" w:rsidP="002079D3">
            <w:pPr>
              <w:rPr>
                <w:rFonts w:ascii="Arial" w:hAnsi="Arial" w:cs="Arial"/>
              </w:rPr>
            </w:pPr>
            <w:r w:rsidRPr="00CC2C43">
              <w:rPr>
                <w:rFonts w:ascii="Arial" w:hAnsi="Arial" w:cs="Arial"/>
              </w:rPr>
              <w:t>The aim is to understand whether required UNC standards are being met.</w:t>
            </w:r>
          </w:p>
          <w:p w14:paraId="6B3769D3"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6B564C24" w14:textId="77777777" w:rsidTr="002079D3">
        <w:tc>
          <w:tcPr>
            <w:tcW w:w="2943" w:type="dxa"/>
          </w:tcPr>
          <w:p w14:paraId="085BF49E"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4AC415E2" w14:textId="77777777" w:rsidR="002079D3" w:rsidRPr="00CC2C43" w:rsidRDefault="002079D3" w:rsidP="002079D3">
            <w:pPr>
              <w:rPr>
                <w:rFonts w:ascii="Arial" w:hAnsi="Arial" w:cs="Arial"/>
              </w:rPr>
            </w:pPr>
            <w:r w:rsidRPr="00CC2C43">
              <w:rPr>
                <w:rFonts w:ascii="Arial" w:hAnsi="Arial" w:cs="Arial"/>
              </w:rPr>
              <w:t>Monthly non-cumulative report</w:t>
            </w:r>
          </w:p>
          <w:p w14:paraId="5F8859B0" w14:textId="77777777" w:rsidR="002079D3" w:rsidRPr="00CC2C43" w:rsidRDefault="002079D3" w:rsidP="002079D3">
            <w:pPr>
              <w:rPr>
                <w:rFonts w:ascii="Arial" w:hAnsi="Arial" w:cs="Arial"/>
              </w:rPr>
            </w:pPr>
            <w:r w:rsidRPr="00CC2C43">
              <w:rPr>
                <w:rFonts w:ascii="Arial" w:hAnsi="Arial" w:cs="Arial"/>
              </w:rPr>
              <w:t>Shipper Short Code</w:t>
            </w:r>
          </w:p>
          <w:p w14:paraId="0CE5A5EF" w14:textId="77777777" w:rsidR="002079D3" w:rsidRPr="00CC2C43" w:rsidRDefault="002079D3" w:rsidP="002079D3">
            <w:pPr>
              <w:rPr>
                <w:rFonts w:ascii="Arial" w:hAnsi="Arial" w:cs="Arial"/>
              </w:rPr>
            </w:pPr>
            <w:r w:rsidRPr="00CC2C43">
              <w:rPr>
                <w:rFonts w:ascii="Arial" w:hAnsi="Arial" w:cs="Arial"/>
              </w:rPr>
              <w:t>Product Class</w:t>
            </w:r>
          </w:p>
          <w:p w14:paraId="611B7200" w14:textId="77777777" w:rsidR="002079D3" w:rsidRPr="00CC2C43" w:rsidRDefault="002079D3" w:rsidP="002079D3">
            <w:pPr>
              <w:rPr>
                <w:rFonts w:ascii="Arial" w:hAnsi="Arial" w:cs="Arial"/>
              </w:rPr>
            </w:pPr>
            <w:r w:rsidRPr="00CC2C43">
              <w:rPr>
                <w:rFonts w:ascii="Arial" w:hAnsi="Arial" w:cs="Arial"/>
              </w:rPr>
              <w:t>% of supply points for which reads accepted meet the read required as defined by meter read frequency.</w:t>
            </w:r>
          </w:p>
          <w:p w14:paraId="74F16255"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28EF316B" w14:textId="77777777" w:rsidTr="002079D3">
        <w:tc>
          <w:tcPr>
            <w:tcW w:w="2943" w:type="dxa"/>
          </w:tcPr>
          <w:p w14:paraId="68B3E541"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586EE945" w14:textId="77777777" w:rsidR="002079D3" w:rsidRPr="00CC2C43" w:rsidRDefault="002079D3" w:rsidP="002079D3">
            <w:pPr>
              <w:rPr>
                <w:rFonts w:ascii="Arial" w:hAnsi="Arial" w:cs="Arial"/>
              </w:rPr>
            </w:pPr>
            <w:r w:rsidRPr="00CC2C43">
              <w:rPr>
                <w:rFonts w:ascii="Arial" w:hAnsi="Arial" w:cs="Arial"/>
              </w:rPr>
              <w:t>Shipper Short Code</w:t>
            </w:r>
          </w:p>
          <w:p w14:paraId="31F7E32B" w14:textId="77777777" w:rsidR="002079D3" w:rsidRPr="00CC2C43" w:rsidRDefault="002079D3" w:rsidP="002079D3">
            <w:pPr>
              <w:rPr>
                <w:rFonts w:ascii="Arial" w:hAnsi="Arial" w:cs="Arial"/>
              </w:rPr>
            </w:pPr>
            <w:r w:rsidRPr="00CC2C43">
              <w:rPr>
                <w:rFonts w:ascii="Arial" w:hAnsi="Arial" w:cs="Arial"/>
              </w:rPr>
              <w:t>Meter read frequency</w:t>
            </w:r>
          </w:p>
          <w:p w14:paraId="0DD2C011" w14:textId="77777777" w:rsidR="002079D3" w:rsidRPr="00CC2C43" w:rsidRDefault="002079D3" w:rsidP="002079D3">
            <w:pPr>
              <w:rPr>
                <w:rFonts w:ascii="Arial" w:hAnsi="Arial" w:cs="Arial"/>
              </w:rPr>
            </w:pPr>
            <w:r w:rsidRPr="00CC2C43">
              <w:rPr>
                <w:rFonts w:ascii="Arial" w:hAnsi="Arial" w:cs="Arial"/>
              </w:rPr>
              <w:t>Latest meter reading date</w:t>
            </w:r>
          </w:p>
          <w:p w14:paraId="691EFEAD" w14:textId="77777777" w:rsidR="002079D3" w:rsidRPr="00CC2C43" w:rsidRDefault="002079D3" w:rsidP="002079D3">
            <w:pPr>
              <w:rPr>
                <w:rFonts w:ascii="Arial" w:hAnsi="Arial" w:cs="Arial"/>
              </w:rPr>
            </w:pPr>
            <w:r w:rsidRPr="00CC2C43">
              <w:rPr>
                <w:rFonts w:ascii="Arial" w:hAnsi="Arial" w:cs="Arial"/>
              </w:rPr>
              <w:t>Product Class</w:t>
            </w:r>
          </w:p>
          <w:p w14:paraId="651D1D05" w14:textId="77777777" w:rsidR="002079D3" w:rsidRPr="00CC2C43" w:rsidRDefault="002079D3" w:rsidP="002079D3">
            <w:pPr>
              <w:rPr>
                <w:rFonts w:ascii="Arial" w:hAnsi="Arial" w:cs="Arial"/>
              </w:rPr>
            </w:pPr>
            <w:r w:rsidRPr="00CC2C43">
              <w:rPr>
                <w:rFonts w:ascii="Arial" w:hAnsi="Arial" w:cs="Arial"/>
              </w:rPr>
              <w:t>Industry Total</w:t>
            </w:r>
          </w:p>
        </w:tc>
      </w:tr>
      <w:tr w:rsidR="002079D3" w:rsidRPr="00CC2C43" w14:paraId="701DE0F9" w14:textId="77777777" w:rsidTr="002079D3">
        <w:tc>
          <w:tcPr>
            <w:tcW w:w="2943" w:type="dxa"/>
          </w:tcPr>
          <w:p w14:paraId="7B479F39"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05B4473F"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1634293B" w14:textId="77777777" w:rsidTr="002079D3">
        <w:tc>
          <w:tcPr>
            <w:tcW w:w="2943" w:type="dxa"/>
          </w:tcPr>
          <w:p w14:paraId="454CAD4A"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29A0BB0A"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2BD11ED4" w14:textId="77777777" w:rsidTr="002079D3">
        <w:tc>
          <w:tcPr>
            <w:tcW w:w="2943" w:type="dxa"/>
          </w:tcPr>
          <w:p w14:paraId="6A1E718E"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2CF74C79" w14:textId="77777777" w:rsidR="002079D3" w:rsidRPr="00CC2C43" w:rsidRDefault="002079D3" w:rsidP="002079D3">
            <w:pPr>
              <w:rPr>
                <w:rFonts w:ascii="Arial" w:hAnsi="Arial" w:cs="Arial"/>
              </w:rPr>
            </w:pPr>
            <w:r w:rsidRPr="00CC2C43">
              <w:rPr>
                <w:rFonts w:ascii="Arial" w:hAnsi="Arial" w:cs="Arial"/>
              </w:rPr>
              <w:t xml:space="preserve">The portfolio size is measured as at the last day of the relevant month. </w:t>
            </w:r>
          </w:p>
          <w:p w14:paraId="263D8969" w14:textId="77777777" w:rsidR="002079D3" w:rsidRPr="00CC2C43" w:rsidRDefault="002079D3" w:rsidP="002079D3">
            <w:pPr>
              <w:rPr>
                <w:rFonts w:ascii="Arial" w:hAnsi="Arial" w:cs="Arial"/>
              </w:rPr>
            </w:pPr>
          </w:p>
          <w:p w14:paraId="21CD579D" w14:textId="77777777" w:rsidR="002079D3" w:rsidRPr="00CC2C43" w:rsidRDefault="002079D3" w:rsidP="002079D3">
            <w:pPr>
              <w:rPr>
                <w:rFonts w:ascii="Arial" w:hAnsi="Arial" w:cs="Arial"/>
              </w:rPr>
            </w:pPr>
          </w:p>
          <w:p w14:paraId="5DA6ED09" w14:textId="77777777" w:rsidR="002079D3" w:rsidRPr="00CC2C43" w:rsidRDefault="002079D3" w:rsidP="002079D3">
            <w:pPr>
              <w:rPr>
                <w:rFonts w:ascii="Arial" w:hAnsi="Arial" w:cs="Arial"/>
              </w:rPr>
            </w:pPr>
            <w:r w:rsidRPr="00CC2C43">
              <w:rPr>
                <w:rFonts w:ascii="Arial" w:hAnsi="Arial" w:cs="Arial"/>
              </w:rPr>
              <w:t>The report is to be prepared as soon as possible after the relevant read windows have closed out.</w:t>
            </w:r>
          </w:p>
          <w:p w14:paraId="67E06BA7" w14:textId="77777777" w:rsidR="002079D3" w:rsidRPr="00CC2C43" w:rsidRDefault="002079D3" w:rsidP="002079D3">
            <w:pPr>
              <w:rPr>
                <w:rFonts w:ascii="Arial" w:hAnsi="Arial" w:cs="Arial"/>
              </w:rPr>
            </w:pPr>
            <w:r w:rsidRPr="00CC2C43">
              <w:rPr>
                <w:rFonts w:ascii="Arial" w:hAnsi="Arial" w:cs="Arial"/>
              </w:rPr>
              <w:t xml:space="preserve">For Class </w:t>
            </w:r>
            <w:proofErr w:type="gramStart"/>
            <w:r w:rsidRPr="00CC2C43">
              <w:rPr>
                <w:rFonts w:ascii="Arial" w:hAnsi="Arial" w:cs="Arial"/>
              </w:rPr>
              <w:t>1 and 2 Meter</w:t>
            </w:r>
            <w:proofErr w:type="gramEnd"/>
            <w:r w:rsidRPr="00CC2C43">
              <w:rPr>
                <w:rFonts w:ascii="Arial" w:hAnsi="Arial" w:cs="Arial"/>
              </w:rPr>
              <w:t xml:space="preserve"> Points, count all days for which the meter point was in the Shipper’s portfolio.</w:t>
            </w:r>
          </w:p>
          <w:p w14:paraId="278EC966" w14:textId="77777777" w:rsidR="002079D3" w:rsidRPr="00CC2C43" w:rsidRDefault="002079D3" w:rsidP="002079D3">
            <w:pPr>
              <w:rPr>
                <w:rFonts w:ascii="Arial" w:hAnsi="Arial" w:cs="Arial"/>
              </w:rPr>
            </w:pPr>
            <w:r w:rsidRPr="00CC2C43">
              <w:rPr>
                <w:rFonts w:ascii="Arial" w:hAnsi="Arial" w:cs="Arial"/>
              </w:rPr>
              <w:t>For Class 3 and 4 report only meter points which were with that Shipper and in that Class for the whole month.</w:t>
            </w:r>
          </w:p>
        </w:tc>
      </w:tr>
      <w:tr w:rsidR="002079D3" w:rsidRPr="00CC2C43" w14:paraId="271B028A" w14:textId="77777777" w:rsidTr="002079D3">
        <w:tc>
          <w:tcPr>
            <w:tcW w:w="2943" w:type="dxa"/>
          </w:tcPr>
          <w:p w14:paraId="10987D84" w14:textId="77777777" w:rsidR="002079D3" w:rsidRPr="00CC2C43" w:rsidRDefault="002079D3" w:rsidP="002079D3">
            <w:pPr>
              <w:rPr>
                <w:rFonts w:ascii="Arial" w:hAnsi="Arial" w:cs="Arial"/>
              </w:rPr>
            </w:pPr>
            <w:r w:rsidRPr="00CC2C43">
              <w:rPr>
                <w:rFonts w:ascii="Arial" w:hAnsi="Arial" w:cs="Arial"/>
              </w:rPr>
              <w:lastRenderedPageBreak/>
              <w:t>Frequency of the report</w:t>
            </w:r>
          </w:p>
        </w:tc>
        <w:tc>
          <w:tcPr>
            <w:tcW w:w="6299" w:type="dxa"/>
          </w:tcPr>
          <w:p w14:paraId="4513E3E8"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6CD42AEB" w14:textId="77777777" w:rsidTr="002079D3">
        <w:tc>
          <w:tcPr>
            <w:tcW w:w="2943" w:type="dxa"/>
          </w:tcPr>
          <w:p w14:paraId="523D3801"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119A7055"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6FA501D6" w14:textId="77777777" w:rsidTr="002079D3">
        <w:tc>
          <w:tcPr>
            <w:tcW w:w="2943" w:type="dxa"/>
          </w:tcPr>
          <w:p w14:paraId="227F627F"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0BF275FC" w14:textId="77777777" w:rsidR="002079D3" w:rsidRPr="00CC2C43" w:rsidRDefault="002079D3" w:rsidP="002079D3">
            <w:pPr>
              <w:rPr>
                <w:rFonts w:ascii="Arial" w:hAnsi="Arial" w:cs="Arial"/>
              </w:rPr>
            </w:pPr>
            <w:r w:rsidRPr="00CC2C43">
              <w:rPr>
                <w:rFonts w:ascii="Arial" w:hAnsi="Arial" w:cs="Arial"/>
              </w:rPr>
              <w:t>Compliance monitoring of the UNC requirements.  Engage Risk – R6</w:t>
            </w:r>
          </w:p>
        </w:tc>
      </w:tr>
      <w:tr w:rsidR="002079D3" w:rsidRPr="00CC2C43" w14:paraId="4C3A4ECF" w14:textId="77777777" w:rsidTr="002079D3">
        <w:tc>
          <w:tcPr>
            <w:tcW w:w="2943" w:type="dxa"/>
          </w:tcPr>
          <w:p w14:paraId="28445EE9"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61F9E756" w14:textId="77777777" w:rsidR="002079D3" w:rsidRPr="00CC2C43" w:rsidRDefault="002079D3" w:rsidP="002079D3">
            <w:pPr>
              <w:rPr>
                <w:rFonts w:ascii="Arial" w:hAnsi="Arial" w:cs="Arial"/>
              </w:rPr>
            </w:pPr>
            <w:r w:rsidRPr="00CC2C43">
              <w:rPr>
                <w:rFonts w:ascii="Arial" w:hAnsi="Arial" w:cs="Arial"/>
              </w:rPr>
              <w:t>The relevant targets are defined as:</w:t>
            </w:r>
          </w:p>
          <w:p w14:paraId="4B2CAE26" w14:textId="77777777" w:rsidR="002079D3" w:rsidRPr="00CC2C43" w:rsidRDefault="002079D3" w:rsidP="002079D3">
            <w:pPr>
              <w:rPr>
                <w:rFonts w:ascii="Arial" w:hAnsi="Arial" w:cs="Arial"/>
              </w:rPr>
            </w:pPr>
            <w:r w:rsidRPr="00CC2C43">
              <w:rPr>
                <w:rFonts w:ascii="Arial" w:hAnsi="Arial" w:cs="Arial"/>
              </w:rPr>
              <w:t>Product Class 1: DMSP provided reads – 100% by 11:00 on D+1 (M5.6.1)</w:t>
            </w:r>
          </w:p>
          <w:p w14:paraId="0C21D4D4" w14:textId="77777777" w:rsidR="002079D3" w:rsidRPr="00CC2C43" w:rsidRDefault="002079D3" w:rsidP="002079D3">
            <w:pPr>
              <w:rPr>
                <w:rFonts w:ascii="Arial" w:hAnsi="Arial" w:cs="Arial"/>
              </w:rPr>
            </w:pPr>
            <w:r w:rsidRPr="00CC2C43">
              <w:rPr>
                <w:rFonts w:ascii="Arial" w:hAnsi="Arial" w:cs="Arial"/>
              </w:rPr>
              <w:t>Product Class 2: DM Shipper provided reads – 97.5% by D+5 (M5.7.4)</w:t>
            </w:r>
          </w:p>
          <w:p w14:paraId="08EE8782" w14:textId="77777777" w:rsidR="002079D3" w:rsidRPr="00CC2C43" w:rsidRDefault="002079D3" w:rsidP="002079D3">
            <w:pPr>
              <w:rPr>
                <w:rFonts w:ascii="Arial" w:hAnsi="Arial" w:cs="Arial"/>
              </w:rPr>
            </w:pPr>
            <w:r w:rsidRPr="00CC2C43">
              <w:rPr>
                <w:rFonts w:ascii="Arial" w:hAnsi="Arial" w:cs="Arial"/>
              </w:rPr>
              <w:t>Product Class 3: Provided within 10 days – 90% of required reads each month (M5.8.5)</w:t>
            </w:r>
          </w:p>
          <w:p w14:paraId="41D14C6F" w14:textId="77777777" w:rsidR="002079D3" w:rsidRPr="00CC2C43" w:rsidRDefault="002079D3" w:rsidP="002079D3">
            <w:pPr>
              <w:rPr>
                <w:rFonts w:ascii="Arial" w:hAnsi="Arial" w:cs="Arial"/>
              </w:rPr>
            </w:pPr>
            <w:r w:rsidRPr="00CC2C43">
              <w:rPr>
                <w:rFonts w:ascii="Arial" w:hAnsi="Arial" w:cs="Arial"/>
              </w:rPr>
              <w:t>Product Class 4: Monthly Read – 90% (M5.9.7)</w:t>
            </w:r>
          </w:p>
          <w:p w14:paraId="156E1FBC"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p w14:paraId="3CC427DE" w14:textId="77777777" w:rsidR="002079D3" w:rsidRPr="00CC2C43" w:rsidRDefault="002079D3" w:rsidP="002079D3">
            <w:pPr>
              <w:rPr>
                <w:rFonts w:ascii="Arial" w:hAnsi="Arial" w:cs="Arial"/>
              </w:rPr>
            </w:pPr>
          </w:p>
        </w:tc>
      </w:tr>
    </w:tbl>
    <w:p w14:paraId="73EE28E6" w14:textId="77777777" w:rsidR="002079D3" w:rsidRPr="00CC2C43" w:rsidRDefault="002079D3" w:rsidP="002079D3">
      <w:pPr>
        <w:rPr>
          <w:rFonts w:ascii="Arial" w:hAnsi="Arial" w:cs="Arial"/>
        </w:rPr>
      </w:pPr>
    </w:p>
    <w:p w14:paraId="12A3E742"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1775"/>
        <w:gridCol w:w="1394"/>
        <w:gridCol w:w="1394"/>
        <w:gridCol w:w="1394"/>
        <w:gridCol w:w="1400"/>
        <w:gridCol w:w="1669"/>
      </w:tblGrid>
      <w:tr w:rsidR="002079D3" w:rsidRPr="00CC2C43" w14:paraId="4C3753F2" w14:textId="77777777" w:rsidTr="002079D3">
        <w:tc>
          <w:tcPr>
            <w:tcW w:w="9180" w:type="dxa"/>
            <w:gridSpan w:val="6"/>
          </w:tcPr>
          <w:p w14:paraId="34EB9170" w14:textId="77777777" w:rsidR="002079D3" w:rsidRPr="00CC2C43" w:rsidRDefault="002079D3" w:rsidP="002079D3">
            <w:pPr>
              <w:rPr>
                <w:rFonts w:ascii="Arial" w:hAnsi="Arial" w:cs="Arial"/>
                <w:b/>
              </w:rPr>
            </w:pPr>
            <w:r w:rsidRPr="00CC2C43">
              <w:rPr>
                <w:rFonts w:ascii="Arial" w:hAnsi="Arial" w:cs="Arial"/>
                <w:b/>
              </w:rPr>
              <w:t>Read Performance</w:t>
            </w:r>
          </w:p>
        </w:tc>
      </w:tr>
      <w:tr w:rsidR="002079D3" w:rsidRPr="00CC2C43" w14:paraId="53C2E5B5" w14:textId="77777777" w:rsidTr="002079D3">
        <w:tc>
          <w:tcPr>
            <w:tcW w:w="1809" w:type="dxa"/>
          </w:tcPr>
          <w:p w14:paraId="019C5817" w14:textId="77777777" w:rsidR="002079D3" w:rsidRPr="00CC2C43" w:rsidRDefault="002079D3" w:rsidP="002079D3">
            <w:pPr>
              <w:rPr>
                <w:rFonts w:ascii="Arial" w:hAnsi="Arial" w:cs="Arial"/>
              </w:rPr>
            </w:pPr>
          </w:p>
        </w:tc>
        <w:tc>
          <w:tcPr>
            <w:tcW w:w="1418" w:type="dxa"/>
          </w:tcPr>
          <w:p w14:paraId="65EC106B" w14:textId="77777777" w:rsidR="002079D3" w:rsidRPr="00CC2C43" w:rsidRDefault="002079D3" w:rsidP="002079D3">
            <w:pPr>
              <w:rPr>
                <w:rFonts w:ascii="Arial" w:hAnsi="Arial" w:cs="Arial"/>
              </w:rPr>
            </w:pPr>
            <w:r w:rsidRPr="00CC2C43">
              <w:rPr>
                <w:rFonts w:ascii="Arial" w:hAnsi="Arial" w:cs="Arial"/>
              </w:rPr>
              <w:t>PC1</w:t>
            </w:r>
          </w:p>
        </w:tc>
        <w:tc>
          <w:tcPr>
            <w:tcW w:w="1417" w:type="dxa"/>
          </w:tcPr>
          <w:p w14:paraId="2C3EBD34" w14:textId="77777777" w:rsidR="002079D3" w:rsidRPr="00CC2C43" w:rsidRDefault="002079D3" w:rsidP="002079D3">
            <w:pPr>
              <w:rPr>
                <w:rFonts w:ascii="Arial" w:hAnsi="Arial" w:cs="Arial"/>
              </w:rPr>
            </w:pPr>
            <w:r w:rsidRPr="00CC2C43">
              <w:rPr>
                <w:rFonts w:ascii="Arial" w:hAnsi="Arial" w:cs="Arial"/>
              </w:rPr>
              <w:t>PC2</w:t>
            </w:r>
          </w:p>
        </w:tc>
        <w:tc>
          <w:tcPr>
            <w:tcW w:w="1418" w:type="dxa"/>
          </w:tcPr>
          <w:p w14:paraId="7DED3B25" w14:textId="77777777" w:rsidR="002079D3" w:rsidRPr="00CC2C43" w:rsidRDefault="002079D3" w:rsidP="002079D3">
            <w:pPr>
              <w:rPr>
                <w:rFonts w:ascii="Arial" w:hAnsi="Arial" w:cs="Arial"/>
              </w:rPr>
            </w:pPr>
            <w:r w:rsidRPr="00CC2C43">
              <w:rPr>
                <w:rFonts w:ascii="Arial" w:hAnsi="Arial" w:cs="Arial"/>
              </w:rPr>
              <w:t>PC3</w:t>
            </w:r>
          </w:p>
        </w:tc>
        <w:tc>
          <w:tcPr>
            <w:tcW w:w="1417" w:type="dxa"/>
          </w:tcPr>
          <w:p w14:paraId="1102F0AE" w14:textId="77777777" w:rsidR="002079D3" w:rsidRPr="00CC2C43" w:rsidRDefault="002079D3" w:rsidP="002079D3">
            <w:pPr>
              <w:rPr>
                <w:rFonts w:ascii="Arial" w:hAnsi="Arial" w:cs="Arial"/>
              </w:rPr>
            </w:pPr>
            <w:r w:rsidRPr="00CC2C43">
              <w:rPr>
                <w:rFonts w:ascii="Arial" w:hAnsi="Arial" w:cs="Arial"/>
              </w:rPr>
              <w:t>PC4</w:t>
            </w:r>
          </w:p>
        </w:tc>
        <w:tc>
          <w:tcPr>
            <w:tcW w:w="1701" w:type="dxa"/>
          </w:tcPr>
          <w:p w14:paraId="38D80EF7" w14:textId="77777777" w:rsidR="002079D3" w:rsidRPr="00CC2C43" w:rsidRDefault="002079D3" w:rsidP="002079D3">
            <w:pPr>
              <w:rPr>
                <w:rFonts w:ascii="Arial" w:hAnsi="Arial" w:cs="Arial"/>
              </w:rPr>
            </w:pPr>
            <w:r w:rsidRPr="00CC2C43">
              <w:rPr>
                <w:rFonts w:ascii="Arial" w:hAnsi="Arial" w:cs="Arial"/>
              </w:rPr>
              <w:t>PC4</w:t>
            </w:r>
          </w:p>
        </w:tc>
      </w:tr>
      <w:tr w:rsidR="002079D3" w:rsidRPr="00CC2C43" w14:paraId="2B511364" w14:textId="77777777" w:rsidTr="002079D3">
        <w:tc>
          <w:tcPr>
            <w:tcW w:w="1809" w:type="dxa"/>
          </w:tcPr>
          <w:p w14:paraId="76F331A2" w14:textId="77777777" w:rsidR="002079D3" w:rsidRPr="00CC2C43" w:rsidRDefault="002079D3" w:rsidP="002079D3">
            <w:pPr>
              <w:rPr>
                <w:rFonts w:ascii="Arial" w:hAnsi="Arial" w:cs="Arial"/>
                <w:sz w:val="20"/>
                <w:szCs w:val="20"/>
              </w:rPr>
            </w:pPr>
            <w:r w:rsidRPr="00CC2C43">
              <w:rPr>
                <w:rFonts w:ascii="Arial" w:hAnsi="Arial" w:cs="Arial"/>
                <w:sz w:val="20"/>
                <w:szCs w:val="20"/>
              </w:rPr>
              <w:t>Sub-category</w:t>
            </w:r>
          </w:p>
        </w:tc>
        <w:tc>
          <w:tcPr>
            <w:tcW w:w="1418" w:type="dxa"/>
          </w:tcPr>
          <w:p w14:paraId="6AC40EBB" w14:textId="77777777" w:rsidR="002079D3" w:rsidRPr="00CC2C43" w:rsidRDefault="002079D3" w:rsidP="002079D3">
            <w:pPr>
              <w:rPr>
                <w:rFonts w:ascii="Arial" w:hAnsi="Arial" w:cs="Arial"/>
              </w:rPr>
            </w:pPr>
            <w:r w:rsidRPr="00CC2C43">
              <w:rPr>
                <w:rFonts w:ascii="Arial" w:hAnsi="Arial" w:cs="Arial"/>
              </w:rPr>
              <w:t>All</w:t>
            </w:r>
          </w:p>
        </w:tc>
        <w:tc>
          <w:tcPr>
            <w:tcW w:w="1417" w:type="dxa"/>
          </w:tcPr>
          <w:p w14:paraId="7E7617F0" w14:textId="77777777" w:rsidR="002079D3" w:rsidRPr="00CC2C43" w:rsidRDefault="002079D3" w:rsidP="002079D3">
            <w:pPr>
              <w:rPr>
                <w:rFonts w:ascii="Arial" w:hAnsi="Arial" w:cs="Arial"/>
              </w:rPr>
            </w:pPr>
            <w:r w:rsidRPr="00CC2C43">
              <w:rPr>
                <w:rFonts w:ascii="Arial" w:hAnsi="Arial" w:cs="Arial"/>
              </w:rPr>
              <w:t>All</w:t>
            </w:r>
          </w:p>
        </w:tc>
        <w:tc>
          <w:tcPr>
            <w:tcW w:w="1418" w:type="dxa"/>
          </w:tcPr>
          <w:p w14:paraId="138143A2" w14:textId="77777777" w:rsidR="002079D3" w:rsidRPr="00CC2C43" w:rsidRDefault="002079D3" w:rsidP="002079D3">
            <w:pPr>
              <w:rPr>
                <w:rFonts w:ascii="Arial" w:hAnsi="Arial" w:cs="Arial"/>
              </w:rPr>
            </w:pPr>
            <w:r w:rsidRPr="00CC2C43">
              <w:rPr>
                <w:rFonts w:ascii="Arial" w:hAnsi="Arial" w:cs="Arial"/>
              </w:rPr>
              <w:t>All</w:t>
            </w:r>
          </w:p>
        </w:tc>
        <w:tc>
          <w:tcPr>
            <w:tcW w:w="1417" w:type="dxa"/>
          </w:tcPr>
          <w:p w14:paraId="610C51A0" w14:textId="77777777" w:rsidR="002079D3" w:rsidRPr="00CC2C43" w:rsidRDefault="002079D3" w:rsidP="002079D3">
            <w:pPr>
              <w:rPr>
                <w:rFonts w:ascii="Arial" w:hAnsi="Arial" w:cs="Arial"/>
              </w:rPr>
            </w:pPr>
            <w:r w:rsidRPr="00CC2C43">
              <w:rPr>
                <w:rFonts w:ascii="Arial" w:hAnsi="Arial" w:cs="Arial"/>
              </w:rPr>
              <w:t>Monthly</w:t>
            </w:r>
          </w:p>
        </w:tc>
        <w:tc>
          <w:tcPr>
            <w:tcW w:w="1701" w:type="dxa"/>
          </w:tcPr>
          <w:p w14:paraId="30A454AC" w14:textId="77777777" w:rsidR="002079D3" w:rsidRPr="00CC2C43" w:rsidRDefault="002079D3" w:rsidP="002079D3">
            <w:pPr>
              <w:rPr>
                <w:rFonts w:ascii="Arial" w:hAnsi="Arial" w:cs="Arial"/>
              </w:rPr>
            </w:pPr>
            <w:r w:rsidRPr="00CC2C43">
              <w:rPr>
                <w:rFonts w:ascii="Arial" w:hAnsi="Arial" w:cs="Arial"/>
              </w:rPr>
              <w:t xml:space="preserve">Annual </w:t>
            </w:r>
          </w:p>
        </w:tc>
      </w:tr>
      <w:tr w:rsidR="002079D3" w:rsidRPr="00CC2C43" w14:paraId="10BD867D" w14:textId="77777777" w:rsidTr="002079D3">
        <w:tc>
          <w:tcPr>
            <w:tcW w:w="1809" w:type="dxa"/>
          </w:tcPr>
          <w:p w14:paraId="6061B30D" w14:textId="77777777" w:rsidR="002079D3" w:rsidRPr="00CC2C43" w:rsidRDefault="002079D3" w:rsidP="002079D3">
            <w:pPr>
              <w:rPr>
                <w:rFonts w:ascii="Arial" w:hAnsi="Arial" w:cs="Arial"/>
              </w:rPr>
            </w:pPr>
            <w:r w:rsidRPr="00CC2C43">
              <w:rPr>
                <w:rFonts w:ascii="Arial" w:hAnsi="Arial" w:cs="Arial"/>
              </w:rPr>
              <w:t>Shipper A</w:t>
            </w:r>
          </w:p>
        </w:tc>
        <w:tc>
          <w:tcPr>
            <w:tcW w:w="1418" w:type="dxa"/>
          </w:tcPr>
          <w:p w14:paraId="1F1EDDC1"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7E2DFB64" w14:textId="77777777" w:rsidR="002079D3" w:rsidRPr="00CC2C43" w:rsidRDefault="002079D3" w:rsidP="002079D3">
            <w:pPr>
              <w:rPr>
                <w:rFonts w:ascii="Arial" w:hAnsi="Arial" w:cs="Arial"/>
              </w:rPr>
            </w:pPr>
            <w:r w:rsidRPr="00CC2C43">
              <w:rPr>
                <w:rFonts w:ascii="Arial" w:hAnsi="Arial" w:cs="Arial"/>
              </w:rPr>
              <w:t>0.00%</w:t>
            </w:r>
          </w:p>
        </w:tc>
        <w:tc>
          <w:tcPr>
            <w:tcW w:w="1418" w:type="dxa"/>
          </w:tcPr>
          <w:p w14:paraId="45123A11"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674A7910" w14:textId="77777777" w:rsidR="002079D3" w:rsidRPr="00CC2C43" w:rsidRDefault="002079D3" w:rsidP="002079D3">
            <w:pPr>
              <w:rPr>
                <w:rFonts w:ascii="Arial" w:hAnsi="Arial" w:cs="Arial"/>
              </w:rPr>
            </w:pPr>
            <w:r w:rsidRPr="00CC2C43">
              <w:rPr>
                <w:rFonts w:ascii="Arial" w:hAnsi="Arial" w:cs="Arial"/>
              </w:rPr>
              <w:t>0.00%</w:t>
            </w:r>
          </w:p>
        </w:tc>
        <w:tc>
          <w:tcPr>
            <w:tcW w:w="1701" w:type="dxa"/>
          </w:tcPr>
          <w:p w14:paraId="2F134151"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59EE7D49" w14:textId="77777777" w:rsidTr="002079D3">
        <w:tc>
          <w:tcPr>
            <w:tcW w:w="1809" w:type="dxa"/>
          </w:tcPr>
          <w:p w14:paraId="51DD1684" w14:textId="77777777" w:rsidR="002079D3" w:rsidRPr="00CC2C43" w:rsidRDefault="002079D3" w:rsidP="002079D3">
            <w:pPr>
              <w:rPr>
                <w:rFonts w:ascii="Arial" w:hAnsi="Arial" w:cs="Arial"/>
              </w:rPr>
            </w:pPr>
            <w:r w:rsidRPr="00CC2C43">
              <w:rPr>
                <w:rFonts w:ascii="Arial" w:hAnsi="Arial" w:cs="Arial"/>
              </w:rPr>
              <w:t>Shipper B</w:t>
            </w:r>
          </w:p>
        </w:tc>
        <w:tc>
          <w:tcPr>
            <w:tcW w:w="1418" w:type="dxa"/>
          </w:tcPr>
          <w:p w14:paraId="29B5AD22"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39BFA966" w14:textId="77777777" w:rsidR="002079D3" w:rsidRPr="00CC2C43" w:rsidRDefault="002079D3" w:rsidP="002079D3">
            <w:pPr>
              <w:rPr>
                <w:rFonts w:ascii="Arial" w:hAnsi="Arial" w:cs="Arial"/>
              </w:rPr>
            </w:pPr>
            <w:r w:rsidRPr="00CC2C43">
              <w:rPr>
                <w:rFonts w:ascii="Arial" w:hAnsi="Arial" w:cs="Arial"/>
              </w:rPr>
              <w:t>0.00%</w:t>
            </w:r>
          </w:p>
        </w:tc>
        <w:tc>
          <w:tcPr>
            <w:tcW w:w="1418" w:type="dxa"/>
          </w:tcPr>
          <w:p w14:paraId="08D282CD"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0EF0B6A9" w14:textId="77777777" w:rsidR="002079D3" w:rsidRPr="00CC2C43" w:rsidRDefault="002079D3" w:rsidP="002079D3">
            <w:pPr>
              <w:rPr>
                <w:rFonts w:ascii="Arial" w:hAnsi="Arial" w:cs="Arial"/>
              </w:rPr>
            </w:pPr>
            <w:r w:rsidRPr="00CC2C43">
              <w:rPr>
                <w:rFonts w:ascii="Arial" w:hAnsi="Arial" w:cs="Arial"/>
              </w:rPr>
              <w:t>0.00%</w:t>
            </w:r>
          </w:p>
        </w:tc>
        <w:tc>
          <w:tcPr>
            <w:tcW w:w="1701" w:type="dxa"/>
          </w:tcPr>
          <w:p w14:paraId="439C301C"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3CE27C70" w14:textId="77777777" w:rsidTr="002079D3">
        <w:tc>
          <w:tcPr>
            <w:tcW w:w="1809" w:type="dxa"/>
          </w:tcPr>
          <w:p w14:paraId="2D492E91" w14:textId="77777777" w:rsidR="002079D3" w:rsidRPr="00CC2C43" w:rsidRDefault="002079D3" w:rsidP="002079D3">
            <w:pPr>
              <w:rPr>
                <w:rFonts w:ascii="Arial" w:hAnsi="Arial" w:cs="Arial"/>
              </w:rPr>
            </w:pPr>
            <w:r w:rsidRPr="00CC2C43">
              <w:rPr>
                <w:rFonts w:ascii="Arial" w:hAnsi="Arial" w:cs="Arial"/>
              </w:rPr>
              <w:t>Shipper C</w:t>
            </w:r>
          </w:p>
        </w:tc>
        <w:tc>
          <w:tcPr>
            <w:tcW w:w="1418" w:type="dxa"/>
          </w:tcPr>
          <w:p w14:paraId="6B8C2A5E"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7B42531A" w14:textId="77777777" w:rsidR="002079D3" w:rsidRPr="00CC2C43" w:rsidRDefault="002079D3" w:rsidP="002079D3">
            <w:pPr>
              <w:rPr>
                <w:rFonts w:ascii="Arial" w:hAnsi="Arial" w:cs="Arial"/>
              </w:rPr>
            </w:pPr>
            <w:r w:rsidRPr="00CC2C43">
              <w:rPr>
                <w:rFonts w:ascii="Arial" w:hAnsi="Arial" w:cs="Arial"/>
              </w:rPr>
              <w:t>0.00%</w:t>
            </w:r>
          </w:p>
        </w:tc>
        <w:tc>
          <w:tcPr>
            <w:tcW w:w="1418" w:type="dxa"/>
          </w:tcPr>
          <w:p w14:paraId="3A7B0F7F"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1E0E4924" w14:textId="77777777" w:rsidR="002079D3" w:rsidRPr="00CC2C43" w:rsidRDefault="002079D3" w:rsidP="002079D3">
            <w:pPr>
              <w:rPr>
                <w:rFonts w:ascii="Arial" w:hAnsi="Arial" w:cs="Arial"/>
              </w:rPr>
            </w:pPr>
            <w:r w:rsidRPr="00CC2C43">
              <w:rPr>
                <w:rFonts w:ascii="Arial" w:hAnsi="Arial" w:cs="Arial"/>
              </w:rPr>
              <w:t>0.00%</w:t>
            </w:r>
          </w:p>
        </w:tc>
        <w:tc>
          <w:tcPr>
            <w:tcW w:w="1701" w:type="dxa"/>
          </w:tcPr>
          <w:p w14:paraId="2518A0ED" w14:textId="77777777" w:rsidR="002079D3" w:rsidRPr="00CC2C43" w:rsidRDefault="002079D3" w:rsidP="002079D3">
            <w:pPr>
              <w:rPr>
                <w:rFonts w:ascii="Arial" w:hAnsi="Arial" w:cs="Arial"/>
              </w:rPr>
            </w:pPr>
            <w:r w:rsidRPr="00CC2C43">
              <w:rPr>
                <w:rFonts w:ascii="Arial" w:hAnsi="Arial" w:cs="Arial"/>
              </w:rPr>
              <w:t>0.00%</w:t>
            </w:r>
          </w:p>
        </w:tc>
      </w:tr>
      <w:tr w:rsidR="002079D3" w:rsidRPr="00CC2C43" w14:paraId="48280FB5" w14:textId="77777777" w:rsidTr="002079D3">
        <w:tc>
          <w:tcPr>
            <w:tcW w:w="1809" w:type="dxa"/>
          </w:tcPr>
          <w:p w14:paraId="57CCB472" w14:textId="77777777" w:rsidR="002079D3" w:rsidRPr="00CC2C43" w:rsidRDefault="002079D3" w:rsidP="002079D3">
            <w:pPr>
              <w:rPr>
                <w:rFonts w:ascii="Arial" w:hAnsi="Arial" w:cs="Arial"/>
              </w:rPr>
            </w:pPr>
            <w:r w:rsidRPr="00CC2C43">
              <w:rPr>
                <w:rFonts w:ascii="Arial" w:hAnsi="Arial" w:cs="Arial"/>
              </w:rPr>
              <w:t>Total</w:t>
            </w:r>
          </w:p>
        </w:tc>
        <w:tc>
          <w:tcPr>
            <w:tcW w:w="1418" w:type="dxa"/>
          </w:tcPr>
          <w:p w14:paraId="6333587F"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43D6ED3B" w14:textId="77777777" w:rsidR="002079D3" w:rsidRPr="00CC2C43" w:rsidRDefault="002079D3" w:rsidP="002079D3">
            <w:pPr>
              <w:rPr>
                <w:rFonts w:ascii="Arial" w:hAnsi="Arial" w:cs="Arial"/>
              </w:rPr>
            </w:pPr>
            <w:r w:rsidRPr="00CC2C43">
              <w:rPr>
                <w:rFonts w:ascii="Arial" w:hAnsi="Arial" w:cs="Arial"/>
              </w:rPr>
              <w:t>0.00%</w:t>
            </w:r>
          </w:p>
        </w:tc>
        <w:tc>
          <w:tcPr>
            <w:tcW w:w="1418" w:type="dxa"/>
          </w:tcPr>
          <w:p w14:paraId="2757DC42" w14:textId="77777777" w:rsidR="002079D3" w:rsidRPr="00CC2C43" w:rsidRDefault="002079D3" w:rsidP="002079D3">
            <w:pPr>
              <w:rPr>
                <w:rFonts w:ascii="Arial" w:hAnsi="Arial" w:cs="Arial"/>
              </w:rPr>
            </w:pPr>
            <w:r w:rsidRPr="00CC2C43">
              <w:rPr>
                <w:rFonts w:ascii="Arial" w:hAnsi="Arial" w:cs="Arial"/>
              </w:rPr>
              <w:t>0.00%</w:t>
            </w:r>
          </w:p>
        </w:tc>
        <w:tc>
          <w:tcPr>
            <w:tcW w:w="1417" w:type="dxa"/>
          </w:tcPr>
          <w:p w14:paraId="70A99210" w14:textId="77777777" w:rsidR="002079D3" w:rsidRPr="00CC2C43" w:rsidRDefault="002079D3" w:rsidP="002079D3">
            <w:pPr>
              <w:rPr>
                <w:rFonts w:ascii="Arial" w:hAnsi="Arial" w:cs="Arial"/>
              </w:rPr>
            </w:pPr>
            <w:r w:rsidRPr="00CC2C43">
              <w:rPr>
                <w:rFonts w:ascii="Arial" w:hAnsi="Arial" w:cs="Arial"/>
              </w:rPr>
              <w:t>0.00%</w:t>
            </w:r>
          </w:p>
        </w:tc>
        <w:tc>
          <w:tcPr>
            <w:tcW w:w="1701" w:type="dxa"/>
          </w:tcPr>
          <w:p w14:paraId="34555198" w14:textId="77777777" w:rsidR="002079D3" w:rsidRPr="00CC2C43" w:rsidRDefault="002079D3" w:rsidP="002079D3">
            <w:pPr>
              <w:rPr>
                <w:rFonts w:ascii="Arial" w:hAnsi="Arial" w:cs="Arial"/>
              </w:rPr>
            </w:pPr>
            <w:r w:rsidRPr="00CC2C43">
              <w:rPr>
                <w:rFonts w:ascii="Arial" w:hAnsi="Arial" w:cs="Arial"/>
              </w:rPr>
              <w:t>0.00%</w:t>
            </w:r>
          </w:p>
        </w:tc>
      </w:tr>
    </w:tbl>
    <w:p w14:paraId="43EF6447" w14:textId="77777777" w:rsidR="002079D3" w:rsidRPr="00CC2C43" w:rsidRDefault="002079D3" w:rsidP="002079D3">
      <w:pPr>
        <w:rPr>
          <w:rFonts w:ascii="Arial" w:hAnsi="Arial" w:cs="Arial"/>
        </w:rPr>
      </w:pPr>
    </w:p>
    <w:p w14:paraId="51E6C33F" w14:textId="77777777" w:rsidR="002079D3" w:rsidRPr="00CC2C43" w:rsidRDefault="002079D3" w:rsidP="002079D3">
      <w:r w:rsidRPr="00CC2C43">
        <w:br w:type="page"/>
      </w:r>
    </w:p>
    <w:tbl>
      <w:tblPr>
        <w:tblW w:w="0" w:type="auto"/>
        <w:tblLook w:val="04A0" w:firstRow="1" w:lastRow="0" w:firstColumn="1" w:lastColumn="0" w:noHBand="0" w:noVBand="1"/>
      </w:tblPr>
      <w:tblGrid>
        <w:gridCol w:w="2914"/>
        <w:gridCol w:w="6112"/>
      </w:tblGrid>
      <w:tr w:rsidR="002079D3" w:rsidRPr="00CC2C43" w14:paraId="2ABFBCD6" w14:textId="77777777" w:rsidTr="002079D3">
        <w:tc>
          <w:tcPr>
            <w:tcW w:w="2943" w:type="dxa"/>
          </w:tcPr>
          <w:p w14:paraId="1CDD1E5B"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69E2540F" w14:textId="77777777" w:rsidR="002079D3" w:rsidRPr="00CC2C43" w:rsidRDefault="002079D3" w:rsidP="002079D3">
            <w:pPr>
              <w:rPr>
                <w:rFonts w:ascii="Arial" w:hAnsi="Arial" w:cs="Arial"/>
                <w:b/>
              </w:rPr>
            </w:pPr>
            <w:r w:rsidRPr="00CC2C43">
              <w:rPr>
                <w:rFonts w:ascii="Arial" w:hAnsi="Arial" w:cs="Arial"/>
                <w:b/>
              </w:rPr>
              <w:t>Meter Read Validity Monitoring</w:t>
            </w:r>
          </w:p>
        </w:tc>
      </w:tr>
      <w:tr w:rsidR="002079D3" w:rsidRPr="00CC2C43" w14:paraId="674B0368" w14:textId="77777777" w:rsidTr="002079D3">
        <w:tc>
          <w:tcPr>
            <w:tcW w:w="2943" w:type="dxa"/>
          </w:tcPr>
          <w:p w14:paraId="18BC1B1C"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0368D1F3" w14:textId="77777777" w:rsidR="002079D3" w:rsidRPr="00CC2C43" w:rsidRDefault="002079D3" w:rsidP="002079D3">
            <w:pPr>
              <w:rPr>
                <w:rFonts w:ascii="Arial" w:hAnsi="Arial" w:cs="Arial"/>
              </w:rPr>
            </w:pPr>
            <w:r w:rsidRPr="00CC2C43">
              <w:rPr>
                <w:rFonts w:ascii="Arial" w:hAnsi="Arial" w:cs="Arial"/>
              </w:rPr>
              <w:t>PARR Schedule 2B.6</w:t>
            </w:r>
          </w:p>
        </w:tc>
      </w:tr>
      <w:tr w:rsidR="002079D3" w:rsidRPr="00CC2C43" w14:paraId="20E78580" w14:textId="77777777" w:rsidTr="002079D3">
        <w:tc>
          <w:tcPr>
            <w:tcW w:w="2943" w:type="dxa"/>
          </w:tcPr>
          <w:p w14:paraId="43CEAC76"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6ABAF21F" w14:textId="77777777" w:rsidR="002079D3" w:rsidRPr="00CC2C43" w:rsidRDefault="002079D3" w:rsidP="002079D3">
            <w:pPr>
              <w:rPr>
                <w:rFonts w:ascii="Arial" w:hAnsi="Arial" w:cs="Arial"/>
              </w:rPr>
            </w:pPr>
            <w:r w:rsidRPr="00CC2C43">
              <w:rPr>
                <w:rFonts w:ascii="Arial" w:hAnsi="Arial" w:cs="Arial"/>
              </w:rPr>
              <w:t xml:space="preserve">To compare shipper meter reading submission performance </w:t>
            </w:r>
          </w:p>
        </w:tc>
      </w:tr>
      <w:tr w:rsidR="002079D3" w:rsidRPr="00CC2C43" w14:paraId="08E96BC7" w14:textId="77777777" w:rsidTr="002079D3">
        <w:tc>
          <w:tcPr>
            <w:tcW w:w="2943" w:type="dxa"/>
          </w:tcPr>
          <w:p w14:paraId="6CF94B1A"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32C308DA" w14:textId="77777777" w:rsidR="002079D3" w:rsidRPr="00CC2C43" w:rsidRDefault="002079D3" w:rsidP="002079D3">
            <w:pPr>
              <w:rPr>
                <w:rFonts w:ascii="Arial" w:hAnsi="Arial" w:cs="Arial"/>
              </w:rPr>
            </w:pPr>
            <w:r w:rsidRPr="00CC2C43">
              <w:rPr>
                <w:rFonts w:ascii="Arial" w:hAnsi="Arial" w:cs="Arial"/>
              </w:rPr>
              <w:t>The aim is to understand whether required UNC requirements are being met.</w:t>
            </w:r>
          </w:p>
          <w:p w14:paraId="7F3755F4" w14:textId="77777777" w:rsidR="002079D3" w:rsidRPr="00CC2C43" w:rsidRDefault="002079D3" w:rsidP="002079D3">
            <w:pPr>
              <w:rPr>
                <w:rFonts w:ascii="Arial" w:hAnsi="Arial" w:cs="Arial"/>
              </w:rPr>
            </w:pPr>
            <w:r w:rsidRPr="00CC2C43">
              <w:rPr>
                <w:rFonts w:ascii="Arial" w:hAnsi="Arial" w:cs="Arial"/>
              </w:rPr>
              <w:t>The report should identify performance across all market participants</w:t>
            </w:r>
          </w:p>
        </w:tc>
      </w:tr>
      <w:tr w:rsidR="002079D3" w:rsidRPr="00CC2C43" w14:paraId="475B30F1" w14:textId="77777777" w:rsidTr="002079D3">
        <w:tc>
          <w:tcPr>
            <w:tcW w:w="2943" w:type="dxa"/>
          </w:tcPr>
          <w:p w14:paraId="7DD867C3"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7211A610" w14:textId="77777777" w:rsidR="002079D3" w:rsidRPr="00CC2C43" w:rsidRDefault="002079D3" w:rsidP="002079D3">
            <w:pPr>
              <w:rPr>
                <w:rFonts w:ascii="Arial" w:hAnsi="Arial" w:cs="Arial"/>
              </w:rPr>
            </w:pPr>
            <w:r w:rsidRPr="00CC2C43">
              <w:rPr>
                <w:rFonts w:ascii="Arial" w:hAnsi="Arial" w:cs="Arial"/>
              </w:rPr>
              <w:t>Monthly report</w:t>
            </w:r>
          </w:p>
          <w:p w14:paraId="2A1CA854" w14:textId="77777777" w:rsidR="002079D3" w:rsidRPr="00CC2C43" w:rsidRDefault="002079D3" w:rsidP="002079D3">
            <w:pPr>
              <w:rPr>
                <w:rFonts w:ascii="Arial" w:hAnsi="Arial" w:cs="Arial"/>
              </w:rPr>
            </w:pPr>
            <w:r w:rsidRPr="00CC2C43">
              <w:rPr>
                <w:rFonts w:ascii="Arial" w:hAnsi="Arial" w:cs="Arial"/>
              </w:rPr>
              <w:t>Shipper Short Code</w:t>
            </w:r>
          </w:p>
          <w:p w14:paraId="28726360" w14:textId="77777777" w:rsidR="002079D3" w:rsidRPr="00CC2C43" w:rsidRDefault="002079D3" w:rsidP="002079D3">
            <w:pPr>
              <w:rPr>
                <w:rFonts w:ascii="Arial" w:hAnsi="Arial" w:cs="Arial"/>
              </w:rPr>
            </w:pPr>
          </w:p>
        </w:tc>
      </w:tr>
      <w:tr w:rsidR="002079D3" w:rsidRPr="00CC2C43" w14:paraId="18B90773" w14:textId="77777777" w:rsidTr="002079D3">
        <w:tc>
          <w:tcPr>
            <w:tcW w:w="2943" w:type="dxa"/>
          </w:tcPr>
          <w:p w14:paraId="107169F1"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69F9F49A" w14:textId="77777777" w:rsidR="002079D3" w:rsidRPr="00CC2C43" w:rsidRDefault="002079D3" w:rsidP="002079D3">
            <w:pPr>
              <w:rPr>
                <w:rFonts w:ascii="Arial" w:hAnsi="Arial" w:cs="Arial"/>
              </w:rPr>
            </w:pPr>
            <w:r w:rsidRPr="00CC2C43">
              <w:rPr>
                <w:rFonts w:ascii="Arial" w:hAnsi="Arial" w:cs="Arial"/>
              </w:rPr>
              <w:t>Shipper Short Code</w:t>
            </w:r>
          </w:p>
          <w:p w14:paraId="35299EAC" w14:textId="77777777" w:rsidR="002079D3" w:rsidRPr="00CC2C43" w:rsidRDefault="002079D3" w:rsidP="002079D3">
            <w:pPr>
              <w:rPr>
                <w:rFonts w:ascii="Arial" w:hAnsi="Arial" w:cs="Arial"/>
              </w:rPr>
            </w:pPr>
            <w:r w:rsidRPr="00CC2C43">
              <w:rPr>
                <w:rFonts w:ascii="Arial" w:hAnsi="Arial" w:cs="Arial"/>
              </w:rPr>
              <w:t>PC1-4 % of reads where Logic Check* failed as a % of reads submitted, split by Product Class and by Reason Code. Industry Total</w:t>
            </w:r>
          </w:p>
        </w:tc>
      </w:tr>
      <w:tr w:rsidR="002079D3" w:rsidRPr="00CC2C43" w14:paraId="2A9CE644" w14:textId="77777777" w:rsidTr="002079D3">
        <w:tc>
          <w:tcPr>
            <w:tcW w:w="2943" w:type="dxa"/>
          </w:tcPr>
          <w:p w14:paraId="0D5F8DE3"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25D2FF67" w14:textId="77777777" w:rsidR="002079D3" w:rsidRPr="00CC2C43" w:rsidRDefault="002079D3" w:rsidP="002079D3">
            <w:pPr>
              <w:rPr>
                <w:rFonts w:ascii="Arial" w:hAnsi="Arial" w:cs="Arial"/>
              </w:rPr>
            </w:pPr>
            <w:r w:rsidRPr="00CC2C43">
              <w:rPr>
                <w:rFonts w:ascii="Arial" w:hAnsi="Arial" w:cs="Arial"/>
              </w:rPr>
              <w:t>% to 2 decimal places</w:t>
            </w:r>
          </w:p>
        </w:tc>
      </w:tr>
      <w:tr w:rsidR="002079D3" w:rsidRPr="00CC2C43" w14:paraId="0E5E58AC" w14:textId="77777777" w:rsidTr="002079D3">
        <w:tc>
          <w:tcPr>
            <w:tcW w:w="2943" w:type="dxa"/>
          </w:tcPr>
          <w:p w14:paraId="603A7BFE"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3EB3AF71" w14:textId="77777777" w:rsidR="002079D3" w:rsidRPr="00CC2C43" w:rsidRDefault="002079D3" w:rsidP="002079D3">
            <w:pPr>
              <w:rPr>
                <w:rFonts w:ascii="Arial" w:hAnsi="Arial" w:cs="Arial"/>
              </w:rPr>
            </w:pPr>
            <w:r w:rsidRPr="00CC2C43">
              <w:rPr>
                <w:rFonts w:ascii="Arial" w:hAnsi="Arial" w:cs="Arial"/>
              </w:rPr>
              <w:t xml:space="preserve">A Rolling </w:t>
            </w:r>
            <w:proofErr w:type="gramStart"/>
            <w:r w:rsidRPr="00CC2C43">
              <w:rPr>
                <w:rFonts w:ascii="Arial" w:hAnsi="Arial" w:cs="Arial"/>
              </w:rPr>
              <w:t>12 month</w:t>
            </w:r>
            <w:proofErr w:type="gramEnd"/>
            <w:r w:rsidRPr="00CC2C43">
              <w:rPr>
                <w:rFonts w:ascii="Arial" w:hAnsi="Arial" w:cs="Arial"/>
              </w:rPr>
              <w:t xml:space="preserve"> view, provided monthly</w:t>
            </w:r>
          </w:p>
        </w:tc>
      </w:tr>
      <w:tr w:rsidR="002079D3" w:rsidRPr="00CC2C43" w14:paraId="7EAAFADE" w14:textId="77777777" w:rsidTr="002079D3">
        <w:tc>
          <w:tcPr>
            <w:tcW w:w="2943" w:type="dxa"/>
          </w:tcPr>
          <w:p w14:paraId="547C710F"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450A3D97" w14:textId="77777777" w:rsidR="002079D3" w:rsidRPr="00CC2C43" w:rsidRDefault="002079D3" w:rsidP="002079D3">
            <w:pPr>
              <w:rPr>
                <w:rFonts w:ascii="Arial" w:hAnsi="Arial" w:cs="Arial"/>
              </w:rPr>
            </w:pPr>
            <w:r w:rsidRPr="00CC2C43">
              <w:rPr>
                <w:rFonts w:ascii="Arial" w:hAnsi="Arial" w:cs="Arial"/>
              </w:rPr>
              <w:t xml:space="preserve">The portfolio size is measured as at the last day of the relevant month. </w:t>
            </w:r>
          </w:p>
          <w:p w14:paraId="34E9AE56" w14:textId="77777777" w:rsidR="002079D3" w:rsidRPr="00CC2C43" w:rsidRDefault="002079D3" w:rsidP="002079D3">
            <w:pPr>
              <w:rPr>
                <w:rFonts w:ascii="Arial" w:hAnsi="Arial" w:cs="Arial"/>
              </w:rPr>
            </w:pPr>
            <w:r w:rsidRPr="00CC2C43">
              <w:rPr>
                <w:rFonts w:ascii="Arial" w:hAnsi="Arial" w:cs="Arial"/>
              </w:rPr>
              <w:t>The relevant months and targets are defined as:</w:t>
            </w:r>
          </w:p>
          <w:p w14:paraId="03D1E2FA" w14:textId="77777777" w:rsidR="002079D3" w:rsidRPr="00CC2C43" w:rsidRDefault="002079D3" w:rsidP="002079D3">
            <w:pPr>
              <w:rPr>
                <w:rFonts w:ascii="Arial" w:hAnsi="Arial" w:cs="Arial"/>
              </w:rPr>
            </w:pPr>
          </w:p>
          <w:p w14:paraId="25FD3A1C" w14:textId="77777777" w:rsidR="002079D3" w:rsidRPr="00CC2C43" w:rsidRDefault="002079D3" w:rsidP="002079D3">
            <w:pPr>
              <w:rPr>
                <w:rFonts w:ascii="Arial" w:hAnsi="Arial" w:cs="Arial"/>
              </w:rPr>
            </w:pPr>
            <w:r w:rsidRPr="00CC2C43">
              <w:rPr>
                <w:rFonts w:ascii="Arial" w:hAnsi="Arial" w:cs="Arial"/>
              </w:rPr>
              <w:t xml:space="preserve">The report is built based on read submission deadline having been passed by the end of the target reporting month.  For example, reads due in January performance will be reported at the end of February.  </w:t>
            </w:r>
          </w:p>
        </w:tc>
      </w:tr>
      <w:tr w:rsidR="002079D3" w:rsidRPr="00CC2C43" w14:paraId="54A41A6F" w14:textId="77777777" w:rsidTr="002079D3">
        <w:tc>
          <w:tcPr>
            <w:tcW w:w="2943" w:type="dxa"/>
          </w:tcPr>
          <w:p w14:paraId="0067076B"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0B945596"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3F1CBF49" w14:textId="77777777" w:rsidTr="002079D3">
        <w:tc>
          <w:tcPr>
            <w:tcW w:w="2943" w:type="dxa"/>
          </w:tcPr>
          <w:p w14:paraId="3696EC5B"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56F63A05"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3369EB02" w14:textId="77777777" w:rsidTr="002079D3">
        <w:tc>
          <w:tcPr>
            <w:tcW w:w="2943" w:type="dxa"/>
          </w:tcPr>
          <w:p w14:paraId="4CE33BD2"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447ABB22" w14:textId="77777777" w:rsidR="002079D3" w:rsidRPr="00CC2C43" w:rsidRDefault="002079D3" w:rsidP="002079D3">
            <w:pPr>
              <w:rPr>
                <w:rFonts w:ascii="Arial" w:hAnsi="Arial" w:cs="Arial"/>
              </w:rPr>
            </w:pPr>
            <w:r w:rsidRPr="00CC2C43">
              <w:rPr>
                <w:rFonts w:ascii="Arial" w:hAnsi="Arial" w:cs="Arial"/>
              </w:rPr>
              <w:t>Engage Identified risks regarding meter read validation.</w:t>
            </w:r>
          </w:p>
        </w:tc>
      </w:tr>
      <w:tr w:rsidR="002079D3" w:rsidRPr="00CC2C43" w14:paraId="1CE2DEFF" w14:textId="77777777" w:rsidTr="002079D3">
        <w:tc>
          <w:tcPr>
            <w:tcW w:w="2943" w:type="dxa"/>
          </w:tcPr>
          <w:p w14:paraId="01697589" w14:textId="77777777" w:rsidR="002079D3" w:rsidRPr="00CC2C43" w:rsidRDefault="002079D3" w:rsidP="002079D3">
            <w:pPr>
              <w:rPr>
                <w:rFonts w:ascii="Arial" w:hAnsi="Arial" w:cs="Arial"/>
              </w:rPr>
            </w:pPr>
            <w:r w:rsidRPr="00CC2C43">
              <w:rPr>
                <w:rFonts w:ascii="Arial" w:hAnsi="Arial" w:cs="Arial"/>
              </w:rPr>
              <w:t>Additional comments</w:t>
            </w:r>
          </w:p>
        </w:tc>
        <w:tc>
          <w:tcPr>
            <w:tcW w:w="6299" w:type="dxa"/>
          </w:tcPr>
          <w:p w14:paraId="45CEB906" w14:textId="77777777" w:rsidR="002079D3" w:rsidRPr="00CC2C43" w:rsidRDefault="002079D3" w:rsidP="002079D3">
            <w:pPr>
              <w:rPr>
                <w:rFonts w:ascii="Arial" w:hAnsi="Arial" w:cs="Arial"/>
              </w:rPr>
            </w:pPr>
            <w:r w:rsidRPr="00CC2C43">
              <w:rPr>
                <w:rFonts w:ascii="Arial" w:hAnsi="Arial" w:cs="Arial"/>
              </w:rPr>
              <w:t xml:space="preserve">Logic Check refers to the BRD term regarding the validation of data in the U01 Record prior to the validation of the reading itself. </w:t>
            </w:r>
          </w:p>
          <w:p w14:paraId="269CF41F" w14:textId="77777777" w:rsidR="002079D3" w:rsidRPr="00CC2C43" w:rsidRDefault="002079D3" w:rsidP="002079D3">
            <w:pPr>
              <w:rPr>
                <w:rFonts w:ascii="Arial" w:hAnsi="Arial" w:cs="Arial"/>
              </w:rPr>
            </w:pPr>
            <w:r w:rsidRPr="00CC2C43">
              <w:rPr>
                <w:rFonts w:ascii="Arial" w:hAnsi="Arial" w:cs="Arial"/>
              </w:rPr>
              <w:t xml:space="preserve"> </w:t>
            </w:r>
          </w:p>
          <w:p w14:paraId="6E4E1F80" w14:textId="77777777" w:rsidR="002079D3" w:rsidRPr="00CC2C43" w:rsidRDefault="002079D3" w:rsidP="002079D3">
            <w:pPr>
              <w:rPr>
                <w:rFonts w:ascii="Arial" w:hAnsi="Arial" w:cs="Arial"/>
              </w:rPr>
            </w:pPr>
            <w:r w:rsidRPr="00CC2C43">
              <w:rPr>
                <w:rFonts w:ascii="Arial" w:hAnsi="Arial" w:cs="Arial"/>
              </w:rPr>
              <w:t>There is no correlation between the different validation failure reasons.</w:t>
            </w:r>
          </w:p>
          <w:p w14:paraId="461B7453" w14:textId="77777777" w:rsidR="002079D3" w:rsidRPr="00CC2C43" w:rsidRDefault="002079D3" w:rsidP="002079D3">
            <w:pPr>
              <w:rPr>
                <w:rFonts w:ascii="Arial" w:hAnsi="Arial" w:cs="Arial"/>
              </w:rPr>
            </w:pPr>
          </w:p>
          <w:p w14:paraId="264A73B0" w14:textId="77777777" w:rsidR="002079D3" w:rsidRPr="00CC2C43" w:rsidRDefault="002079D3" w:rsidP="002079D3">
            <w:pPr>
              <w:rPr>
                <w:rFonts w:ascii="Arial" w:hAnsi="Arial" w:cs="Arial"/>
              </w:rPr>
            </w:pPr>
            <w:r w:rsidRPr="00CC2C43">
              <w:rPr>
                <w:rFonts w:ascii="Arial" w:hAnsi="Arial" w:cs="Arial"/>
              </w:rPr>
              <w:lastRenderedPageBreak/>
              <w:t xml:space="preserve">When meter read </w:t>
            </w:r>
            <w:proofErr w:type="gramStart"/>
            <w:r w:rsidRPr="00CC2C43">
              <w:rPr>
                <w:rFonts w:ascii="Arial" w:hAnsi="Arial" w:cs="Arial"/>
              </w:rPr>
              <w:t>validation</w:t>
            </w:r>
            <w:proofErr w:type="gramEnd"/>
            <w:r w:rsidRPr="00CC2C43">
              <w:rPr>
                <w:rFonts w:ascii="Arial" w:hAnsi="Arial" w:cs="Arial"/>
              </w:rPr>
              <w:t xml:space="preserve"> failure occurs individual meter point reconciliation doesn’t occur, and the historical AQ remains live.  It is likely that as consumption trends are falling, this AQ will be on average higher than actual consumption.  The responsible shipper may pay for more gas than the supply point </w:t>
            </w:r>
            <w:proofErr w:type="gramStart"/>
            <w:r w:rsidRPr="00CC2C43">
              <w:rPr>
                <w:rFonts w:ascii="Arial" w:hAnsi="Arial" w:cs="Arial"/>
              </w:rPr>
              <w:t>consumes</w:t>
            </w:r>
            <w:proofErr w:type="gramEnd"/>
            <w:r w:rsidRPr="00CC2C43">
              <w:rPr>
                <w:rFonts w:ascii="Arial" w:hAnsi="Arial" w:cs="Arial"/>
              </w:rPr>
              <w:t xml:space="preserve"> and this will adjust unidentified gas accordingly.  A risk to other shippers is created when the shipper pays for less gas than their customers consumes. </w:t>
            </w:r>
          </w:p>
          <w:p w14:paraId="1144F11F" w14:textId="77777777" w:rsidR="002079D3" w:rsidRPr="00CC2C43" w:rsidRDefault="002079D3" w:rsidP="002079D3">
            <w:pPr>
              <w:rPr>
                <w:rFonts w:ascii="Arial" w:hAnsi="Arial" w:cs="Arial"/>
              </w:rPr>
            </w:pPr>
            <w:r w:rsidRPr="00CC2C43">
              <w:rPr>
                <w:rFonts w:ascii="Arial" w:hAnsi="Arial" w:cs="Arial"/>
              </w:rPr>
              <w:t xml:space="preserve">The principle risk because of meter read failure is inaccurate AQs and delayed reconciliations. </w:t>
            </w:r>
            <w:proofErr w:type="gramStart"/>
            <w:r w:rsidRPr="00CC2C43">
              <w:rPr>
                <w:rFonts w:ascii="Arial" w:hAnsi="Arial" w:cs="Arial"/>
              </w:rPr>
              <w:t>There  is</w:t>
            </w:r>
            <w:proofErr w:type="gramEnd"/>
            <w:r w:rsidRPr="00CC2C43">
              <w:rPr>
                <w:rFonts w:ascii="Arial" w:hAnsi="Arial" w:cs="Arial"/>
              </w:rPr>
              <w:t xml:space="preserve">  a  corresponding  impact  of  late  reconciliation  on  the  unidentified  gas  reconciliation energy. This risk affects Product Class 3 and 4 only.</w:t>
            </w:r>
          </w:p>
        </w:tc>
      </w:tr>
      <w:tr w:rsidR="002079D3" w:rsidRPr="00CC2C43" w14:paraId="16304138" w14:textId="77777777" w:rsidTr="002079D3">
        <w:tc>
          <w:tcPr>
            <w:tcW w:w="2943" w:type="dxa"/>
          </w:tcPr>
          <w:p w14:paraId="4691A0F9" w14:textId="77777777" w:rsidR="002079D3" w:rsidRPr="00CC2C43" w:rsidRDefault="002079D3" w:rsidP="002079D3">
            <w:pPr>
              <w:rPr>
                <w:rFonts w:ascii="Arial" w:hAnsi="Arial" w:cs="Arial"/>
              </w:rPr>
            </w:pPr>
            <w:r w:rsidRPr="00CC2C43">
              <w:rPr>
                <w:rFonts w:ascii="Arial" w:hAnsi="Arial" w:cs="Arial"/>
              </w:rPr>
              <w:lastRenderedPageBreak/>
              <w:t>Relevant UNC obligations and performance standards</w:t>
            </w:r>
          </w:p>
        </w:tc>
        <w:tc>
          <w:tcPr>
            <w:tcW w:w="6299" w:type="dxa"/>
          </w:tcPr>
          <w:p w14:paraId="5BD93D1B" w14:textId="77777777" w:rsidR="002079D3" w:rsidRPr="00CC2C43" w:rsidRDefault="002079D3" w:rsidP="002079D3">
            <w:pPr>
              <w:rPr>
                <w:rFonts w:ascii="Arial" w:hAnsi="Arial" w:cs="Arial"/>
              </w:rPr>
            </w:pPr>
            <w:r w:rsidRPr="00CC2C43">
              <w:rPr>
                <w:rFonts w:ascii="Arial" w:hAnsi="Arial" w:cs="Arial"/>
              </w:rPr>
              <w:t>The relevant targets are defined as:</w:t>
            </w:r>
          </w:p>
          <w:p w14:paraId="380A2E0B" w14:textId="77777777" w:rsidR="002079D3" w:rsidRPr="00CC2C43" w:rsidRDefault="002079D3" w:rsidP="002079D3">
            <w:pPr>
              <w:rPr>
                <w:rFonts w:ascii="Arial" w:hAnsi="Arial" w:cs="Arial"/>
              </w:rPr>
            </w:pPr>
            <w:r w:rsidRPr="00CC2C43">
              <w:rPr>
                <w:rFonts w:ascii="Arial" w:hAnsi="Arial" w:cs="Arial"/>
              </w:rPr>
              <w:t>Product Class 1: DMSP provided reads – 100% by 11:00 on D+1 (M5.6.1)</w:t>
            </w:r>
          </w:p>
          <w:p w14:paraId="799531C9" w14:textId="77777777" w:rsidR="002079D3" w:rsidRPr="00CC2C43" w:rsidRDefault="002079D3" w:rsidP="002079D3">
            <w:pPr>
              <w:rPr>
                <w:rFonts w:ascii="Arial" w:hAnsi="Arial" w:cs="Arial"/>
              </w:rPr>
            </w:pPr>
            <w:r w:rsidRPr="00CC2C43">
              <w:rPr>
                <w:rFonts w:ascii="Arial" w:hAnsi="Arial" w:cs="Arial"/>
              </w:rPr>
              <w:t>Product Class 2: DM Shipper provided reads – 97.5% by D+5 (M5.7.4)</w:t>
            </w:r>
          </w:p>
          <w:p w14:paraId="6BA3EB65" w14:textId="77777777" w:rsidR="002079D3" w:rsidRPr="00CC2C43" w:rsidRDefault="002079D3" w:rsidP="002079D3">
            <w:pPr>
              <w:rPr>
                <w:rFonts w:ascii="Arial" w:hAnsi="Arial" w:cs="Arial"/>
              </w:rPr>
            </w:pPr>
            <w:r w:rsidRPr="00CC2C43">
              <w:rPr>
                <w:rFonts w:ascii="Arial" w:hAnsi="Arial" w:cs="Arial"/>
              </w:rPr>
              <w:t>Product Class 3: Provided within 10 days – 90% of required reads each month (M5.8.5)</w:t>
            </w:r>
          </w:p>
          <w:p w14:paraId="0A8A79CE" w14:textId="77777777" w:rsidR="002079D3" w:rsidRPr="00CC2C43" w:rsidRDefault="002079D3" w:rsidP="002079D3">
            <w:pPr>
              <w:rPr>
                <w:rFonts w:ascii="Arial" w:hAnsi="Arial" w:cs="Arial"/>
              </w:rPr>
            </w:pPr>
            <w:r w:rsidRPr="00CC2C43">
              <w:rPr>
                <w:rFonts w:ascii="Arial" w:hAnsi="Arial" w:cs="Arial"/>
              </w:rPr>
              <w:t>Product Class 4: Monthly Read – 90% (M5.9.7)</w:t>
            </w:r>
          </w:p>
          <w:p w14:paraId="7D6F8DE7"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p w14:paraId="3BA3CE5B" w14:textId="77777777" w:rsidR="002079D3" w:rsidRPr="00CC2C43" w:rsidRDefault="002079D3" w:rsidP="002079D3">
            <w:pPr>
              <w:rPr>
                <w:rFonts w:ascii="Arial" w:hAnsi="Arial" w:cs="Arial"/>
              </w:rPr>
            </w:pPr>
          </w:p>
        </w:tc>
      </w:tr>
    </w:tbl>
    <w:p w14:paraId="5442B1BF" w14:textId="77777777" w:rsidR="002079D3" w:rsidRPr="00CC2C43" w:rsidRDefault="002079D3" w:rsidP="002079D3">
      <w:pPr>
        <w:rPr>
          <w:rFonts w:ascii="Arial" w:hAnsi="Arial" w:cs="Arial"/>
        </w:rPr>
      </w:pPr>
    </w:p>
    <w:p w14:paraId="1DA9D344" w14:textId="77777777" w:rsidR="002079D3" w:rsidRPr="00CC2C43" w:rsidRDefault="002079D3" w:rsidP="002079D3">
      <w:pPr>
        <w:rPr>
          <w:rFonts w:ascii="Arial" w:hAnsi="Arial" w:cs="Arial"/>
        </w:rPr>
      </w:pPr>
      <w:r w:rsidRPr="00CC2C43">
        <w:rPr>
          <w:rFonts w:ascii="Arial" w:hAnsi="Arial" w:cs="Arial"/>
        </w:rPr>
        <w:t>Report Example:</w:t>
      </w:r>
    </w:p>
    <w:tbl>
      <w:tblPr>
        <w:tblW w:w="9229" w:type="dxa"/>
        <w:tblInd w:w="93" w:type="dxa"/>
        <w:tblLook w:val="04A0" w:firstRow="1" w:lastRow="0" w:firstColumn="1" w:lastColumn="0" w:noHBand="0" w:noVBand="1"/>
      </w:tblPr>
      <w:tblGrid>
        <w:gridCol w:w="1306"/>
        <w:gridCol w:w="1092"/>
        <w:gridCol w:w="1226"/>
        <w:gridCol w:w="1226"/>
        <w:gridCol w:w="1226"/>
        <w:gridCol w:w="1927"/>
        <w:gridCol w:w="1226"/>
      </w:tblGrid>
      <w:tr w:rsidR="002079D3" w:rsidRPr="00CC2C43" w14:paraId="729BFB63" w14:textId="77777777" w:rsidTr="002079D3">
        <w:trPr>
          <w:trHeight w:val="25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1A9A3E" w14:textId="77777777" w:rsidR="002079D3" w:rsidRPr="00CC2C43" w:rsidRDefault="002079D3" w:rsidP="002079D3">
            <w:pPr>
              <w:spacing w:after="0" w:line="240" w:lineRule="auto"/>
              <w:jc w:val="center"/>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Product Class X</w:t>
            </w:r>
          </w:p>
        </w:tc>
      </w:tr>
      <w:tr w:rsidR="002079D3" w:rsidRPr="00CC2C43" w14:paraId="7F3054BD" w14:textId="77777777" w:rsidTr="002079D3">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507EE03"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hAnsi="Arial" w:cs="Arial"/>
                <w:sz w:val="20"/>
                <w:szCs w:val="20"/>
              </w:rPr>
              <w:t>Peer Comparison</w:t>
            </w:r>
          </w:p>
        </w:tc>
        <w:tc>
          <w:tcPr>
            <w:tcW w:w="1092" w:type="dxa"/>
            <w:tcBorders>
              <w:top w:val="single" w:sz="4" w:space="0" w:color="auto"/>
              <w:left w:val="nil"/>
              <w:bottom w:val="single" w:sz="4" w:space="0" w:color="auto"/>
              <w:right w:val="single" w:sz="4" w:space="0" w:color="auto"/>
            </w:tcBorders>
          </w:tcPr>
          <w:p w14:paraId="7C42DC6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w:t>
            </w:r>
          </w:p>
        </w:tc>
        <w:tc>
          <w:tcPr>
            <w:tcW w:w="1226" w:type="dxa"/>
            <w:tcBorders>
              <w:top w:val="single" w:sz="4" w:space="0" w:color="auto"/>
              <w:left w:val="single" w:sz="4" w:space="0" w:color="auto"/>
              <w:bottom w:val="single" w:sz="4" w:space="0" w:color="auto"/>
              <w:right w:val="single" w:sz="4" w:space="0" w:color="auto"/>
            </w:tcBorders>
          </w:tcPr>
          <w:p w14:paraId="2C0E4A2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MRE01030</w:t>
            </w:r>
          </w:p>
        </w:tc>
        <w:tc>
          <w:tcPr>
            <w:tcW w:w="1226" w:type="dxa"/>
            <w:tcBorders>
              <w:top w:val="single" w:sz="4" w:space="0" w:color="auto"/>
              <w:left w:val="single" w:sz="4" w:space="0" w:color="auto"/>
              <w:bottom w:val="single" w:sz="4" w:space="0" w:color="auto"/>
              <w:right w:val="single" w:sz="4" w:space="0" w:color="auto"/>
            </w:tcBorders>
          </w:tcPr>
          <w:p w14:paraId="3B3FF2B8"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MRE01026</w:t>
            </w:r>
          </w:p>
        </w:tc>
        <w:tc>
          <w:tcPr>
            <w:tcW w:w="1226" w:type="dxa"/>
            <w:tcBorders>
              <w:top w:val="single" w:sz="4" w:space="0" w:color="auto"/>
              <w:left w:val="single" w:sz="4" w:space="0" w:color="auto"/>
              <w:bottom w:val="single" w:sz="4" w:space="0" w:color="auto"/>
              <w:right w:val="single" w:sz="4" w:space="0" w:color="auto"/>
            </w:tcBorders>
          </w:tcPr>
          <w:p w14:paraId="1F4F3EEF"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MRE01027</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E2E123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MRE01028</w:t>
            </w:r>
          </w:p>
        </w:tc>
        <w:tc>
          <w:tcPr>
            <w:tcW w:w="1226" w:type="dxa"/>
            <w:tcBorders>
              <w:top w:val="single" w:sz="4" w:space="0" w:color="auto"/>
              <w:left w:val="single" w:sz="4" w:space="0" w:color="auto"/>
              <w:bottom w:val="single" w:sz="4" w:space="0" w:color="auto"/>
              <w:right w:val="single" w:sz="4" w:space="0" w:color="auto"/>
            </w:tcBorders>
          </w:tcPr>
          <w:p w14:paraId="087EAFF1"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Reads where logic check* failed as a % of submitted readings – MRE01029</w:t>
            </w:r>
          </w:p>
        </w:tc>
      </w:tr>
      <w:tr w:rsidR="002079D3" w:rsidRPr="00CC2C43" w14:paraId="33D7395C" w14:textId="77777777" w:rsidTr="002079D3">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7C2FCC98"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A</w:t>
            </w:r>
          </w:p>
        </w:tc>
        <w:tc>
          <w:tcPr>
            <w:tcW w:w="1092" w:type="dxa"/>
            <w:tcBorders>
              <w:top w:val="single" w:sz="4" w:space="0" w:color="auto"/>
              <w:left w:val="nil"/>
              <w:bottom w:val="single" w:sz="4" w:space="0" w:color="auto"/>
              <w:right w:val="single" w:sz="4" w:space="0" w:color="auto"/>
            </w:tcBorders>
          </w:tcPr>
          <w:p w14:paraId="50C8DFD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453F7E30"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FD8DDC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DC16CD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07A5C5C"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1361BD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244FA60F" w14:textId="77777777" w:rsidTr="002079D3">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2C05CFB"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B</w:t>
            </w:r>
          </w:p>
        </w:tc>
        <w:tc>
          <w:tcPr>
            <w:tcW w:w="1092" w:type="dxa"/>
            <w:tcBorders>
              <w:top w:val="single" w:sz="4" w:space="0" w:color="auto"/>
              <w:left w:val="nil"/>
              <w:bottom w:val="single" w:sz="4" w:space="0" w:color="auto"/>
              <w:right w:val="single" w:sz="4" w:space="0" w:color="auto"/>
            </w:tcBorders>
          </w:tcPr>
          <w:p w14:paraId="08BBEBD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C545F98"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3BE409AF"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365452A5"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BF35623"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13C6086"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7A510E06" w14:textId="77777777" w:rsidTr="002079D3">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1EA25BD4"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Shipper C</w:t>
            </w:r>
          </w:p>
        </w:tc>
        <w:tc>
          <w:tcPr>
            <w:tcW w:w="1092" w:type="dxa"/>
            <w:tcBorders>
              <w:top w:val="single" w:sz="4" w:space="0" w:color="auto"/>
              <w:left w:val="nil"/>
              <w:bottom w:val="single" w:sz="4" w:space="0" w:color="auto"/>
              <w:right w:val="single" w:sz="4" w:space="0" w:color="auto"/>
            </w:tcBorders>
          </w:tcPr>
          <w:p w14:paraId="55A98757"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63B9FEB4"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16D2105"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0298B0A9"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6BDEFFA"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2FAC2696"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r w:rsidR="002079D3" w:rsidRPr="00CC2C43" w14:paraId="3B5670B2" w14:textId="77777777" w:rsidTr="002079D3">
        <w:trPr>
          <w:trHeight w:val="255"/>
        </w:trPr>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1293EB9A" w14:textId="77777777" w:rsidR="002079D3" w:rsidRPr="00CC2C43" w:rsidRDefault="002079D3" w:rsidP="002079D3">
            <w:pPr>
              <w:spacing w:after="0" w:line="240" w:lineRule="auto"/>
              <w:rPr>
                <w:rFonts w:ascii="Arial" w:eastAsia="Times New Roman" w:hAnsi="Arial" w:cs="Arial"/>
                <w:color w:val="000000"/>
                <w:sz w:val="20"/>
                <w:szCs w:val="20"/>
                <w:lang w:eastAsia="en-GB"/>
              </w:rPr>
            </w:pPr>
            <w:r w:rsidRPr="00CC2C43">
              <w:rPr>
                <w:rFonts w:ascii="Arial" w:eastAsia="Times New Roman" w:hAnsi="Arial" w:cs="Arial"/>
                <w:color w:val="000000"/>
                <w:sz w:val="20"/>
                <w:szCs w:val="20"/>
                <w:lang w:eastAsia="en-GB"/>
              </w:rPr>
              <w:t>Industry Total</w:t>
            </w:r>
          </w:p>
        </w:tc>
        <w:tc>
          <w:tcPr>
            <w:tcW w:w="1092" w:type="dxa"/>
            <w:tcBorders>
              <w:top w:val="single" w:sz="4" w:space="0" w:color="auto"/>
              <w:left w:val="nil"/>
              <w:bottom w:val="single" w:sz="4" w:space="0" w:color="auto"/>
              <w:right w:val="single" w:sz="4" w:space="0" w:color="auto"/>
            </w:tcBorders>
          </w:tcPr>
          <w:p w14:paraId="4FC22A51"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66DE482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883F5FB"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7980A640"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776E00E"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c>
          <w:tcPr>
            <w:tcW w:w="1226" w:type="dxa"/>
            <w:tcBorders>
              <w:top w:val="single" w:sz="4" w:space="0" w:color="auto"/>
              <w:left w:val="single" w:sz="4" w:space="0" w:color="auto"/>
              <w:bottom w:val="single" w:sz="4" w:space="0" w:color="auto"/>
              <w:right w:val="single" w:sz="4" w:space="0" w:color="auto"/>
            </w:tcBorders>
          </w:tcPr>
          <w:p w14:paraId="067E6E34" w14:textId="77777777" w:rsidR="002079D3" w:rsidRPr="00CC2C43" w:rsidRDefault="002079D3" w:rsidP="002079D3">
            <w:pPr>
              <w:spacing w:after="0" w:line="240" w:lineRule="auto"/>
              <w:jc w:val="right"/>
              <w:rPr>
                <w:rFonts w:ascii="Arial" w:eastAsia="Times New Roman" w:hAnsi="Arial" w:cs="Arial"/>
                <w:color w:val="000000"/>
                <w:sz w:val="20"/>
                <w:szCs w:val="20"/>
                <w:lang w:eastAsia="en-GB"/>
              </w:rPr>
            </w:pPr>
          </w:p>
        </w:tc>
      </w:tr>
    </w:tbl>
    <w:p w14:paraId="7E2E3227" w14:textId="77777777" w:rsidR="002079D3" w:rsidRPr="00CC2C43" w:rsidRDefault="002079D3" w:rsidP="002079D3">
      <w:pPr>
        <w:rPr>
          <w:rFonts w:ascii="Arial" w:hAnsi="Arial" w:cs="Arial"/>
        </w:rPr>
      </w:pPr>
    </w:p>
    <w:p w14:paraId="4D470C09" w14:textId="77777777" w:rsidR="002079D3" w:rsidRPr="00CC2C43" w:rsidRDefault="002079D3" w:rsidP="002079D3">
      <w:pPr>
        <w:rPr>
          <w:rFonts w:ascii="Arial" w:hAnsi="Arial" w:cs="Arial"/>
        </w:rPr>
      </w:pPr>
      <w:r w:rsidRPr="00CC2C43">
        <w:rPr>
          <w:rFonts w:ascii="Arial" w:hAnsi="Arial" w:cs="Arial"/>
        </w:rPr>
        <w:br w:type="page"/>
      </w:r>
    </w:p>
    <w:p w14:paraId="39A59780"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914"/>
        <w:gridCol w:w="6112"/>
      </w:tblGrid>
      <w:tr w:rsidR="002079D3" w:rsidRPr="00CC2C43" w14:paraId="03ADFDDC" w14:textId="77777777" w:rsidTr="002079D3">
        <w:tc>
          <w:tcPr>
            <w:tcW w:w="2943" w:type="dxa"/>
          </w:tcPr>
          <w:p w14:paraId="20B1E85D" w14:textId="77777777" w:rsidR="002079D3" w:rsidRPr="00CC2C43" w:rsidRDefault="002079D3" w:rsidP="002079D3">
            <w:pPr>
              <w:rPr>
                <w:rFonts w:ascii="Arial" w:hAnsi="Arial" w:cs="Arial"/>
              </w:rPr>
            </w:pPr>
            <w:r w:rsidRPr="00CC2C43">
              <w:rPr>
                <w:rFonts w:ascii="Arial" w:hAnsi="Arial" w:cs="Arial"/>
              </w:rPr>
              <w:t>Report Title</w:t>
            </w:r>
          </w:p>
        </w:tc>
        <w:tc>
          <w:tcPr>
            <w:tcW w:w="6299" w:type="dxa"/>
          </w:tcPr>
          <w:p w14:paraId="642BE99C" w14:textId="77777777" w:rsidR="002079D3" w:rsidRPr="00CC2C43" w:rsidRDefault="002079D3" w:rsidP="002079D3">
            <w:pPr>
              <w:rPr>
                <w:rFonts w:ascii="Arial" w:hAnsi="Arial" w:cs="Arial"/>
                <w:b/>
              </w:rPr>
            </w:pPr>
            <w:r w:rsidRPr="00CC2C43">
              <w:rPr>
                <w:rFonts w:ascii="Arial" w:hAnsi="Arial" w:cs="Arial"/>
                <w:b/>
              </w:rPr>
              <w:t>No Reads received for 1, 2, 3 or 4 years (excludes estimated transfer readings)</w:t>
            </w:r>
          </w:p>
        </w:tc>
      </w:tr>
      <w:tr w:rsidR="002079D3" w:rsidRPr="00CC2C43" w14:paraId="53E4D347" w14:textId="77777777" w:rsidTr="002079D3">
        <w:tc>
          <w:tcPr>
            <w:tcW w:w="2943" w:type="dxa"/>
          </w:tcPr>
          <w:p w14:paraId="44F0A1E2"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5E7F4772" w14:textId="77777777" w:rsidR="002079D3" w:rsidRPr="00CC2C43" w:rsidRDefault="002079D3" w:rsidP="002079D3">
            <w:pPr>
              <w:rPr>
                <w:rFonts w:ascii="Arial" w:hAnsi="Arial" w:cs="Arial"/>
              </w:rPr>
            </w:pPr>
            <w:r w:rsidRPr="00CC2C43">
              <w:rPr>
                <w:rFonts w:ascii="Arial" w:hAnsi="Arial" w:cs="Arial"/>
              </w:rPr>
              <w:t>PARR Schedule 2B.7</w:t>
            </w:r>
          </w:p>
        </w:tc>
      </w:tr>
      <w:tr w:rsidR="002079D3" w:rsidRPr="00CC2C43" w14:paraId="084B4A99" w14:textId="77777777" w:rsidTr="002079D3">
        <w:tc>
          <w:tcPr>
            <w:tcW w:w="2943" w:type="dxa"/>
          </w:tcPr>
          <w:p w14:paraId="0C8A3618"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2D49EE64" w14:textId="77777777" w:rsidR="002079D3" w:rsidRPr="00CC2C43" w:rsidRDefault="002079D3" w:rsidP="002079D3">
            <w:pPr>
              <w:rPr>
                <w:rFonts w:ascii="Arial" w:hAnsi="Arial" w:cs="Arial"/>
              </w:rPr>
            </w:pPr>
            <w:r w:rsidRPr="00CC2C43">
              <w:rPr>
                <w:rFonts w:ascii="Arial" w:hAnsi="Arial" w:cs="Arial"/>
              </w:rPr>
              <w:t xml:space="preserve">To monitor sites not being read </w:t>
            </w:r>
          </w:p>
        </w:tc>
      </w:tr>
      <w:tr w:rsidR="002079D3" w:rsidRPr="00CC2C43" w14:paraId="5955BC2E" w14:textId="77777777" w:rsidTr="002079D3">
        <w:tc>
          <w:tcPr>
            <w:tcW w:w="2943" w:type="dxa"/>
          </w:tcPr>
          <w:p w14:paraId="4B798202"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0F7D69EF" w14:textId="77777777" w:rsidR="002079D3" w:rsidRPr="00CC2C43" w:rsidRDefault="002079D3" w:rsidP="002079D3">
            <w:pPr>
              <w:rPr>
                <w:rFonts w:ascii="Arial" w:hAnsi="Arial" w:cs="Arial"/>
              </w:rPr>
            </w:pPr>
            <w:r w:rsidRPr="00CC2C43">
              <w:rPr>
                <w:rFonts w:ascii="Arial" w:hAnsi="Arial" w:cs="Arial"/>
              </w:rPr>
              <w:t>To compare shipper meter reading submission failure performance to the requirements as set out in the UNC.  To assess the impact of comparative time since last meter reading by Shipper and EUC Band.</w:t>
            </w:r>
          </w:p>
        </w:tc>
      </w:tr>
      <w:tr w:rsidR="002079D3" w:rsidRPr="00CC2C43" w14:paraId="7C240C57" w14:textId="77777777" w:rsidTr="002079D3">
        <w:tc>
          <w:tcPr>
            <w:tcW w:w="2943" w:type="dxa"/>
          </w:tcPr>
          <w:p w14:paraId="4921200E"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16D78FC8" w14:textId="77777777" w:rsidR="002079D3" w:rsidRPr="00CC2C43" w:rsidRDefault="002079D3" w:rsidP="002079D3">
            <w:pPr>
              <w:rPr>
                <w:rFonts w:ascii="Arial" w:hAnsi="Arial" w:cs="Arial"/>
              </w:rPr>
            </w:pPr>
            <w:r w:rsidRPr="00CC2C43">
              <w:rPr>
                <w:rFonts w:ascii="Arial" w:hAnsi="Arial" w:cs="Arial"/>
              </w:rPr>
              <w:t>Monthly non-cumulative report</w:t>
            </w:r>
          </w:p>
          <w:p w14:paraId="66B3A533" w14:textId="77777777" w:rsidR="002079D3" w:rsidRPr="00CC2C43" w:rsidRDefault="002079D3" w:rsidP="002079D3">
            <w:pPr>
              <w:rPr>
                <w:rFonts w:ascii="Arial" w:hAnsi="Arial" w:cs="Arial"/>
              </w:rPr>
            </w:pPr>
            <w:r w:rsidRPr="00CC2C43">
              <w:rPr>
                <w:rFonts w:ascii="Arial" w:hAnsi="Arial" w:cs="Arial"/>
              </w:rPr>
              <w:t>Shipper Short Code</w:t>
            </w:r>
          </w:p>
          <w:p w14:paraId="14D5828D" w14:textId="77777777" w:rsidR="002079D3" w:rsidRPr="00CC2C43" w:rsidRDefault="002079D3" w:rsidP="002079D3">
            <w:pPr>
              <w:rPr>
                <w:rFonts w:ascii="Arial" w:hAnsi="Arial" w:cs="Arial"/>
              </w:rPr>
            </w:pPr>
            <w:r w:rsidRPr="00CC2C43">
              <w:rPr>
                <w:rFonts w:ascii="Arial" w:hAnsi="Arial" w:cs="Arial"/>
              </w:rPr>
              <w:t xml:space="preserve">EUC Bands </w:t>
            </w:r>
          </w:p>
          <w:p w14:paraId="5DFE19B6" w14:textId="77777777" w:rsidR="002079D3" w:rsidRPr="00CC2C43" w:rsidRDefault="002079D3" w:rsidP="002079D3">
            <w:pPr>
              <w:rPr>
                <w:rFonts w:ascii="Arial" w:hAnsi="Arial" w:cs="Arial"/>
              </w:rPr>
            </w:pPr>
            <w:r w:rsidRPr="00CC2C43">
              <w:rPr>
                <w:rFonts w:ascii="Arial" w:hAnsi="Arial" w:cs="Arial"/>
              </w:rPr>
              <w:t>Product Class</w:t>
            </w:r>
          </w:p>
          <w:p w14:paraId="782D47AF" w14:textId="77777777" w:rsidR="002079D3" w:rsidRPr="00CC2C43" w:rsidRDefault="002079D3" w:rsidP="002079D3">
            <w:pPr>
              <w:rPr>
                <w:rFonts w:ascii="Arial" w:hAnsi="Arial" w:cs="Arial"/>
              </w:rPr>
            </w:pPr>
            <w:r w:rsidRPr="00CC2C43">
              <w:rPr>
                <w:rFonts w:ascii="Arial" w:hAnsi="Arial" w:cs="Arial"/>
              </w:rPr>
              <w:t>% of portfolio with no read for X</w:t>
            </w:r>
          </w:p>
        </w:tc>
      </w:tr>
      <w:tr w:rsidR="002079D3" w:rsidRPr="00CC2C43" w14:paraId="3CB9E0C3" w14:textId="77777777" w:rsidTr="002079D3">
        <w:tc>
          <w:tcPr>
            <w:tcW w:w="2943" w:type="dxa"/>
          </w:tcPr>
          <w:p w14:paraId="0DFA6AE8"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5AE3FF27" w14:textId="77777777" w:rsidR="002079D3" w:rsidRPr="00CC2C43" w:rsidRDefault="002079D3" w:rsidP="002079D3">
            <w:pPr>
              <w:rPr>
                <w:rFonts w:ascii="Arial" w:hAnsi="Arial" w:cs="Arial"/>
              </w:rPr>
            </w:pPr>
            <w:r w:rsidRPr="00CC2C43">
              <w:rPr>
                <w:rFonts w:ascii="Arial" w:hAnsi="Arial" w:cs="Arial"/>
              </w:rPr>
              <w:t>Shipper Short Code</w:t>
            </w:r>
          </w:p>
          <w:p w14:paraId="77C04FD5" w14:textId="77777777" w:rsidR="002079D3" w:rsidRPr="00CC2C43" w:rsidRDefault="002079D3" w:rsidP="002079D3">
            <w:pPr>
              <w:rPr>
                <w:rFonts w:ascii="Arial" w:hAnsi="Arial" w:cs="Arial"/>
              </w:rPr>
            </w:pPr>
            <w:r w:rsidRPr="00CC2C43">
              <w:rPr>
                <w:rFonts w:ascii="Arial" w:hAnsi="Arial" w:cs="Arial"/>
              </w:rPr>
              <w:t>Count of MPRNs in Shipper portfolio</w:t>
            </w:r>
          </w:p>
          <w:p w14:paraId="27C3A853" w14:textId="77777777" w:rsidR="002079D3" w:rsidRPr="00CC2C43" w:rsidRDefault="002079D3" w:rsidP="002079D3">
            <w:pPr>
              <w:rPr>
                <w:rFonts w:ascii="Arial" w:hAnsi="Arial" w:cs="Arial"/>
              </w:rPr>
            </w:pPr>
            <w:r w:rsidRPr="00CC2C43">
              <w:rPr>
                <w:rFonts w:ascii="Arial" w:hAnsi="Arial" w:cs="Arial"/>
              </w:rPr>
              <w:t xml:space="preserve">EUC Bands </w:t>
            </w:r>
          </w:p>
          <w:p w14:paraId="181D3B11" w14:textId="77777777" w:rsidR="002079D3" w:rsidRPr="00CC2C43" w:rsidRDefault="002079D3" w:rsidP="002079D3">
            <w:pPr>
              <w:rPr>
                <w:rFonts w:ascii="Arial" w:hAnsi="Arial" w:cs="Arial"/>
              </w:rPr>
            </w:pPr>
            <w:r w:rsidRPr="00CC2C43">
              <w:rPr>
                <w:rFonts w:ascii="Arial" w:hAnsi="Arial" w:cs="Arial"/>
              </w:rPr>
              <w:t>Last accepted read date.</w:t>
            </w:r>
          </w:p>
          <w:p w14:paraId="346FB685" w14:textId="77777777" w:rsidR="002079D3" w:rsidRPr="00CC2C43" w:rsidRDefault="002079D3" w:rsidP="002079D3">
            <w:pPr>
              <w:rPr>
                <w:rFonts w:ascii="Arial" w:hAnsi="Arial" w:cs="Arial"/>
              </w:rPr>
            </w:pPr>
            <w:r w:rsidRPr="00CC2C43">
              <w:rPr>
                <w:rFonts w:ascii="Arial" w:hAnsi="Arial" w:cs="Arial"/>
              </w:rPr>
              <w:t>Meter Reading Frequency</w:t>
            </w:r>
          </w:p>
        </w:tc>
      </w:tr>
      <w:tr w:rsidR="002079D3" w:rsidRPr="00CC2C43" w14:paraId="671F6BC8" w14:textId="77777777" w:rsidTr="002079D3">
        <w:tc>
          <w:tcPr>
            <w:tcW w:w="2943" w:type="dxa"/>
          </w:tcPr>
          <w:p w14:paraId="41F06784"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3EC00227" w14:textId="77777777" w:rsidR="002079D3" w:rsidRPr="00CC2C43" w:rsidRDefault="002079D3" w:rsidP="002079D3">
            <w:pPr>
              <w:rPr>
                <w:rFonts w:ascii="Arial" w:hAnsi="Arial" w:cs="Arial"/>
              </w:rPr>
            </w:pPr>
            <w:r w:rsidRPr="00CC2C43">
              <w:rPr>
                <w:rFonts w:ascii="Arial" w:hAnsi="Arial" w:cs="Arial"/>
              </w:rPr>
              <w:t>2 decimal places</w:t>
            </w:r>
          </w:p>
        </w:tc>
      </w:tr>
      <w:tr w:rsidR="002079D3" w:rsidRPr="00CC2C43" w14:paraId="79ECF707" w14:textId="77777777" w:rsidTr="002079D3">
        <w:tc>
          <w:tcPr>
            <w:tcW w:w="2943" w:type="dxa"/>
          </w:tcPr>
          <w:p w14:paraId="3B76BAC9"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54E896C5"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0971F3FB" w14:textId="77777777" w:rsidTr="002079D3">
        <w:tc>
          <w:tcPr>
            <w:tcW w:w="2943" w:type="dxa"/>
          </w:tcPr>
          <w:p w14:paraId="12CDC43A"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7AEDA222" w14:textId="77777777" w:rsidR="002079D3" w:rsidRPr="00CC2C43" w:rsidRDefault="002079D3" w:rsidP="002079D3">
            <w:pPr>
              <w:rPr>
                <w:rFonts w:ascii="Arial" w:hAnsi="Arial" w:cs="Arial"/>
              </w:rPr>
            </w:pPr>
            <w:r w:rsidRPr="00CC2C43">
              <w:rPr>
                <w:rFonts w:ascii="Arial" w:hAnsi="Arial" w:cs="Arial"/>
              </w:rPr>
              <w:t>On the date the report is run, the count of MPRNs with meter reading outstanding, profiled by overdue period (in years), expressed as a percentage of portfolio.</w:t>
            </w:r>
          </w:p>
        </w:tc>
      </w:tr>
      <w:tr w:rsidR="002079D3" w:rsidRPr="00CC2C43" w14:paraId="3926B028" w14:textId="77777777" w:rsidTr="002079D3">
        <w:tc>
          <w:tcPr>
            <w:tcW w:w="2943" w:type="dxa"/>
          </w:tcPr>
          <w:p w14:paraId="73A9A0F3"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4D907008"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12BC8145" w14:textId="77777777" w:rsidTr="002079D3">
        <w:tc>
          <w:tcPr>
            <w:tcW w:w="2943" w:type="dxa"/>
          </w:tcPr>
          <w:p w14:paraId="1C40D2CA"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7DE34434"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37938CF3" w14:textId="77777777" w:rsidTr="002079D3">
        <w:tc>
          <w:tcPr>
            <w:tcW w:w="2943" w:type="dxa"/>
          </w:tcPr>
          <w:p w14:paraId="64B7E9A3"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7E8B0D8B" w14:textId="77777777" w:rsidR="002079D3" w:rsidRPr="00CC2C43" w:rsidRDefault="002079D3" w:rsidP="002079D3">
            <w:pPr>
              <w:rPr>
                <w:rFonts w:ascii="Arial" w:hAnsi="Arial" w:cs="Arial"/>
              </w:rPr>
            </w:pPr>
            <w:r w:rsidRPr="00CC2C43">
              <w:rPr>
                <w:rFonts w:ascii="Arial" w:hAnsi="Arial" w:cs="Arial"/>
              </w:rPr>
              <w:t>Currently provided in Shipper Monthly Performance packs for years 2, 3 &amp; 4 only. Engage Risk R4</w:t>
            </w:r>
          </w:p>
        </w:tc>
      </w:tr>
      <w:tr w:rsidR="002079D3" w:rsidRPr="00CC2C43" w14:paraId="2E971FF6" w14:textId="77777777" w:rsidTr="002079D3">
        <w:tc>
          <w:tcPr>
            <w:tcW w:w="2943" w:type="dxa"/>
          </w:tcPr>
          <w:p w14:paraId="32931F12"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511BB261" w14:textId="77777777" w:rsidR="002079D3" w:rsidRPr="00CC2C43" w:rsidRDefault="002079D3" w:rsidP="002079D3">
            <w:pPr>
              <w:rPr>
                <w:rFonts w:ascii="Arial" w:hAnsi="Arial" w:cs="Arial"/>
              </w:rPr>
            </w:pPr>
            <w:r w:rsidRPr="00CC2C43">
              <w:rPr>
                <w:rFonts w:ascii="Arial" w:hAnsi="Arial" w:cs="Arial"/>
              </w:rPr>
              <w:t>Shipper obligation provide at least one read per annum into settlement M.5.9</w:t>
            </w:r>
          </w:p>
        </w:tc>
      </w:tr>
    </w:tbl>
    <w:p w14:paraId="76B1E958" w14:textId="77777777" w:rsidR="002079D3" w:rsidRPr="00CC2C43" w:rsidRDefault="002079D3" w:rsidP="002079D3">
      <w:pPr>
        <w:rPr>
          <w:rFonts w:ascii="Arial" w:hAnsi="Arial" w:cs="Arial"/>
        </w:rPr>
      </w:pPr>
    </w:p>
    <w:p w14:paraId="2251D207"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ayout w:type="fixed"/>
        <w:tblLook w:val="04A0" w:firstRow="1" w:lastRow="0" w:firstColumn="1" w:lastColumn="0" w:noHBand="0" w:noVBand="1"/>
      </w:tblPr>
      <w:tblGrid>
        <w:gridCol w:w="1276"/>
        <w:gridCol w:w="663"/>
        <w:gridCol w:w="664"/>
        <w:gridCol w:w="664"/>
        <w:gridCol w:w="664"/>
        <w:gridCol w:w="146"/>
        <w:gridCol w:w="518"/>
        <w:gridCol w:w="616"/>
        <w:gridCol w:w="48"/>
        <w:gridCol w:w="663"/>
        <w:gridCol w:w="664"/>
        <w:gridCol w:w="326"/>
        <w:gridCol w:w="338"/>
        <w:gridCol w:w="664"/>
        <w:gridCol w:w="664"/>
        <w:gridCol w:w="664"/>
      </w:tblGrid>
      <w:tr w:rsidR="002079D3" w:rsidRPr="00CC2C43" w14:paraId="02BFE8E3" w14:textId="77777777" w:rsidTr="002079D3">
        <w:tc>
          <w:tcPr>
            <w:tcW w:w="9242" w:type="dxa"/>
            <w:gridSpan w:val="16"/>
          </w:tcPr>
          <w:p w14:paraId="37F3102A" w14:textId="77777777" w:rsidR="002079D3" w:rsidRPr="00CC2C43" w:rsidRDefault="002079D3" w:rsidP="002079D3">
            <w:pPr>
              <w:rPr>
                <w:rFonts w:ascii="Arial" w:hAnsi="Arial" w:cs="Arial"/>
              </w:rPr>
            </w:pPr>
            <w:r w:rsidRPr="00CC2C43">
              <w:rPr>
                <w:rFonts w:ascii="Arial" w:hAnsi="Arial" w:cs="Arial"/>
              </w:rPr>
              <w:lastRenderedPageBreak/>
              <w:t>Count of MPRNs with reading not received for 1, 2, 3 or 4 years – Class X</w:t>
            </w:r>
          </w:p>
        </w:tc>
      </w:tr>
      <w:tr w:rsidR="002079D3" w:rsidRPr="00CC2C43" w14:paraId="716C930A" w14:textId="77777777" w:rsidTr="002079D3">
        <w:tc>
          <w:tcPr>
            <w:tcW w:w="5211" w:type="dxa"/>
            <w:gridSpan w:val="8"/>
          </w:tcPr>
          <w:p w14:paraId="175606D6" w14:textId="77777777" w:rsidR="002079D3" w:rsidRPr="00CC2C43" w:rsidRDefault="002079D3" w:rsidP="002079D3">
            <w:pPr>
              <w:rPr>
                <w:rFonts w:ascii="Arial" w:hAnsi="Arial" w:cs="Arial"/>
              </w:rPr>
            </w:pPr>
            <w:r w:rsidRPr="00CC2C43">
              <w:rPr>
                <w:rFonts w:ascii="Arial" w:hAnsi="Arial" w:cs="Arial"/>
              </w:rPr>
              <w:t>Shipper Short Code</w:t>
            </w:r>
          </w:p>
        </w:tc>
        <w:tc>
          <w:tcPr>
            <w:tcW w:w="4031" w:type="dxa"/>
            <w:gridSpan w:val="8"/>
          </w:tcPr>
          <w:p w14:paraId="5A510653" w14:textId="77777777" w:rsidR="002079D3" w:rsidRPr="00CC2C43" w:rsidRDefault="002079D3" w:rsidP="002079D3">
            <w:pPr>
              <w:rPr>
                <w:rFonts w:ascii="Arial" w:hAnsi="Arial" w:cs="Arial"/>
              </w:rPr>
            </w:pPr>
          </w:p>
        </w:tc>
      </w:tr>
      <w:tr w:rsidR="002079D3" w:rsidRPr="00CC2C43" w14:paraId="1D538658" w14:textId="77777777" w:rsidTr="002079D3">
        <w:tc>
          <w:tcPr>
            <w:tcW w:w="1276" w:type="dxa"/>
          </w:tcPr>
          <w:p w14:paraId="6D51CE42" w14:textId="77777777" w:rsidR="002079D3" w:rsidRPr="00CC2C43" w:rsidRDefault="002079D3" w:rsidP="002079D3">
            <w:pPr>
              <w:rPr>
                <w:rFonts w:ascii="Arial" w:hAnsi="Arial" w:cs="Arial"/>
              </w:rPr>
            </w:pPr>
            <w:r w:rsidRPr="00CC2C43">
              <w:rPr>
                <w:rFonts w:ascii="Arial" w:hAnsi="Arial" w:cs="Arial"/>
              </w:rPr>
              <w:t>Month</w:t>
            </w:r>
          </w:p>
        </w:tc>
        <w:tc>
          <w:tcPr>
            <w:tcW w:w="2801" w:type="dxa"/>
            <w:gridSpan w:val="5"/>
          </w:tcPr>
          <w:p w14:paraId="76629BE8" w14:textId="77777777" w:rsidR="002079D3" w:rsidRPr="00CC2C43" w:rsidRDefault="002079D3" w:rsidP="002079D3">
            <w:pPr>
              <w:rPr>
                <w:rFonts w:ascii="Arial" w:hAnsi="Arial" w:cs="Arial"/>
              </w:rPr>
            </w:pPr>
            <w:r w:rsidRPr="00CC2C43">
              <w:rPr>
                <w:rFonts w:ascii="Arial" w:hAnsi="Arial" w:cs="Arial"/>
              </w:rPr>
              <w:t>January</w:t>
            </w:r>
          </w:p>
        </w:tc>
        <w:tc>
          <w:tcPr>
            <w:tcW w:w="2835" w:type="dxa"/>
            <w:gridSpan w:val="6"/>
          </w:tcPr>
          <w:p w14:paraId="4003FCB5" w14:textId="77777777" w:rsidR="002079D3" w:rsidRPr="00CC2C43" w:rsidRDefault="002079D3" w:rsidP="002079D3">
            <w:pPr>
              <w:rPr>
                <w:rFonts w:ascii="Arial" w:hAnsi="Arial" w:cs="Arial"/>
              </w:rPr>
            </w:pPr>
            <w:r w:rsidRPr="00CC2C43">
              <w:rPr>
                <w:rFonts w:ascii="Arial" w:hAnsi="Arial" w:cs="Arial"/>
              </w:rPr>
              <w:t>February</w:t>
            </w:r>
          </w:p>
        </w:tc>
        <w:tc>
          <w:tcPr>
            <w:tcW w:w="2330" w:type="dxa"/>
            <w:gridSpan w:val="4"/>
          </w:tcPr>
          <w:p w14:paraId="7402751B" w14:textId="77777777" w:rsidR="002079D3" w:rsidRPr="00CC2C43" w:rsidRDefault="002079D3" w:rsidP="002079D3">
            <w:pPr>
              <w:rPr>
                <w:rFonts w:ascii="Arial" w:hAnsi="Arial" w:cs="Arial"/>
              </w:rPr>
            </w:pPr>
            <w:r w:rsidRPr="00CC2C43">
              <w:rPr>
                <w:rFonts w:ascii="Arial" w:hAnsi="Arial" w:cs="Arial"/>
              </w:rPr>
              <w:t>March</w:t>
            </w:r>
          </w:p>
        </w:tc>
      </w:tr>
      <w:tr w:rsidR="002079D3" w:rsidRPr="00CC2C43" w14:paraId="3E94CA11" w14:textId="77777777" w:rsidTr="002079D3">
        <w:tc>
          <w:tcPr>
            <w:tcW w:w="1276" w:type="dxa"/>
          </w:tcPr>
          <w:p w14:paraId="2855A96C" w14:textId="77777777" w:rsidR="002079D3" w:rsidRPr="00CC2C43" w:rsidRDefault="002079D3" w:rsidP="002079D3">
            <w:pPr>
              <w:rPr>
                <w:rFonts w:ascii="Arial" w:hAnsi="Arial" w:cs="Arial"/>
              </w:rPr>
            </w:pPr>
          </w:p>
        </w:tc>
        <w:tc>
          <w:tcPr>
            <w:tcW w:w="663" w:type="dxa"/>
          </w:tcPr>
          <w:p w14:paraId="79516AB3"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43774665"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51D463C9"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5C0500B7"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46F95F7F"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gridSpan w:val="2"/>
          </w:tcPr>
          <w:p w14:paraId="67D15E01"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3" w:type="dxa"/>
          </w:tcPr>
          <w:p w14:paraId="66104884"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 3 </w:t>
            </w:r>
            <w:proofErr w:type="spellStart"/>
            <w:r w:rsidRPr="00CC2C43">
              <w:rPr>
                <w:rFonts w:ascii="Arial" w:hAnsi="Arial" w:cs="Arial"/>
                <w:sz w:val="17"/>
                <w:szCs w:val="17"/>
              </w:rPr>
              <w:t>yr</w:t>
            </w:r>
            <w:proofErr w:type="spellEnd"/>
          </w:p>
        </w:tc>
        <w:tc>
          <w:tcPr>
            <w:tcW w:w="664" w:type="dxa"/>
          </w:tcPr>
          <w:p w14:paraId="19BAEF55"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c>
          <w:tcPr>
            <w:tcW w:w="664" w:type="dxa"/>
            <w:gridSpan w:val="2"/>
          </w:tcPr>
          <w:p w14:paraId="337C61A0"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1 </w:t>
            </w:r>
            <w:proofErr w:type="spellStart"/>
            <w:r w:rsidRPr="00CC2C43">
              <w:rPr>
                <w:rFonts w:ascii="Arial" w:hAnsi="Arial" w:cs="Arial"/>
                <w:sz w:val="17"/>
                <w:szCs w:val="17"/>
              </w:rPr>
              <w:t>yr</w:t>
            </w:r>
            <w:proofErr w:type="spellEnd"/>
          </w:p>
        </w:tc>
        <w:tc>
          <w:tcPr>
            <w:tcW w:w="664" w:type="dxa"/>
          </w:tcPr>
          <w:p w14:paraId="45BA177C"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2 </w:t>
            </w:r>
            <w:proofErr w:type="spellStart"/>
            <w:r w:rsidRPr="00CC2C43">
              <w:rPr>
                <w:rFonts w:ascii="Arial" w:hAnsi="Arial" w:cs="Arial"/>
                <w:sz w:val="17"/>
                <w:szCs w:val="17"/>
              </w:rPr>
              <w:t>yr</w:t>
            </w:r>
            <w:proofErr w:type="spellEnd"/>
          </w:p>
        </w:tc>
        <w:tc>
          <w:tcPr>
            <w:tcW w:w="664" w:type="dxa"/>
          </w:tcPr>
          <w:p w14:paraId="0F23BA27"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3 </w:t>
            </w:r>
            <w:proofErr w:type="spellStart"/>
            <w:r w:rsidRPr="00CC2C43">
              <w:rPr>
                <w:rFonts w:ascii="Arial" w:hAnsi="Arial" w:cs="Arial"/>
                <w:sz w:val="17"/>
                <w:szCs w:val="17"/>
              </w:rPr>
              <w:t>yr</w:t>
            </w:r>
            <w:proofErr w:type="spellEnd"/>
          </w:p>
        </w:tc>
        <w:tc>
          <w:tcPr>
            <w:tcW w:w="664" w:type="dxa"/>
          </w:tcPr>
          <w:p w14:paraId="68A9364B" w14:textId="77777777" w:rsidR="002079D3" w:rsidRPr="00CC2C43" w:rsidRDefault="002079D3" w:rsidP="002079D3">
            <w:pPr>
              <w:rPr>
                <w:rFonts w:ascii="Arial" w:hAnsi="Arial" w:cs="Arial"/>
                <w:sz w:val="17"/>
                <w:szCs w:val="17"/>
              </w:rPr>
            </w:pPr>
            <w:r w:rsidRPr="00CC2C43">
              <w:rPr>
                <w:rFonts w:ascii="Arial" w:hAnsi="Arial" w:cs="Arial"/>
                <w:sz w:val="17"/>
                <w:szCs w:val="17"/>
              </w:rPr>
              <w:t xml:space="preserve">4 </w:t>
            </w:r>
            <w:proofErr w:type="spellStart"/>
            <w:r w:rsidRPr="00CC2C43">
              <w:rPr>
                <w:rFonts w:ascii="Arial" w:hAnsi="Arial" w:cs="Arial"/>
                <w:sz w:val="17"/>
                <w:szCs w:val="17"/>
              </w:rPr>
              <w:t>yr</w:t>
            </w:r>
            <w:proofErr w:type="spellEnd"/>
          </w:p>
        </w:tc>
      </w:tr>
      <w:tr w:rsidR="002079D3" w:rsidRPr="00CC2C43" w14:paraId="38FE4EE4" w14:textId="77777777" w:rsidTr="002079D3">
        <w:tc>
          <w:tcPr>
            <w:tcW w:w="1276" w:type="dxa"/>
          </w:tcPr>
          <w:p w14:paraId="6D18BA73" w14:textId="77777777" w:rsidR="002079D3" w:rsidRPr="00CC2C43" w:rsidRDefault="002079D3" w:rsidP="002079D3">
            <w:pPr>
              <w:rPr>
                <w:rFonts w:ascii="Arial" w:hAnsi="Arial" w:cs="Arial"/>
                <w:sz w:val="20"/>
                <w:szCs w:val="20"/>
              </w:rPr>
            </w:pPr>
            <w:r w:rsidRPr="00CC2C43">
              <w:rPr>
                <w:rFonts w:ascii="Arial" w:hAnsi="Arial" w:cs="Arial"/>
                <w:sz w:val="20"/>
                <w:szCs w:val="20"/>
              </w:rPr>
              <w:t>EUC Band 1</w:t>
            </w:r>
          </w:p>
        </w:tc>
        <w:tc>
          <w:tcPr>
            <w:tcW w:w="663" w:type="dxa"/>
          </w:tcPr>
          <w:p w14:paraId="68B5CA8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127ADE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A466ED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B175A1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9E712D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0CACC0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4F02D18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A2E35B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9CE798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118182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463D5F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514C60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7F882EE4" w14:textId="77777777" w:rsidTr="002079D3">
        <w:tc>
          <w:tcPr>
            <w:tcW w:w="1276" w:type="dxa"/>
          </w:tcPr>
          <w:p w14:paraId="0F2551FB" w14:textId="77777777" w:rsidR="002079D3" w:rsidRPr="00CC2C43" w:rsidRDefault="002079D3" w:rsidP="002079D3">
            <w:pPr>
              <w:rPr>
                <w:rFonts w:ascii="Arial" w:hAnsi="Arial" w:cs="Arial"/>
                <w:sz w:val="20"/>
                <w:szCs w:val="20"/>
              </w:rPr>
            </w:pPr>
            <w:r w:rsidRPr="00CC2C43">
              <w:rPr>
                <w:rFonts w:ascii="Arial" w:hAnsi="Arial" w:cs="Arial"/>
                <w:sz w:val="20"/>
                <w:szCs w:val="20"/>
              </w:rPr>
              <w:t>EUC Band 2</w:t>
            </w:r>
          </w:p>
        </w:tc>
        <w:tc>
          <w:tcPr>
            <w:tcW w:w="663" w:type="dxa"/>
          </w:tcPr>
          <w:p w14:paraId="25C6B2C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2C600D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11A416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74C8A8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0E6A282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993C10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5461075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963F16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A317B0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749774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871165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572C8A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35FCA252" w14:textId="77777777" w:rsidTr="002079D3">
        <w:tc>
          <w:tcPr>
            <w:tcW w:w="1276" w:type="dxa"/>
          </w:tcPr>
          <w:p w14:paraId="267BCF93" w14:textId="77777777" w:rsidR="002079D3" w:rsidRPr="00CC2C43" w:rsidRDefault="002079D3" w:rsidP="002079D3">
            <w:pPr>
              <w:rPr>
                <w:rFonts w:ascii="Arial" w:hAnsi="Arial" w:cs="Arial"/>
                <w:sz w:val="20"/>
                <w:szCs w:val="20"/>
              </w:rPr>
            </w:pPr>
            <w:r w:rsidRPr="00CC2C43">
              <w:rPr>
                <w:rFonts w:ascii="Arial" w:hAnsi="Arial" w:cs="Arial"/>
                <w:sz w:val="20"/>
                <w:szCs w:val="20"/>
              </w:rPr>
              <w:t>EUC Band 3</w:t>
            </w:r>
          </w:p>
        </w:tc>
        <w:tc>
          <w:tcPr>
            <w:tcW w:w="663" w:type="dxa"/>
          </w:tcPr>
          <w:p w14:paraId="76D6FFD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122836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416B57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63B996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778C6B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6F6CC44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3AB1E70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5F8C34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4369069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F2E896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758FC6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BD7845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3E2C9155" w14:textId="77777777" w:rsidTr="002079D3">
        <w:tc>
          <w:tcPr>
            <w:tcW w:w="1276" w:type="dxa"/>
          </w:tcPr>
          <w:p w14:paraId="37EBFDC7" w14:textId="77777777" w:rsidR="002079D3" w:rsidRPr="00CC2C43" w:rsidRDefault="002079D3" w:rsidP="002079D3">
            <w:pPr>
              <w:rPr>
                <w:rFonts w:ascii="Arial" w:hAnsi="Arial" w:cs="Arial"/>
                <w:sz w:val="20"/>
                <w:szCs w:val="20"/>
              </w:rPr>
            </w:pPr>
            <w:r w:rsidRPr="00CC2C43">
              <w:rPr>
                <w:rFonts w:ascii="Arial" w:hAnsi="Arial" w:cs="Arial"/>
                <w:sz w:val="20"/>
                <w:szCs w:val="20"/>
              </w:rPr>
              <w:t>EUC Band 4</w:t>
            </w:r>
          </w:p>
        </w:tc>
        <w:tc>
          <w:tcPr>
            <w:tcW w:w="663" w:type="dxa"/>
          </w:tcPr>
          <w:p w14:paraId="73739AE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50A611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A3A983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4EEB4B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3498EEC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6A0C6D7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79D0DBD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C8E2D2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5681D8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642438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7263AD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0ABE99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00829A72" w14:textId="77777777" w:rsidTr="002079D3">
        <w:tc>
          <w:tcPr>
            <w:tcW w:w="1276" w:type="dxa"/>
          </w:tcPr>
          <w:p w14:paraId="4ED0370E" w14:textId="77777777" w:rsidR="002079D3" w:rsidRPr="00CC2C43" w:rsidRDefault="002079D3" w:rsidP="002079D3">
            <w:pPr>
              <w:rPr>
                <w:rFonts w:ascii="Arial" w:hAnsi="Arial" w:cs="Arial"/>
                <w:sz w:val="20"/>
                <w:szCs w:val="20"/>
              </w:rPr>
            </w:pPr>
            <w:r w:rsidRPr="00CC2C43">
              <w:rPr>
                <w:rFonts w:ascii="Arial" w:hAnsi="Arial" w:cs="Arial"/>
                <w:sz w:val="20"/>
                <w:szCs w:val="20"/>
              </w:rPr>
              <w:t>EUC Band 5</w:t>
            </w:r>
          </w:p>
        </w:tc>
        <w:tc>
          <w:tcPr>
            <w:tcW w:w="663" w:type="dxa"/>
          </w:tcPr>
          <w:p w14:paraId="24DCF16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B24A8D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86D5BE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66C728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39739B2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3144B3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5C953B5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413513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41EF96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351CEA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471193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1E1DA5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39B818F5" w14:textId="77777777" w:rsidTr="002079D3">
        <w:tc>
          <w:tcPr>
            <w:tcW w:w="1276" w:type="dxa"/>
          </w:tcPr>
          <w:p w14:paraId="2D6BC2AF" w14:textId="77777777" w:rsidR="002079D3" w:rsidRPr="00CC2C43" w:rsidRDefault="002079D3" w:rsidP="002079D3">
            <w:pPr>
              <w:rPr>
                <w:rFonts w:ascii="Arial" w:hAnsi="Arial" w:cs="Arial"/>
                <w:sz w:val="20"/>
                <w:szCs w:val="20"/>
              </w:rPr>
            </w:pPr>
            <w:r w:rsidRPr="00CC2C43">
              <w:rPr>
                <w:rFonts w:ascii="Arial" w:hAnsi="Arial" w:cs="Arial"/>
                <w:sz w:val="20"/>
                <w:szCs w:val="20"/>
              </w:rPr>
              <w:t>EUC Band 6</w:t>
            </w:r>
          </w:p>
        </w:tc>
        <w:tc>
          <w:tcPr>
            <w:tcW w:w="663" w:type="dxa"/>
          </w:tcPr>
          <w:p w14:paraId="1A18810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91BAE0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5EFD34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C899B6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61B3F8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E6186C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6E7C142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91DD4D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87A15B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E9EF0E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28BCFF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8B603A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68837BB7" w14:textId="77777777" w:rsidTr="002079D3">
        <w:tc>
          <w:tcPr>
            <w:tcW w:w="1276" w:type="dxa"/>
          </w:tcPr>
          <w:p w14:paraId="66A2344F" w14:textId="77777777" w:rsidR="002079D3" w:rsidRPr="00CC2C43" w:rsidRDefault="002079D3" w:rsidP="002079D3">
            <w:pPr>
              <w:rPr>
                <w:rFonts w:ascii="Arial" w:hAnsi="Arial" w:cs="Arial"/>
                <w:sz w:val="20"/>
                <w:szCs w:val="20"/>
              </w:rPr>
            </w:pPr>
            <w:r w:rsidRPr="00CC2C43">
              <w:rPr>
                <w:rFonts w:ascii="Arial" w:hAnsi="Arial" w:cs="Arial"/>
                <w:sz w:val="20"/>
                <w:szCs w:val="20"/>
              </w:rPr>
              <w:t>EUC Band 7</w:t>
            </w:r>
          </w:p>
        </w:tc>
        <w:tc>
          <w:tcPr>
            <w:tcW w:w="663" w:type="dxa"/>
          </w:tcPr>
          <w:p w14:paraId="77BDBB9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4D1E06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29B905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4FD0BC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5ABAD27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4C2A4B3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0D94919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7A12292"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BB80C0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EB29CA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5313F7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D5B7424"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40A6CD24" w14:textId="77777777" w:rsidTr="002079D3">
        <w:tc>
          <w:tcPr>
            <w:tcW w:w="1276" w:type="dxa"/>
          </w:tcPr>
          <w:p w14:paraId="172E1864" w14:textId="77777777" w:rsidR="002079D3" w:rsidRPr="00CC2C43" w:rsidRDefault="002079D3" w:rsidP="002079D3">
            <w:pPr>
              <w:rPr>
                <w:rFonts w:ascii="Arial" w:hAnsi="Arial" w:cs="Arial"/>
                <w:sz w:val="20"/>
                <w:szCs w:val="20"/>
              </w:rPr>
            </w:pPr>
            <w:r w:rsidRPr="00CC2C43">
              <w:rPr>
                <w:rFonts w:ascii="Arial" w:hAnsi="Arial" w:cs="Arial"/>
                <w:sz w:val="20"/>
                <w:szCs w:val="20"/>
              </w:rPr>
              <w:t>EUC Band 8</w:t>
            </w:r>
          </w:p>
        </w:tc>
        <w:tc>
          <w:tcPr>
            <w:tcW w:w="663" w:type="dxa"/>
          </w:tcPr>
          <w:p w14:paraId="5E6A5FEF"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1EF4917"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3D3B51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BD74D56"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DBE9A2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142BE58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7311BB3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A48364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0F56061A"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7234C68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DB1BE0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56D4E6C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r w:rsidR="002079D3" w:rsidRPr="00CC2C43" w14:paraId="2405A2F5" w14:textId="77777777" w:rsidTr="002079D3">
        <w:tc>
          <w:tcPr>
            <w:tcW w:w="1276" w:type="dxa"/>
          </w:tcPr>
          <w:p w14:paraId="5A18BE49" w14:textId="77777777" w:rsidR="002079D3" w:rsidRPr="00CC2C43" w:rsidRDefault="002079D3" w:rsidP="002079D3">
            <w:pPr>
              <w:rPr>
                <w:rFonts w:ascii="Arial" w:hAnsi="Arial" w:cs="Arial"/>
                <w:sz w:val="20"/>
                <w:szCs w:val="20"/>
              </w:rPr>
            </w:pPr>
            <w:r w:rsidRPr="00CC2C43">
              <w:rPr>
                <w:rFonts w:ascii="Arial" w:hAnsi="Arial" w:cs="Arial"/>
                <w:sz w:val="20"/>
                <w:szCs w:val="20"/>
              </w:rPr>
              <w:t>EUC Band 9</w:t>
            </w:r>
          </w:p>
        </w:tc>
        <w:tc>
          <w:tcPr>
            <w:tcW w:w="663" w:type="dxa"/>
          </w:tcPr>
          <w:p w14:paraId="0248D90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3FBB9C18"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B600C6E"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4EC99BE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276F7CE9"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7B17B7C1"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3" w:type="dxa"/>
          </w:tcPr>
          <w:p w14:paraId="57F16165"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62324A50"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gridSpan w:val="2"/>
          </w:tcPr>
          <w:p w14:paraId="3E59CB1C"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15D1C82B"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2BF8C8AD"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c>
          <w:tcPr>
            <w:tcW w:w="664" w:type="dxa"/>
          </w:tcPr>
          <w:p w14:paraId="02377163" w14:textId="77777777" w:rsidR="002079D3" w:rsidRPr="00CC2C43" w:rsidRDefault="002079D3" w:rsidP="002079D3">
            <w:pPr>
              <w:rPr>
                <w:rFonts w:ascii="Arial" w:hAnsi="Arial" w:cs="Arial"/>
                <w:sz w:val="17"/>
                <w:szCs w:val="17"/>
              </w:rPr>
            </w:pPr>
            <w:r w:rsidRPr="00CC2C43">
              <w:rPr>
                <w:rFonts w:ascii="Arial" w:hAnsi="Arial" w:cs="Arial"/>
                <w:sz w:val="17"/>
                <w:szCs w:val="17"/>
              </w:rPr>
              <w:t>0.00%</w:t>
            </w:r>
          </w:p>
        </w:tc>
      </w:tr>
    </w:tbl>
    <w:p w14:paraId="07494922" w14:textId="77777777" w:rsidR="002079D3" w:rsidRPr="00CC2C43" w:rsidRDefault="002079D3" w:rsidP="002079D3">
      <w:pPr>
        <w:rPr>
          <w:rFonts w:ascii="Arial" w:hAnsi="Arial" w:cs="Arial"/>
        </w:rPr>
      </w:pPr>
    </w:p>
    <w:p w14:paraId="21874358" w14:textId="77777777" w:rsidR="002079D3" w:rsidRPr="00CC2C43" w:rsidRDefault="002079D3" w:rsidP="002079D3">
      <w:pPr>
        <w:rPr>
          <w:rFonts w:ascii="Arial" w:hAnsi="Arial" w:cs="Arial"/>
        </w:rPr>
      </w:pPr>
    </w:p>
    <w:p w14:paraId="5D2F3DF7" w14:textId="77777777" w:rsidR="002079D3" w:rsidRPr="00CC2C43" w:rsidRDefault="002079D3" w:rsidP="002079D3">
      <w:pPr>
        <w:rPr>
          <w:rFonts w:ascii="Arial" w:hAnsi="Arial" w:cs="Arial"/>
        </w:rPr>
      </w:pPr>
    </w:p>
    <w:p w14:paraId="78691301" w14:textId="77777777" w:rsidR="002079D3" w:rsidRPr="00CC2C43" w:rsidRDefault="002079D3" w:rsidP="002079D3">
      <w:pPr>
        <w:rPr>
          <w:rFonts w:ascii="Arial" w:hAnsi="Arial" w:cs="Arial"/>
        </w:rPr>
      </w:pPr>
      <w:r w:rsidRPr="00CC2C43">
        <w:rPr>
          <w:rFonts w:ascii="Arial" w:hAnsi="Arial" w:cs="Arial"/>
        </w:rPr>
        <w:br w:type="page"/>
      </w:r>
    </w:p>
    <w:p w14:paraId="720B0B3D"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2914"/>
        <w:gridCol w:w="6112"/>
      </w:tblGrid>
      <w:tr w:rsidR="002079D3" w:rsidRPr="00CC2C43" w14:paraId="4745F104" w14:textId="77777777" w:rsidTr="002079D3">
        <w:tc>
          <w:tcPr>
            <w:tcW w:w="2943" w:type="dxa"/>
          </w:tcPr>
          <w:p w14:paraId="2CBB295C" w14:textId="77777777" w:rsidR="002079D3" w:rsidRPr="00CC2C43" w:rsidRDefault="002079D3" w:rsidP="002079D3">
            <w:pPr>
              <w:rPr>
                <w:rFonts w:ascii="Arial" w:hAnsi="Arial" w:cs="Arial"/>
              </w:rPr>
            </w:pPr>
            <w:r w:rsidRPr="00CC2C43">
              <w:rPr>
                <w:rFonts w:ascii="Arial" w:hAnsi="Arial" w:cs="Arial"/>
              </w:rPr>
              <w:t>Report Title</w:t>
            </w:r>
          </w:p>
        </w:tc>
        <w:tc>
          <w:tcPr>
            <w:tcW w:w="6299" w:type="dxa"/>
          </w:tcPr>
          <w:p w14:paraId="232E6E30" w14:textId="77777777" w:rsidR="002079D3" w:rsidRPr="00CC2C43" w:rsidRDefault="002079D3" w:rsidP="002079D3">
            <w:pPr>
              <w:rPr>
                <w:rFonts w:ascii="Arial" w:hAnsi="Arial" w:cs="Arial"/>
                <w:b/>
              </w:rPr>
            </w:pPr>
            <w:r w:rsidRPr="00CC2C43">
              <w:rPr>
                <w:rFonts w:ascii="Arial" w:hAnsi="Arial" w:cs="Arial"/>
                <w:b/>
              </w:rPr>
              <w:t>AQ Corrections</w:t>
            </w:r>
          </w:p>
        </w:tc>
      </w:tr>
      <w:tr w:rsidR="002079D3" w:rsidRPr="00CC2C43" w14:paraId="015FBDFE" w14:textId="77777777" w:rsidTr="002079D3">
        <w:tc>
          <w:tcPr>
            <w:tcW w:w="2943" w:type="dxa"/>
          </w:tcPr>
          <w:p w14:paraId="613C0E87"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58063658" w14:textId="77777777" w:rsidR="002079D3" w:rsidRPr="00CC2C43" w:rsidRDefault="002079D3" w:rsidP="002079D3">
            <w:pPr>
              <w:rPr>
                <w:rFonts w:ascii="Arial" w:hAnsi="Arial" w:cs="Arial"/>
              </w:rPr>
            </w:pPr>
            <w:r w:rsidRPr="00CC2C43">
              <w:rPr>
                <w:rFonts w:ascii="Arial" w:hAnsi="Arial" w:cs="Arial"/>
              </w:rPr>
              <w:t>PARR 2B.8</w:t>
            </w:r>
          </w:p>
        </w:tc>
      </w:tr>
      <w:tr w:rsidR="002079D3" w:rsidRPr="00CC2C43" w14:paraId="6BFF0220" w14:textId="77777777" w:rsidTr="002079D3">
        <w:tc>
          <w:tcPr>
            <w:tcW w:w="2943" w:type="dxa"/>
          </w:tcPr>
          <w:p w14:paraId="51085B97"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48AE910A" w14:textId="77777777" w:rsidR="002079D3" w:rsidRPr="00CC2C43" w:rsidRDefault="002079D3" w:rsidP="002079D3">
            <w:pPr>
              <w:rPr>
                <w:rFonts w:ascii="Arial" w:hAnsi="Arial" w:cs="Arial"/>
              </w:rPr>
            </w:pPr>
            <w:r w:rsidRPr="00CC2C43">
              <w:rPr>
                <w:rFonts w:ascii="Arial" w:hAnsi="Arial" w:cs="Arial"/>
              </w:rPr>
              <w:t>To provide an overview of the effectiveness of the meter reading process.</w:t>
            </w:r>
          </w:p>
        </w:tc>
      </w:tr>
      <w:tr w:rsidR="002079D3" w:rsidRPr="00CC2C43" w14:paraId="71A7B833" w14:textId="77777777" w:rsidTr="002079D3">
        <w:tc>
          <w:tcPr>
            <w:tcW w:w="2943" w:type="dxa"/>
          </w:tcPr>
          <w:p w14:paraId="31016922"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1E2AF939" w14:textId="77777777" w:rsidR="002079D3" w:rsidRPr="00CC2C43" w:rsidRDefault="002079D3" w:rsidP="002079D3">
            <w:pPr>
              <w:rPr>
                <w:rFonts w:ascii="Arial" w:hAnsi="Arial" w:cs="Arial"/>
              </w:rPr>
            </w:pPr>
            <w:r w:rsidRPr="00CC2C43">
              <w:rPr>
                <w:rFonts w:ascii="Arial" w:hAnsi="Arial" w:cs="Arial"/>
              </w:rPr>
              <w:t>A high proportion of reads requiring the use of the AQ correction process would indicate that the meter reading validation tolerances may need to be reviewed.</w:t>
            </w:r>
          </w:p>
        </w:tc>
      </w:tr>
      <w:tr w:rsidR="002079D3" w:rsidRPr="00CC2C43" w14:paraId="4F43D9B4" w14:textId="77777777" w:rsidTr="002079D3">
        <w:tc>
          <w:tcPr>
            <w:tcW w:w="2943" w:type="dxa"/>
          </w:tcPr>
          <w:p w14:paraId="4A527B15"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5948A686" w14:textId="77777777" w:rsidR="002079D3" w:rsidRPr="00CC2C43" w:rsidRDefault="002079D3" w:rsidP="002079D3">
            <w:pPr>
              <w:rPr>
                <w:rFonts w:ascii="Arial" w:hAnsi="Arial" w:cs="Arial"/>
              </w:rPr>
            </w:pPr>
            <w:r w:rsidRPr="00CC2C43">
              <w:rPr>
                <w:rFonts w:ascii="Arial" w:hAnsi="Arial" w:cs="Arial"/>
              </w:rPr>
              <w:t>Monthly Report</w:t>
            </w:r>
          </w:p>
          <w:p w14:paraId="532950F9" w14:textId="77777777" w:rsidR="002079D3" w:rsidRPr="00CC2C43" w:rsidRDefault="002079D3" w:rsidP="002079D3">
            <w:pPr>
              <w:rPr>
                <w:rFonts w:ascii="Arial" w:hAnsi="Arial" w:cs="Arial"/>
              </w:rPr>
            </w:pPr>
            <w:r w:rsidRPr="00CC2C43">
              <w:rPr>
                <w:rFonts w:ascii="Arial" w:hAnsi="Arial" w:cs="Arial"/>
              </w:rPr>
              <w:t>Shipper Short Code</w:t>
            </w:r>
          </w:p>
          <w:p w14:paraId="731448AE" w14:textId="77777777" w:rsidR="002079D3" w:rsidRPr="00CC2C43" w:rsidRDefault="002079D3" w:rsidP="002079D3">
            <w:pPr>
              <w:rPr>
                <w:rFonts w:ascii="Arial" w:hAnsi="Arial" w:cs="Arial"/>
              </w:rPr>
            </w:pPr>
            <w:r w:rsidRPr="00CC2C43">
              <w:rPr>
                <w:rFonts w:ascii="Arial" w:hAnsi="Arial" w:cs="Arial"/>
              </w:rPr>
              <w:t>Count of MPRNs where AQ Correction process Used</w:t>
            </w:r>
          </w:p>
          <w:p w14:paraId="6C352E73" w14:textId="77777777" w:rsidR="002079D3" w:rsidRPr="00CC2C43" w:rsidRDefault="002079D3" w:rsidP="002079D3">
            <w:pPr>
              <w:rPr>
                <w:rFonts w:ascii="Arial" w:hAnsi="Arial" w:cs="Arial"/>
              </w:rPr>
            </w:pPr>
            <w:r w:rsidRPr="00CC2C43">
              <w:rPr>
                <w:rFonts w:ascii="Arial" w:hAnsi="Arial" w:cs="Arial"/>
              </w:rPr>
              <w:t>Reason Code for AQ Correction</w:t>
            </w:r>
          </w:p>
        </w:tc>
      </w:tr>
      <w:tr w:rsidR="002079D3" w:rsidRPr="00CC2C43" w14:paraId="11CA5602" w14:textId="77777777" w:rsidTr="002079D3">
        <w:tc>
          <w:tcPr>
            <w:tcW w:w="2943" w:type="dxa"/>
          </w:tcPr>
          <w:p w14:paraId="7903A5D4"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1BFDB53F" w14:textId="77777777" w:rsidR="002079D3" w:rsidRPr="00CC2C43" w:rsidRDefault="002079D3" w:rsidP="002079D3">
            <w:pPr>
              <w:rPr>
                <w:rFonts w:ascii="Arial" w:hAnsi="Arial" w:cs="Arial"/>
              </w:rPr>
            </w:pPr>
            <w:r w:rsidRPr="00CC2C43">
              <w:rPr>
                <w:rFonts w:ascii="Arial" w:hAnsi="Arial" w:cs="Arial"/>
              </w:rPr>
              <w:t>Count of MPRNs where AQ Correction process employed</w:t>
            </w:r>
          </w:p>
          <w:p w14:paraId="6F1EF5D8" w14:textId="77777777" w:rsidR="002079D3" w:rsidRPr="00CC2C43" w:rsidRDefault="002079D3" w:rsidP="002079D3">
            <w:pPr>
              <w:rPr>
                <w:rFonts w:ascii="Arial" w:hAnsi="Arial" w:cs="Arial"/>
              </w:rPr>
            </w:pPr>
            <w:r w:rsidRPr="00CC2C43">
              <w:rPr>
                <w:rFonts w:ascii="Arial" w:hAnsi="Arial" w:cs="Arial"/>
              </w:rPr>
              <w:t>Reason code for AQ Correction</w:t>
            </w:r>
          </w:p>
        </w:tc>
      </w:tr>
      <w:tr w:rsidR="002079D3" w:rsidRPr="00CC2C43" w14:paraId="67BBE395" w14:textId="77777777" w:rsidTr="002079D3">
        <w:tc>
          <w:tcPr>
            <w:tcW w:w="2943" w:type="dxa"/>
          </w:tcPr>
          <w:p w14:paraId="1A524BFE"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623A0AC4" w14:textId="77777777" w:rsidR="002079D3" w:rsidRPr="00CC2C43" w:rsidRDefault="002079D3" w:rsidP="002079D3">
            <w:pPr>
              <w:rPr>
                <w:rFonts w:ascii="Arial" w:hAnsi="Arial" w:cs="Arial"/>
              </w:rPr>
            </w:pPr>
            <w:r w:rsidRPr="00CC2C43">
              <w:rPr>
                <w:rFonts w:ascii="Arial" w:hAnsi="Arial" w:cs="Arial"/>
              </w:rPr>
              <w:t>Whole number</w:t>
            </w:r>
          </w:p>
        </w:tc>
      </w:tr>
      <w:tr w:rsidR="002079D3" w:rsidRPr="00CC2C43" w14:paraId="2605D1EF" w14:textId="77777777" w:rsidTr="002079D3">
        <w:tc>
          <w:tcPr>
            <w:tcW w:w="2943" w:type="dxa"/>
          </w:tcPr>
          <w:p w14:paraId="2E16B7ED"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389ACF0C" w14:textId="77777777" w:rsidR="002079D3" w:rsidRPr="00CC2C43" w:rsidRDefault="002079D3" w:rsidP="002079D3">
            <w:pPr>
              <w:rPr>
                <w:rFonts w:ascii="Arial" w:hAnsi="Arial" w:cs="Arial"/>
              </w:rPr>
            </w:pPr>
            <w:r w:rsidRPr="00CC2C43">
              <w:rPr>
                <w:rFonts w:ascii="Arial" w:hAnsi="Arial" w:cs="Arial"/>
              </w:rPr>
              <w:t>Monthly – non-cumulative</w:t>
            </w:r>
          </w:p>
        </w:tc>
      </w:tr>
      <w:tr w:rsidR="002079D3" w:rsidRPr="00CC2C43" w14:paraId="4F18EDED" w14:textId="77777777" w:rsidTr="002079D3">
        <w:tc>
          <w:tcPr>
            <w:tcW w:w="2943" w:type="dxa"/>
          </w:tcPr>
          <w:p w14:paraId="485377BE"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45259D86" w14:textId="77777777" w:rsidR="002079D3" w:rsidRPr="00CC2C43" w:rsidRDefault="002079D3" w:rsidP="002079D3">
            <w:pPr>
              <w:rPr>
                <w:rFonts w:ascii="Arial" w:hAnsi="Arial" w:cs="Arial"/>
              </w:rPr>
            </w:pPr>
          </w:p>
        </w:tc>
      </w:tr>
      <w:tr w:rsidR="002079D3" w:rsidRPr="00CC2C43" w14:paraId="7B80DF3E" w14:textId="77777777" w:rsidTr="002079D3">
        <w:tc>
          <w:tcPr>
            <w:tcW w:w="2943" w:type="dxa"/>
          </w:tcPr>
          <w:p w14:paraId="0A6C8B8C"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0132234D"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39D5BC6B" w14:textId="77777777" w:rsidTr="002079D3">
        <w:tc>
          <w:tcPr>
            <w:tcW w:w="2943" w:type="dxa"/>
          </w:tcPr>
          <w:p w14:paraId="1A01360D"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3B835EB9" w14:textId="77777777" w:rsidR="002079D3" w:rsidRPr="00CC2C43" w:rsidRDefault="002079D3" w:rsidP="002079D3">
            <w:pPr>
              <w:rPr>
                <w:rFonts w:ascii="Arial" w:hAnsi="Arial" w:cs="Arial"/>
              </w:rPr>
            </w:pPr>
            <w:r w:rsidRPr="00CC2C43">
              <w:rPr>
                <w:rFonts w:ascii="Arial" w:hAnsi="Arial" w:cs="Arial"/>
              </w:rPr>
              <w:t>By Shipper short code alphabetically.</w:t>
            </w:r>
          </w:p>
        </w:tc>
      </w:tr>
      <w:tr w:rsidR="002079D3" w:rsidRPr="00CC2C43" w14:paraId="193951F6" w14:textId="77777777" w:rsidTr="002079D3">
        <w:tc>
          <w:tcPr>
            <w:tcW w:w="2943" w:type="dxa"/>
          </w:tcPr>
          <w:p w14:paraId="57AA2D36"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36955060" w14:textId="77777777" w:rsidR="002079D3" w:rsidRPr="00CC2C43" w:rsidRDefault="002079D3" w:rsidP="002079D3">
            <w:pPr>
              <w:rPr>
                <w:rFonts w:ascii="Arial" w:hAnsi="Arial" w:cs="Arial"/>
              </w:rPr>
            </w:pPr>
            <w:r w:rsidRPr="00CC2C43">
              <w:rPr>
                <w:rFonts w:ascii="Arial" w:hAnsi="Arial" w:cs="Arial"/>
              </w:rPr>
              <w:t>Engage identified risk: Following a correction an updated AQ or SOQ would allow Xoserve to accept future meter reads and use them for individual meter point reconciliation. AQ corrections are likely to be required on increasing AQs as zero consumption is permitted within the Nexus rules.  Engage Risk R12</w:t>
            </w:r>
          </w:p>
        </w:tc>
      </w:tr>
      <w:tr w:rsidR="002079D3" w:rsidRPr="00CC2C43" w14:paraId="4DEDA15E" w14:textId="77777777" w:rsidTr="002079D3">
        <w:tc>
          <w:tcPr>
            <w:tcW w:w="2943" w:type="dxa"/>
          </w:tcPr>
          <w:p w14:paraId="470A1119"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683ED7E7" w14:textId="77777777" w:rsidR="002079D3" w:rsidRPr="00CC2C43" w:rsidRDefault="002079D3" w:rsidP="002079D3">
            <w:pPr>
              <w:rPr>
                <w:rFonts w:ascii="Arial" w:hAnsi="Arial" w:cs="Arial"/>
              </w:rPr>
            </w:pPr>
            <w:r w:rsidRPr="00CC2C43">
              <w:rPr>
                <w:rFonts w:ascii="Arial" w:hAnsi="Arial" w:cs="Arial"/>
              </w:rPr>
              <w:t>Facility for the Registered User to request a change to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 (G1.6.20)</w:t>
            </w:r>
          </w:p>
        </w:tc>
      </w:tr>
    </w:tbl>
    <w:p w14:paraId="305474EE" w14:textId="77777777" w:rsidR="002079D3" w:rsidRPr="00CC2C43" w:rsidRDefault="002079D3" w:rsidP="002079D3">
      <w:pPr>
        <w:rPr>
          <w:rFonts w:ascii="Arial" w:hAnsi="Arial" w:cs="Arial"/>
        </w:rPr>
      </w:pPr>
    </w:p>
    <w:p w14:paraId="3316A9E0" w14:textId="77777777" w:rsidR="002079D3" w:rsidRPr="00CC2C43" w:rsidRDefault="002079D3" w:rsidP="002079D3">
      <w:pPr>
        <w:rPr>
          <w:rFonts w:ascii="Arial" w:hAnsi="Arial" w:cs="Arial"/>
        </w:rPr>
      </w:pPr>
      <w:r w:rsidRPr="00CC2C43">
        <w:rPr>
          <w:rFonts w:ascii="Arial" w:hAnsi="Arial" w:cs="Arial"/>
        </w:rPr>
        <w:lastRenderedPageBreak/>
        <w:t>Report Example:</w:t>
      </w:r>
    </w:p>
    <w:tbl>
      <w:tblPr>
        <w:tblW w:w="0" w:type="auto"/>
        <w:tblLook w:val="04A0" w:firstRow="1" w:lastRow="0" w:firstColumn="1" w:lastColumn="0" w:noHBand="0" w:noVBand="1"/>
      </w:tblPr>
      <w:tblGrid>
        <w:gridCol w:w="2053"/>
        <w:gridCol w:w="1566"/>
        <w:gridCol w:w="1803"/>
        <w:gridCol w:w="1804"/>
        <w:gridCol w:w="1800"/>
      </w:tblGrid>
      <w:tr w:rsidR="002079D3" w:rsidRPr="00CC2C43" w14:paraId="4B193A09" w14:textId="77777777" w:rsidTr="002079D3">
        <w:tc>
          <w:tcPr>
            <w:tcW w:w="9242" w:type="dxa"/>
            <w:gridSpan w:val="5"/>
          </w:tcPr>
          <w:p w14:paraId="077FC0EF" w14:textId="77777777" w:rsidR="002079D3" w:rsidRPr="00CC2C43" w:rsidRDefault="002079D3" w:rsidP="002079D3">
            <w:pPr>
              <w:rPr>
                <w:rFonts w:ascii="Arial" w:hAnsi="Arial" w:cs="Arial"/>
              </w:rPr>
            </w:pPr>
            <w:r w:rsidRPr="00CC2C43">
              <w:rPr>
                <w:rFonts w:ascii="Arial" w:hAnsi="Arial" w:cs="Arial"/>
                <w:b/>
              </w:rPr>
              <w:t>Shipper use of AQ Correction</w:t>
            </w:r>
          </w:p>
        </w:tc>
      </w:tr>
      <w:tr w:rsidR="002079D3" w:rsidRPr="00CC2C43" w14:paraId="02AF6EAF" w14:textId="77777777" w:rsidTr="002079D3">
        <w:tc>
          <w:tcPr>
            <w:tcW w:w="2093" w:type="dxa"/>
          </w:tcPr>
          <w:p w14:paraId="21D4415D" w14:textId="77777777" w:rsidR="002079D3" w:rsidRPr="00CC2C43" w:rsidRDefault="002079D3" w:rsidP="002079D3">
            <w:pPr>
              <w:rPr>
                <w:rFonts w:ascii="Arial" w:hAnsi="Arial" w:cs="Arial"/>
              </w:rPr>
            </w:pPr>
            <w:r w:rsidRPr="00CC2C43">
              <w:rPr>
                <w:rFonts w:ascii="Arial" w:hAnsi="Arial" w:cs="Arial"/>
              </w:rPr>
              <w:t>Shipper Short Code</w:t>
            </w:r>
          </w:p>
        </w:tc>
        <w:tc>
          <w:tcPr>
            <w:tcW w:w="1603" w:type="dxa"/>
          </w:tcPr>
          <w:p w14:paraId="66DC5B4F" w14:textId="77777777" w:rsidR="002079D3" w:rsidRPr="00CC2C43" w:rsidRDefault="002079D3" w:rsidP="002079D3">
            <w:pPr>
              <w:rPr>
                <w:rFonts w:ascii="Arial" w:hAnsi="Arial" w:cs="Arial"/>
              </w:rPr>
            </w:pPr>
            <w:r w:rsidRPr="00CC2C43">
              <w:rPr>
                <w:rFonts w:ascii="Arial" w:hAnsi="Arial" w:cs="Arial"/>
              </w:rPr>
              <w:t>Jan</w:t>
            </w:r>
          </w:p>
        </w:tc>
        <w:tc>
          <w:tcPr>
            <w:tcW w:w="1848" w:type="dxa"/>
          </w:tcPr>
          <w:p w14:paraId="2EA7CD54" w14:textId="77777777" w:rsidR="002079D3" w:rsidRPr="00CC2C43" w:rsidRDefault="002079D3" w:rsidP="002079D3">
            <w:pPr>
              <w:rPr>
                <w:rFonts w:ascii="Arial" w:hAnsi="Arial" w:cs="Arial"/>
              </w:rPr>
            </w:pPr>
            <w:r w:rsidRPr="00CC2C43">
              <w:rPr>
                <w:rFonts w:ascii="Arial" w:hAnsi="Arial" w:cs="Arial"/>
              </w:rPr>
              <w:t>Feb</w:t>
            </w:r>
          </w:p>
        </w:tc>
        <w:tc>
          <w:tcPr>
            <w:tcW w:w="1849" w:type="dxa"/>
          </w:tcPr>
          <w:p w14:paraId="767CCB01" w14:textId="77777777" w:rsidR="002079D3" w:rsidRPr="00CC2C43" w:rsidRDefault="002079D3" w:rsidP="002079D3">
            <w:pPr>
              <w:rPr>
                <w:rFonts w:ascii="Arial" w:hAnsi="Arial" w:cs="Arial"/>
              </w:rPr>
            </w:pPr>
            <w:r w:rsidRPr="00CC2C43">
              <w:rPr>
                <w:rFonts w:ascii="Arial" w:hAnsi="Arial" w:cs="Arial"/>
              </w:rPr>
              <w:t>Mar</w:t>
            </w:r>
          </w:p>
        </w:tc>
        <w:tc>
          <w:tcPr>
            <w:tcW w:w="1849" w:type="dxa"/>
          </w:tcPr>
          <w:p w14:paraId="2C84EE1C" w14:textId="77777777" w:rsidR="002079D3" w:rsidRPr="00CC2C43" w:rsidRDefault="002079D3" w:rsidP="002079D3">
            <w:pPr>
              <w:rPr>
                <w:rFonts w:ascii="Arial" w:hAnsi="Arial" w:cs="Arial"/>
              </w:rPr>
            </w:pPr>
            <w:r w:rsidRPr="00CC2C43">
              <w:rPr>
                <w:rFonts w:ascii="Arial" w:hAnsi="Arial" w:cs="Arial"/>
              </w:rPr>
              <w:t>[X]</w:t>
            </w:r>
          </w:p>
        </w:tc>
      </w:tr>
      <w:tr w:rsidR="002079D3" w:rsidRPr="00CC2C43" w14:paraId="500BFAB3" w14:textId="77777777" w:rsidTr="002079D3">
        <w:tc>
          <w:tcPr>
            <w:tcW w:w="2093" w:type="dxa"/>
          </w:tcPr>
          <w:p w14:paraId="1F35E021" w14:textId="77777777" w:rsidR="002079D3" w:rsidRPr="00CC2C43" w:rsidRDefault="002079D3" w:rsidP="002079D3">
            <w:pPr>
              <w:rPr>
                <w:rFonts w:ascii="Arial" w:hAnsi="Arial" w:cs="Arial"/>
              </w:rPr>
            </w:pPr>
            <w:r w:rsidRPr="00CC2C43">
              <w:rPr>
                <w:rFonts w:ascii="Arial" w:hAnsi="Arial" w:cs="Arial"/>
              </w:rPr>
              <w:t>ABC</w:t>
            </w:r>
          </w:p>
        </w:tc>
        <w:tc>
          <w:tcPr>
            <w:tcW w:w="1603" w:type="dxa"/>
          </w:tcPr>
          <w:p w14:paraId="70E42070"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7ABD6058"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4E261351"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5BFF44D"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75D210EE" w14:textId="77777777" w:rsidTr="002079D3">
        <w:tc>
          <w:tcPr>
            <w:tcW w:w="2093" w:type="dxa"/>
          </w:tcPr>
          <w:p w14:paraId="769D7EDD" w14:textId="77777777" w:rsidR="002079D3" w:rsidRPr="00CC2C43" w:rsidRDefault="002079D3" w:rsidP="002079D3">
            <w:pPr>
              <w:rPr>
                <w:rFonts w:ascii="Arial" w:hAnsi="Arial" w:cs="Arial"/>
              </w:rPr>
            </w:pPr>
            <w:r w:rsidRPr="00CC2C43">
              <w:rPr>
                <w:rFonts w:ascii="Arial" w:hAnsi="Arial" w:cs="Arial"/>
              </w:rPr>
              <w:t>DEF</w:t>
            </w:r>
          </w:p>
        </w:tc>
        <w:tc>
          <w:tcPr>
            <w:tcW w:w="1603" w:type="dxa"/>
          </w:tcPr>
          <w:p w14:paraId="1318DC53"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3BC90F54"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B5DE5AE"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4C4107B9"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756F33C1" w14:textId="77777777" w:rsidTr="002079D3">
        <w:tc>
          <w:tcPr>
            <w:tcW w:w="2093" w:type="dxa"/>
          </w:tcPr>
          <w:p w14:paraId="16E07AAB" w14:textId="77777777" w:rsidR="002079D3" w:rsidRPr="00CC2C43" w:rsidRDefault="002079D3" w:rsidP="002079D3">
            <w:pPr>
              <w:rPr>
                <w:rFonts w:ascii="Arial" w:hAnsi="Arial" w:cs="Arial"/>
              </w:rPr>
            </w:pPr>
            <w:r w:rsidRPr="00CC2C43">
              <w:rPr>
                <w:rFonts w:ascii="Arial" w:hAnsi="Arial" w:cs="Arial"/>
              </w:rPr>
              <w:t>GHI</w:t>
            </w:r>
          </w:p>
        </w:tc>
        <w:tc>
          <w:tcPr>
            <w:tcW w:w="1603" w:type="dxa"/>
          </w:tcPr>
          <w:p w14:paraId="3CCE9D81"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5D7D3E38"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28C8DAD0"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3C7F29B1" w14:textId="77777777" w:rsidR="002079D3" w:rsidRPr="00CC2C43" w:rsidRDefault="002079D3" w:rsidP="002079D3">
            <w:pPr>
              <w:rPr>
                <w:rFonts w:ascii="Arial" w:hAnsi="Arial" w:cs="Arial"/>
              </w:rPr>
            </w:pPr>
            <w:r w:rsidRPr="00CC2C43">
              <w:rPr>
                <w:rFonts w:ascii="Arial" w:hAnsi="Arial" w:cs="Arial"/>
              </w:rPr>
              <w:t>0</w:t>
            </w:r>
          </w:p>
        </w:tc>
      </w:tr>
      <w:tr w:rsidR="002079D3" w:rsidRPr="00CC2C43" w14:paraId="2A0593AB" w14:textId="77777777" w:rsidTr="002079D3">
        <w:tc>
          <w:tcPr>
            <w:tcW w:w="2093" w:type="dxa"/>
          </w:tcPr>
          <w:p w14:paraId="462165C1" w14:textId="77777777" w:rsidR="002079D3" w:rsidRPr="00CC2C43" w:rsidRDefault="002079D3" w:rsidP="002079D3">
            <w:pPr>
              <w:rPr>
                <w:rFonts w:ascii="Arial" w:hAnsi="Arial" w:cs="Arial"/>
              </w:rPr>
            </w:pPr>
            <w:r w:rsidRPr="00CC2C43">
              <w:rPr>
                <w:rFonts w:ascii="Arial" w:hAnsi="Arial" w:cs="Arial"/>
              </w:rPr>
              <w:t>Industry Total</w:t>
            </w:r>
          </w:p>
        </w:tc>
        <w:tc>
          <w:tcPr>
            <w:tcW w:w="1603" w:type="dxa"/>
          </w:tcPr>
          <w:p w14:paraId="0A4973A9" w14:textId="77777777" w:rsidR="002079D3" w:rsidRPr="00CC2C43" w:rsidRDefault="002079D3" w:rsidP="002079D3">
            <w:pPr>
              <w:rPr>
                <w:rFonts w:ascii="Arial" w:hAnsi="Arial" w:cs="Arial"/>
              </w:rPr>
            </w:pPr>
            <w:r w:rsidRPr="00CC2C43">
              <w:rPr>
                <w:rFonts w:ascii="Arial" w:hAnsi="Arial" w:cs="Arial"/>
              </w:rPr>
              <w:t>0</w:t>
            </w:r>
          </w:p>
        </w:tc>
        <w:tc>
          <w:tcPr>
            <w:tcW w:w="1848" w:type="dxa"/>
          </w:tcPr>
          <w:p w14:paraId="3EE6C601"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3646E344" w14:textId="77777777" w:rsidR="002079D3" w:rsidRPr="00CC2C43" w:rsidRDefault="002079D3" w:rsidP="002079D3">
            <w:pPr>
              <w:rPr>
                <w:rFonts w:ascii="Arial" w:hAnsi="Arial" w:cs="Arial"/>
              </w:rPr>
            </w:pPr>
            <w:r w:rsidRPr="00CC2C43">
              <w:rPr>
                <w:rFonts w:ascii="Arial" w:hAnsi="Arial" w:cs="Arial"/>
              </w:rPr>
              <w:t>0</w:t>
            </w:r>
          </w:p>
        </w:tc>
        <w:tc>
          <w:tcPr>
            <w:tcW w:w="1849" w:type="dxa"/>
          </w:tcPr>
          <w:p w14:paraId="58896571" w14:textId="77777777" w:rsidR="002079D3" w:rsidRPr="00CC2C43" w:rsidRDefault="002079D3" w:rsidP="002079D3">
            <w:pPr>
              <w:rPr>
                <w:rFonts w:ascii="Arial" w:hAnsi="Arial" w:cs="Arial"/>
              </w:rPr>
            </w:pPr>
            <w:r w:rsidRPr="00CC2C43">
              <w:rPr>
                <w:rFonts w:ascii="Arial" w:hAnsi="Arial" w:cs="Arial"/>
              </w:rPr>
              <w:t>0</w:t>
            </w:r>
          </w:p>
        </w:tc>
      </w:tr>
    </w:tbl>
    <w:p w14:paraId="32FEC503" w14:textId="77777777" w:rsidR="002079D3" w:rsidRPr="00CC2C43" w:rsidRDefault="002079D3" w:rsidP="002079D3">
      <w:pPr>
        <w:rPr>
          <w:rFonts w:ascii="Arial" w:hAnsi="Arial" w:cs="Arial"/>
        </w:rPr>
      </w:pPr>
    </w:p>
    <w:p w14:paraId="72D8DF46"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505324E6" w14:textId="77777777" w:rsidTr="002079D3">
        <w:tc>
          <w:tcPr>
            <w:tcW w:w="2943" w:type="dxa"/>
          </w:tcPr>
          <w:p w14:paraId="04FA82CF"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1978F4C7" w14:textId="77777777" w:rsidR="002079D3" w:rsidRPr="00CC2C43" w:rsidRDefault="002079D3" w:rsidP="002079D3">
            <w:pPr>
              <w:rPr>
                <w:rFonts w:ascii="Arial" w:hAnsi="Arial" w:cs="Arial"/>
                <w:b/>
              </w:rPr>
            </w:pPr>
            <w:r w:rsidRPr="00CC2C43">
              <w:rPr>
                <w:rFonts w:ascii="Arial" w:hAnsi="Arial" w:cs="Arial"/>
                <w:b/>
              </w:rPr>
              <w:t>Standard Correction Factors for sites with AQ &gt; 732, MWH</w:t>
            </w:r>
          </w:p>
        </w:tc>
      </w:tr>
      <w:tr w:rsidR="002079D3" w:rsidRPr="00CC2C43" w14:paraId="336D9745" w14:textId="77777777" w:rsidTr="002079D3">
        <w:tc>
          <w:tcPr>
            <w:tcW w:w="2943" w:type="dxa"/>
          </w:tcPr>
          <w:p w14:paraId="20BB64A6"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5010E6A8" w14:textId="77777777" w:rsidR="002079D3" w:rsidRPr="00CC2C43" w:rsidRDefault="002079D3" w:rsidP="002079D3">
            <w:pPr>
              <w:rPr>
                <w:rFonts w:ascii="Arial" w:hAnsi="Arial" w:cs="Arial"/>
              </w:rPr>
            </w:pPr>
            <w:r w:rsidRPr="00CC2C43">
              <w:rPr>
                <w:rFonts w:ascii="Arial" w:hAnsi="Arial" w:cs="Arial"/>
              </w:rPr>
              <w:t>PARR Schedule 2B.9</w:t>
            </w:r>
          </w:p>
        </w:tc>
      </w:tr>
      <w:tr w:rsidR="002079D3" w:rsidRPr="00CC2C43" w14:paraId="04F66273" w14:textId="77777777" w:rsidTr="002079D3">
        <w:tc>
          <w:tcPr>
            <w:tcW w:w="2943" w:type="dxa"/>
          </w:tcPr>
          <w:p w14:paraId="0E50FC8C"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53F54F77" w14:textId="77777777" w:rsidR="002079D3" w:rsidRPr="00CC2C43" w:rsidRDefault="002079D3" w:rsidP="002079D3">
            <w:pPr>
              <w:rPr>
                <w:rFonts w:ascii="Arial" w:hAnsi="Arial" w:cs="Arial"/>
              </w:rPr>
            </w:pPr>
            <w:r w:rsidRPr="00CC2C43">
              <w:rPr>
                <w:rFonts w:ascii="Arial" w:hAnsi="Arial" w:cs="Arial"/>
              </w:rPr>
              <w:t xml:space="preserve">To monitor potentially incorrect correction factors for large consuming sites.  Sites with an AQ &gt;732 MWH should have a </w:t>
            </w:r>
            <w:proofErr w:type="gramStart"/>
            <w:r w:rsidRPr="00CC2C43">
              <w:rPr>
                <w:rFonts w:ascii="Arial" w:hAnsi="Arial" w:cs="Arial"/>
              </w:rPr>
              <w:t>site specific</w:t>
            </w:r>
            <w:proofErr w:type="gramEnd"/>
            <w:r w:rsidRPr="00CC2C43">
              <w:rPr>
                <w:rFonts w:ascii="Arial" w:hAnsi="Arial" w:cs="Arial"/>
              </w:rPr>
              <w:t xml:space="preserve"> correction factor rather than the default CF</w:t>
            </w:r>
          </w:p>
        </w:tc>
      </w:tr>
      <w:tr w:rsidR="002079D3" w:rsidRPr="00CC2C43" w14:paraId="28EEC71E" w14:textId="77777777" w:rsidTr="002079D3">
        <w:tc>
          <w:tcPr>
            <w:tcW w:w="2943" w:type="dxa"/>
          </w:tcPr>
          <w:p w14:paraId="7B2B7D90"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4E7CE876" w14:textId="77777777" w:rsidR="002079D3" w:rsidRPr="00CC2C43" w:rsidRDefault="002079D3" w:rsidP="002079D3">
            <w:pPr>
              <w:rPr>
                <w:rFonts w:ascii="Arial" w:hAnsi="Arial" w:cs="Arial"/>
              </w:rPr>
            </w:pPr>
            <w:r w:rsidRPr="00CC2C43">
              <w:rPr>
                <w:rFonts w:ascii="Arial" w:hAnsi="Arial" w:cs="Arial"/>
              </w:rPr>
              <w:t xml:space="preserve">Sites where gas is conveyed to the meter at a rate which is reasonably expected to exceed 732 MWH a year should have a specific correction factor.  </w:t>
            </w:r>
            <w:proofErr w:type="gramStart"/>
            <w:r w:rsidRPr="00CC2C43">
              <w:rPr>
                <w:rFonts w:ascii="Arial" w:hAnsi="Arial" w:cs="Arial"/>
              </w:rPr>
              <w:t>Therefore</w:t>
            </w:r>
            <w:proofErr w:type="gramEnd"/>
            <w:r w:rsidRPr="00CC2C43">
              <w:rPr>
                <w:rFonts w:ascii="Arial" w:hAnsi="Arial" w:cs="Arial"/>
              </w:rPr>
              <w:t xml:space="preserve"> any site that has a standard correction factor at this level of consumption for a reasonable period of time may be incorrect.</w:t>
            </w:r>
          </w:p>
        </w:tc>
      </w:tr>
      <w:tr w:rsidR="002079D3" w:rsidRPr="00CC2C43" w14:paraId="57ADB65A" w14:textId="77777777" w:rsidTr="002079D3">
        <w:tc>
          <w:tcPr>
            <w:tcW w:w="2943" w:type="dxa"/>
          </w:tcPr>
          <w:p w14:paraId="6B5991FA"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664219FB" w14:textId="77777777" w:rsidR="002079D3" w:rsidRPr="00CC2C43" w:rsidRDefault="002079D3" w:rsidP="002079D3">
            <w:pPr>
              <w:rPr>
                <w:rFonts w:ascii="Arial" w:hAnsi="Arial" w:cs="Arial"/>
              </w:rPr>
            </w:pPr>
            <w:r w:rsidRPr="00CC2C43">
              <w:rPr>
                <w:rFonts w:ascii="Arial" w:hAnsi="Arial" w:cs="Arial"/>
              </w:rPr>
              <w:t>Monthly non-cumulative report</w:t>
            </w:r>
          </w:p>
          <w:p w14:paraId="10EB9D42" w14:textId="77777777" w:rsidR="002079D3" w:rsidRPr="00CC2C43" w:rsidRDefault="002079D3" w:rsidP="002079D3">
            <w:pPr>
              <w:rPr>
                <w:rFonts w:ascii="Arial" w:hAnsi="Arial" w:cs="Arial"/>
              </w:rPr>
            </w:pPr>
            <w:r w:rsidRPr="00CC2C43">
              <w:rPr>
                <w:rFonts w:ascii="Arial" w:hAnsi="Arial" w:cs="Arial"/>
              </w:rPr>
              <w:t>MPRN Count</w:t>
            </w:r>
          </w:p>
          <w:p w14:paraId="39FCB61B" w14:textId="77777777" w:rsidR="002079D3" w:rsidRPr="00CC2C43" w:rsidRDefault="002079D3" w:rsidP="002079D3">
            <w:pPr>
              <w:rPr>
                <w:rFonts w:ascii="Arial" w:hAnsi="Arial" w:cs="Arial"/>
              </w:rPr>
            </w:pPr>
            <w:r w:rsidRPr="00CC2C43">
              <w:rPr>
                <w:rFonts w:ascii="Arial" w:hAnsi="Arial" w:cs="Arial"/>
              </w:rPr>
              <w:t>Shipper Short Code</w:t>
            </w:r>
          </w:p>
          <w:p w14:paraId="2EE30E70" w14:textId="77777777" w:rsidR="002079D3" w:rsidRPr="00CC2C43" w:rsidRDefault="002079D3" w:rsidP="002079D3">
            <w:pPr>
              <w:rPr>
                <w:rFonts w:ascii="Arial" w:hAnsi="Arial" w:cs="Arial"/>
              </w:rPr>
            </w:pPr>
            <w:r w:rsidRPr="00CC2C43">
              <w:rPr>
                <w:rFonts w:ascii="Arial" w:hAnsi="Arial" w:cs="Arial"/>
              </w:rPr>
              <w:t xml:space="preserve">EUC Bands 4 and above </w:t>
            </w:r>
          </w:p>
        </w:tc>
      </w:tr>
      <w:tr w:rsidR="002079D3" w:rsidRPr="00CC2C43" w14:paraId="1BDF59B3" w14:textId="77777777" w:rsidTr="002079D3">
        <w:tc>
          <w:tcPr>
            <w:tcW w:w="2943" w:type="dxa"/>
          </w:tcPr>
          <w:p w14:paraId="3E398877"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40351B0A" w14:textId="77777777" w:rsidR="002079D3" w:rsidRPr="00CC2C43" w:rsidRDefault="002079D3" w:rsidP="002079D3">
            <w:pPr>
              <w:rPr>
                <w:rFonts w:ascii="Arial" w:hAnsi="Arial" w:cs="Arial"/>
              </w:rPr>
            </w:pPr>
            <w:r w:rsidRPr="00CC2C43">
              <w:rPr>
                <w:rFonts w:ascii="Arial" w:hAnsi="Arial" w:cs="Arial"/>
              </w:rPr>
              <w:t>Count of MPRNs AQ&gt; 732MWH where the Correction Factor is 1.02264</w:t>
            </w:r>
          </w:p>
          <w:p w14:paraId="505B385B" w14:textId="77777777" w:rsidR="002079D3" w:rsidRPr="00CC2C43" w:rsidRDefault="002079D3" w:rsidP="002079D3">
            <w:pPr>
              <w:rPr>
                <w:rFonts w:ascii="Arial" w:hAnsi="Arial" w:cs="Arial"/>
              </w:rPr>
            </w:pPr>
            <w:r w:rsidRPr="00CC2C43">
              <w:rPr>
                <w:rFonts w:ascii="Arial" w:hAnsi="Arial" w:cs="Arial"/>
              </w:rPr>
              <w:t>Shipper Short Code</w:t>
            </w:r>
          </w:p>
          <w:p w14:paraId="568DE036" w14:textId="77777777" w:rsidR="002079D3" w:rsidRPr="00CC2C43" w:rsidRDefault="002079D3" w:rsidP="002079D3">
            <w:pPr>
              <w:rPr>
                <w:rFonts w:ascii="Arial" w:hAnsi="Arial" w:cs="Arial"/>
              </w:rPr>
            </w:pPr>
            <w:r w:rsidRPr="00CC2C43">
              <w:rPr>
                <w:rFonts w:ascii="Arial" w:hAnsi="Arial" w:cs="Arial"/>
              </w:rPr>
              <w:t>EUC Bands 4 and above</w:t>
            </w:r>
          </w:p>
        </w:tc>
      </w:tr>
      <w:tr w:rsidR="002079D3" w:rsidRPr="00CC2C43" w14:paraId="6366B130" w14:textId="77777777" w:rsidTr="002079D3">
        <w:tc>
          <w:tcPr>
            <w:tcW w:w="2943" w:type="dxa"/>
          </w:tcPr>
          <w:p w14:paraId="6280F8F3"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08DB62B7" w14:textId="77777777" w:rsidR="002079D3" w:rsidRPr="00CC2C43" w:rsidRDefault="002079D3" w:rsidP="002079D3">
            <w:pPr>
              <w:rPr>
                <w:rFonts w:ascii="Arial" w:hAnsi="Arial" w:cs="Arial"/>
              </w:rPr>
            </w:pPr>
            <w:r w:rsidRPr="00CC2C43">
              <w:rPr>
                <w:rFonts w:ascii="Arial" w:hAnsi="Arial" w:cs="Arial"/>
              </w:rPr>
              <w:t>whole number only</w:t>
            </w:r>
          </w:p>
        </w:tc>
      </w:tr>
      <w:tr w:rsidR="002079D3" w:rsidRPr="00CC2C43" w14:paraId="47849DA9" w14:textId="77777777" w:rsidTr="002079D3">
        <w:tc>
          <w:tcPr>
            <w:tcW w:w="2943" w:type="dxa"/>
          </w:tcPr>
          <w:p w14:paraId="75A86CCE"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59630A07"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6FBF6F19" w14:textId="77777777" w:rsidTr="002079D3">
        <w:tc>
          <w:tcPr>
            <w:tcW w:w="2943" w:type="dxa"/>
          </w:tcPr>
          <w:p w14:paraId="45A1448B"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56CF74C4" w14:textId="77777777" w:rsidR="002079D3" w:rsidRPr="00CC2C43" w:rsidRDefault="002079D3" w:rsidP="002079D3">
            <w:pPr>
              <w:rPr>
                <w:rFonts w:ascii="Arial" w:hAnsi="Arial" w:cs="Arial"/>
              </w:rPr>
            </w:pPr>
          </w:p>
        </w:tc>
      </w:tr>
      <w:tr w:rsidR="002079D3" w:rsidRPr="00CC2C43" w14:paraId="5486058D" w14:textId="77777777" w:rsidTr="002079D3">
        <w:tc>
          <w:tcPr>
            <w:tcW w:w="2943" w:type="dxa"/>
          </w:tcPr>
          <w:p w14:paraId="1E160181"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4D44693C"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10FCCAEB" w14:textId="77777777" w:rsidTr="002079D3">
        <w:tc>
          <w:tcPr>
            <w:tcW w:w="2943" w:type="dxa"/>
          </w:tcPr>
          <w:p w14:paraId="348FDB7F"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0DE478D9"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2581768C" w14:textId="77777777" w:rsidTr="002079D3">
        <w:tc>
          <w:tcPr>
            <w:tcW w:w="2943" w:type="dxa"/>
          </w:tcPr>
          <w:p w14:paraId="4D0141AF"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4441A5C6" w14:textId="77777777" w:rsidR="002079D3" w:rsidRPr="00CC2C43" w:rsidRDefault="002079D3" w:rsidP="002079D3">
            <w:pPr>
              <w:rPr>
                <w:rFonts w:ascii="Arial" w:hAnsi="Arial" w:cs="Arial"/>
              </w:rPr>
            </w:pPr>
            <w:r w:rsidRPr="00CC2C43">
              <w:rPr>
                <w:rFonts w:ascii="Arial" w:hAnsi="Arial" w:cs="Arial"/>
              </w:rPr>
              <w:t>Currently provided in Shipper Monthly Performance packs, Engage Risk R7</w:t>
            </w:r>
          </w:p>
        </w:tc>
      </w:tr>
      <w:tr w:rsidR="002079D3" w:rsidRPr="00CC2C43" w14:paraId="4CF884FD" w14:textId="77777777" w:rsidTr="002079D3">
        <w:tc>
          <w:tcPr>
            <w:tcW w:w="2943" w:type="dxa"/>
          </w:tcPr>
          <w:p w14:paraId="72AD95A0"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085200E2" w14:textId="77777777" w:rsidR="002079D3" w:rsidRPr="00CC2C43" w:rsidRDefault="002079D3" w:rsidP="002079D3">
            <w:pPr>
              <w:rPr>
                <w:rFonts w:ascii="Arial" w:hAnsi="Arial" w:cs="Arial"/>
              </w:rPr>
            </w:pPr>
            <w:r w:rsidRPr="00CC2C43">
              <w:rPr>
                <w:rFonts w:ascii="Arial" w:hAnsi="Arial" w:cs="Arial"/>
              </w:rPr>
              <w:t xml:space="preserve">Thermal Energy Regulations requirement to have a site-specific conversion factor at </w:t>
            </w:r>
            <w:r w:rsidRPr="00CC2C43">
              <w:rPr>
                <w:rFonts w:ascii="Arial" w:hAnsi="Arial" w:cs="Arial"/>
                <w:b/>
              </w:rPr>
              <w:t>all sites</w:t>
            </w:r>
            <w:r w:rsidRPr="00CC2C43">
              <w:rPr>
                <w:rFonts w:ascii="Arial" w:hAnsi="Arial" w:cs="Arial"/>
              </w:rPr>
              <w:t xml:space="preserve"> with an AQ &gt; 732,000 kWh</w:t>
            </w:r>
          </w:p>
        </w:tc>
      </w:tr>
    </w:tbl>
    <w:p w14:paraId="7512C229" w14:textId="77777777" w:rsidR="002079D3" w:rsidRPr="00CC2C43" w:rsidRDefault="002079D3" w:rsidP="002079D3">
      <w:pPr>
        <w:rPr>
          <w:rFonts w:ascii="Arial" w:hAnsi="Arial" w:cs="Arial"/>
        </w:rPr>
      </w:pPr>
    </w:p>
    <w:tbl>
      <w:tblPr>
        <w:tblW w:w="0" w:type="auto"/>
        <w:tblLook w:val="04A0" w:firstRow="1" w:lastRow="0" w:firstColumn="1" w:lastColumn="0" w:noHBand="0" w:noVBand="1"/>
      </w:tblPr>
      <w:tblGrid>
        <w:gridCol w:w="1165"/>
        <w:gridCol w:w="661"/>
        <w:gridCol w:w="683"/>
        <w:gridCol w:w="701"/>
        <w:gridCol w:w="670"/>
        <w:gridCol w:w="720"/>
        <w:gridCol w:w="666"/>
        <w:gridCol w:w="621"/>
        <w:gridCol w:w="695"/>
        <w:gridCol w:w="669"/>
        <w:gridCol w:w="559"/>
        <w:gridCol w:w="608"/>
        <w:gridCol w:w="608"/>
      </w:tblGrid>
      <w:tr w:rsidR="002079D3" w:rsidRPr="00CC2C43" w14:paraId="4BAB1180" w14:textId="77777777" w:rsidTr="002079D3">
        <w:tc>
          <w:tcPr>
            <w:tcW w:w="9242" w:type="dxa"/>
            <w:gridSpan w:val="13"/>
          </w:tcPr>
          <w:p w14:paraId="6BAFA071" w14:textId="77777777" w:rsidR="002079D3" w:rsidRPr="00CC2C43" w:rsidRDefault="002079D3" w:rsidP="002079D3">
            <w:pPr>
              <w:rPr>
                <w:rFonts w:ascii="Arial" w:hAnsi="Arial" w:cs="Arial"/>
              </w:rPr>
            </w:pPr>
            <w:r w:rsidRPr="00CC2C43">
              <w:rPr>
                <w:rFonts w:ascii="Arial" w:hAnsi="Arial" w:cs="Arial"/>
              </w:rPr>
              <w:t>Count of MPRNs with AQ&gt; 732,000 where the correction factor is 1.02264 by EUC</w:t>
            </w:r>
          </w:p>
        </w:tc>
      </w:tr>
      <w:tr w:rsidR="002079D3" w:rsidRPr="00CC2C43" w14:paraId="643A1FD7" w14:textId="77777777" w:rsidTr="002079D3">
        <w:tc>
          <w:tcPr>
            <w:tcW w:w="2677" w:type="dxa"/>
            <w:gridSpan w:val="3"/>
          </w:tcPr>
          <w:p w14:paraId="7CCB3E7A" w14:textId="77777777" w:rsidR="002079D3" w:rsidRPr="00CC2C43" w:rsidRDefault="002079D3" w:rsidP="002079D3">
            <w:pPr>
              <w:rPr>
                <w:rFonts w:ascii="Arial" w:hAnsi="Arial" w:cs="Arial"/>
              </w:rPr>
            </w:pPr>
            <w:r w:rsidRPr="00CC2C43">
              <w:rPr>
                <w:rFonts w:ascii="Arial" w:hAnsi="Arial" w:cs="Arial"/>
              </w:rPr>
              <w:t>Shipper Short Code</w:t>
            </w:r>
          </w:p>
        </w:tc>
        <w:tc>
          <w:tcPr>
            <w:tcW w:w="6565" w:type="dxa"/>
            <w:gridSpan w:val="10"/>
          </w:tcPr>
          <w:p w14:paraId="1C28CC81" w14:textId="77777777" w:rsidR="002079D3" w:rsidRPr="00CC2C43" w:rsidRDefault="002079D3" w:rsidP="002079D3">
            <w:pPr>
              <w:rPr>
                <w:rFonts w:ascii="Arial" w:hAnsi="Arial" w:cs="Arial"/>
              </w:rPr>
            </w:pPr>
          </w:p>
        </w:tc>
      </w:tr>
      <w:tr w:rsidR="002079D3" w:rsidRPr="00CC2C43" w14:paraId="54EF516C" w14:textId="77777777" w:rsidTr="002079D3">
        <w:tc>
          <w:tcPr>
            <w:tcW w:w="1276" w:type="dxa"/>
          </w:tcPr>
          <w:p w14:paraId="24E4770A" w14:textId="77777777" w:rsidR="002079D3" w:rsidRPr="00CC2C43" w:rsidRDefault="002079D3" w:rsidP="002079D3">
            <w:pPr>
              <w:rPr>
                <w:rFonts w:ascii="Arial" w:hAnsi="Arial" w:cs="Arial"/>
              </w:rPr>
            </w:pPr>
            <w:r w:rsidRPr="00CC2C43">
              <w:rPr>
                <w:rFonts w:ascii="Arial" w:hAnsi="Arial" w:cs="Arial"/>
              </w:rPr>
              <w:lastRenderedPageBreak/>
              <w:t>Month</w:t>
            </w:r>
          </w:p>
        </w:tc>
        <w:tc>
          <w:tcPr>
            <w:tcW w:w="690" w:type="dxa"/>
          </w:tcPr>
          <w:p w14:paraId="6BB77EBE" w14:textId="77777777" w:rsidR="002079D3" w:rsidRPr="00CC2C43" w:rsidRDefault="002079D3" w:rsidP="002079D3">
            <w:pPr>
              <w:rPr>
                <w:rFonts w:ascii="Arial" w:hAnsi="Arial" w:cs="Arial"/>
              </w:rPr>
            </w:pPr>
            <w:r w:rsidRPr="00CC2C43">
              <w:rPr>
                <w:rFonts w:ascii="Arial" w:hAnsi="Arial" w:cs="Arial"/>
              </w:rPr>
              <w:t>Jan</w:t>
            </w:r>
          </w:p>
        </w:tc>
        <w:tc>
          <w:tcPr>
            <w:tcW w:w="711" w:type="dxa"/>
          </w:tcPr>
          <w:p w14:paraId="79861D21" w14:textId="77777777" w:rsidR="002079D3" w:rsidRPr="00CC2C43" w:rsidRDefault="002079D3" w:rsidP="002079D3">
            <w:pPr>
              <w:rPr>
                <w:rFonts w:ascii="Arial" w:hAnsi="Arial" w:cs="Arial"/>
              </w:rPr>
            </w:pPr>
            <w:r w:rsidRPr="00CC2C43">
              <w:rPr>
                <w:rFonts w:ascii="Arial" w:hAnsi="Arial" w:cs="Arial"/>
              </w:rPr>
              <w:t>Feb</w:t>
            </w:r>
          </w:p>
        </w:tc>
        <w:tc>
          <w:tcPr>
            <w:tcW w:w="736" w:type="dxa"/>
          </w:tcPr>
          <w:p w14:paraId="29188096" w14:textId="77777777" w:rsidR="002079D3" w:rsidRPr="00CC2C43" w:rsidRDefault="002079D3" w:rsidP="002079D3">
            <w:pPr>
              <w:rPr>
                <w:rFonts w:ascii="Arial" w:hAnsi="Arial" w:cs="Arial"/>
              </w:rPr>
            </w:pPr>
            <w:r w:rsidRPr="00CC2C43">
              <w:rPr>
                <w:rFonts w:ascii="Arial" w:hAnsi="Arial" w:cs="Arial"/>
              </w:rPr>
              <w:t>Mar</w:t>
            </w:r>
          </w:p>
        </w:tc>
        <w:tc>
          <w:tcPr>
            <w:tcW w:w="707" w:type="dxa"/>
          </w:tcPr>
          <w:p w14:paraId="2C09CF3D" w14:textId="77777777" w:rsidR="002079D3" w:rsidRPr="00CC2C43" w:rsidRDefault="002079D3" w:rsidP="002079D3">
            <w:pPr>
              <w:rPr>
                <w:rFonts w:ascii="Arial" w:hAnsi="Arial" w:cs="Arial"/>
              </w:rPr>
            </w:pPr>
            <w:r w:rsidRPr="00CC2C43">
              <w:rPr>
                <w:rFonts w:ascii="Arial" w:hAnsi="Arial" w:cs="Arial"/>
              </w:rPr>
              <w:t>Apr</w:t>
            </w:r>
          </w:p>
        </w:tc>
        <w:tc>
          <w:tcPr>
            <w:tcW w:w="749" w:type="dxa"/>
          </w:tcPr>
          <w:p w14:paraId="0F601B59" w14:textId="77777777" w:rsidR="002079D3" w:rsidRPr="00CC2C43" w:rsidRDefault="002079D3" w:rsidP="002079D3">
            <w:pPr>
              <w:rPr>
                <w:rFonts w:ascii="Arial" w:hAnsi="Arial" w:cs="Arial"/>
              </w:rPr>
            </w:pPr>
            <w:r w:rsidRPr="00CC2C43">
              <w:rPr>
                <w:rFonts w:ascii="Arial" w:hAnsi="Arial" w:cs="Arial"/>
              </w:rPr>
              <w:t>May</w:t>
            </w:r>
          </w:p>
        </w:tc>
        <w:tc>
          <w:tcPr>
            <w:tcW w:w="697" w:type="dxa"/>
          </w:tcPr>
          <w:p w14:paraId="7505E40B" w14:textId="77777777" w:rsidR="002079D3" w:rsidRPr="00CC2C43" w:rsidRDefault="002079D3" w:rsidP="002079D3">
            <w:pPr>
              <w:rPr>
                <w:rFonts w:ascii="Arial" w:hAnsi="Arial" w:cs="Arial"/>
              </w:rPr>
            </w:pPr>
            <w:r w:rsidRPr="00CC2C43">
              <w:rPr>
                <w:rFonts w:ascii="Arial" w:hAnsi="Arial" w:cs="Arial"/>
              </w:rPr>
              <w:t>Jun</w:t>
            </w:r>
          </w:p>
        </w:tc>
        <w:tc>
          <w:tcPr>
            <w:tcW w:w="661" w:type="dxa"/>
          </w:tcPr>
          <w:p w14:paraId="7E0A7B78" w14:textId="77777777" w:rsidR="002079D3" w:rsidRPr="00CC2C43" w:rsidRDefault="002079D3" w:rsidP="002079D3">
            <w:pPr>
              <w:rPr>
                <w:rFonts w:ascii="Arial" w:hAnsi="Arial" w:cs="Arial"/>
              </w:rPr>
            </w:pPr>
            <w:r w:rsidRPr="00CC2C43">
              <w:rPr>
                <w:rFonts w:ascii="Arial" w:hAnsi="Arial" w:cs="Arial"/>
              </w:rPr>
              <w:t>Jul</w:t>
            </w:r>
          </w:p>
        </w:tc>
        <w:tc>
          <w:tcPr>
            <w:tcW w:w="723" w:type="dxa"/>
          </w:tcPr>
          <w:p w14:paraId="732FA5FF" w14:textId="77777777" w:rsidR="002079D3" w:rsidRPr="00CC2C43" w:rsidRDefault="002079D3" w:rsidP="002079D3">
            <w:pPr>
              <w:rPr>
                <w:rFonts w:ascii="Arial" w:hAnsi="Arial" w:cs="Arial"/>
              </w:rPr>
            </w:pPr>
            <w:r w:rsidRPr="00CC2C43">
              <w:rPr>
                <w:rFonts w:ascii="Arial" w:hAnsi="Arial" w:cs="Arial"/>
              </w:rPr>
              <w:t>Aug</w:t>
            </w:r>
          </w:p>
        </w:tc>
        <w:tc>
          <w:tcPr>
            <w:tcW w:w="616" w:type="dxa"/>
          </w:tcPr>
          <w:p w14:paraId="06002E23" w14:textId="77777777" w:rsidR="002079D3" w:rsidRPr="00CC2C43" w:rsidRDefault="002079D3" w:rsidP="002079D3">
            <w:pPr>
              <w:rPr>
                <w:rFonts w:ascii="Arial" w:hAnsi="Arial" w:cs="Arial"/>
              </w:rPr>
            </w:pPr>
            <w:r w:rsidRPr="00CC2C43">
              <w:rPr>
                <w:rFonts w:ascii="Arial" w:hAnsi="Arial" w:cs="Arial"/>
              </w:rPr>
              <w:t>Sept</w:t>
            </w:r>
          </w:p>
        </w:tc>
        <w:tc>
          <w:tcPr>
            <w:tcW w:w="548" w:type="dxa"/>
          </w:tcPr>
          <w:p w14:paraId="4FF6A9FD" w14:textId="77777777" w:rsidR="002079D3" w:rsidRPr="00CC2C43" w:rsidRDefault="002079D3" w:rsidP="002079D3">
            <w:pPr>
              <w:rPr>
                <w:rFonts w:ascii="Arial" w:hAnsi="Arial" w:cs="Arial"/>
              </w:rPr>
            </w:pPr>
            <w:r w:rsidRPr="00CC2C43">
              <w:rPr>
                <w:rFonts w:ascii="Arial" w:hAnsi="Arial" w:cs="Arial"/>
              </w:rPr>
              <w:t>Oct</w:t>
            </w:r>
          </w:p>
        </w:tc>
        <w:tc>
          <w:tcPr>
            <w:tcW w:w="574" w:type="dxa"/>
          </w:tcPr>
          <w:p w14:paraId="44E42E5E" w14:textId="77777777" w:rsidR="002079D3" w:rsidRPr="00CC2C43" w:rsidRDefault="002079D3" w:rsidP="002079D3">
            <w:pPr>
              <w:rPr>
                <w:rFonts w:ascii="Arial" w:hAnsi="Arial" w:cs="Arial"/>
              </w:rPr>
            </w:pPr>
            <w:r w:rsidRPr="00CC2C43">
              <w:rPr>
                <w:rFonts w:ascii="Arial" w:hAnsi="Arial" w:cs="Arial"/>
              </w:rPr>
              <w:t>Nov</w:t>
            </w:r>
          </w:p>
        </w:tc>
        <w:tc>
          <w:tcPr>
            <w:tcW w:w="554" w:type="dxa"/>
          </w:tcPr>
          <w:p w14:paraId="00D3B5BA" w14:textId="77777777" w:rsidR="002079D3" w:rsidRPr="00CC2C43" w:rsidRDefault="002079D3" w:rsidP="002079D3">
            <w:pPr>
              <w:rPr>
                <w:rFonts w:ascii="Arial" w:hAnsi="Arial" w:cs="Arial"/>
              </w:rPr>
            </w:pPr>
            <w:r w:rsidRPr="00CC2C43">
              <w:rPr>
                <w:rFonts w:ascii="Arial" w:hAnsi="Arial" w:cs="Arial"/>
              </w:rPr>
              <w:t>Dec</w:t>
            </w:r>
          </w:p>
        </w:tc>
      </w:tr>
      <w:tr w:rsidR="002079D3" w:rsidRPr="00CC2C43" w14:paraId="530E018D" w14:textId="77777777" w:rsidTr="002079D3">
        <w:tc>
          <w:tcPr>
            <w:tcW w:w="1276" w:type="dxa"/>
          </w:tcPr>
          <w:p w14:paraId="7C13868E" w14:textId="77777777" w:rsidR="002079D3" w:rsidRPr="00CC2C43" w:rsidRDefault="002079D3" w:rsidP="002079D3">
            <w:pPr>
              <w:rPr>
                <w:rFonts w:ascii="Arial" w:hAnsi="Arial" w:cs="Arial"/>
              </w:rPr>
            </w:pPr>
            <w:r w:rsidRPr="00CC2C43">
              <w:rPr>
                <w:rFonts w:ascii="Arial" w:hAnsi="Arial" w:cs="Arial"/>
              </w:rPr>
              <w:t>EUC Band 4</w:t>
            </w:r>
          </w:p>
        </w:tc>
        <w:tc>
          <w:tcPr>
            <w:tcW w:w="690" w:type="dxa"/>
          </w:tcPr>
          <w:p w14:paraId="141DF797" w14:textId="77777777" w:rsidR="002079D3" w:rsidRPr="00CC2C43" w:rsidRDefault="002079D3" w:rsidP="002079D3">
            <w:pPr>
              <w:rPr>
                <w:rFonts w:ascii="Arial" w:hAnsi="Arial" w:cs="Arial"/>
              </w:rPr>
            </w:pPr>
          </w:p>
        </w:tc>
        <w:tc>
          <w:tcPr>
            <w:tcW w:w="711" w:type="dxa"/>
          </w:tcPr>
          <w:p w14:paraId="5CB01506" w14:textId="77777777" w:rsidR="002079D3" w:rsidRPr="00CC2C43" w:rsidRDefault="002079D3" w:rsidP="002079D3">
            <w:pPr>
              <w:rPr>
                <w:rFonts w:ascii="Arial" w:hAnsi="Arial" w:cs="Arial"/>
              </w:rPr>
            </w:pPr>
          </w:p>
        </w:tc>
        <w:tc>
          <w:tcPr>
            <w:tcW w:w="736" w:type="dxa"/>
          </w:tcPr>
          <w:p w14:paraId="6A2377B8" w14:textId="77777777" w:rsidR="002079D3" w:rsidRPr="00CC2C43" w:rsidRDefault="002079D3" w:rsidP="002079D3">
            <w:pPr>
              <w:rPr>
                <w:rFonts w:ascii="Arial" w:hAnsi="Arial" w:cs="Arial"/>
              </w:rPr>
            </w:pPr>
          </w:p>
        </w:tc>
        <w:tc>
          <w:tcPr>
            <w:tcW w:w="707" w:type="dxa"/>
          </w:tcPr>
          <w:p w14:paraId="6DB4C74D" w14:textId="77777777" w:rsidR="002079D3" w:rsidRPr="00CC2C43" w:rsidRDefault="002079D3" w:rsidP="002079D3">
            <w:pPr>
              <w:rPr>
                <w:rFonts w:ascii="Arial" w:hAnsi="Arial" w:cs="Arial"/>
              </w:rPr>
            </w:pPr>
          </w:p>
        </w:tc>
        <w:tc>
          <w:tcPr>
            <w:tcW w:w="749" w:type="dxa"/>
          </w:tcPr>
          <w:p w14:paraId="4B4EBFAC" w14:textId="77777777" w:rsidR="002079D3" w:rsidRPr="00CC2C43" w:rsidRDefault="002079D3" w:rsidP="002079D3">
            <w:pPr>
              <w:rPr>
                <w:rFonts w:ascii="Arial" w:hAnsi="Arial" w:cs="Arial"/>
              </w:rPr>
            </w:pPr>
          </w:p>
        </w:tc>
        <w:tc>
          <w:tcPr>
            <w:tcW w:w="697" w:type="dxa"/>
          </w:tcPr>
          <w:p w14:paraId="271BF623" w14:textId="77777777" w:rsidR="002079D3" w:rsidRPr="00CC2C43" w:rsidRDefault="002079D3" w:rsidP="002079D3">
            <w:pPr>
              <w:rPr>
                <w:rFonts w:ascii="Arial" w:hAnsi="Arial" w:cs="Arial"/>
              </w:rPr>
            </w:pPr>
          </w:p>
        </w:tc>
        <w:tc>
          <w:tcPr>
            <w:tcW w:w="661" w:type="dxa"/>
          </w:tcPr>
          <w:p w14:paraId="76BE6F95" w14:textId="77777777" w:rsidR="002079D3" w:rsidRPr="00CC2C43" w:rsidRDefault="002079D3" w:rsidP="002079D3">
            <w:pPr>
              <w:rPr>
                <w:rFonts w:ascii="Arial" w:hAnsi="Arial" w:cs="Arial"/>
              </w:rPr>
            </w:pPr>
          </w:p>
        </w:tc>
        <w:tc>
          <w:tcPr>
            <w:tcW w:w="723" w:type="dxa"/>
          </w:tcPr>
          <w:p w14:paraId="02CBA34A" w14:textId="77777777" w:rsidR="002079D3" w:rsidRPr="00CC2C43" w:rsidRDefault="002079D3" w:rsidP="002079D3">
            <w:pPr>
              <w:rPr>
                <w:rFonts w:ascii="Arial" w:hAnsi="Arial" w:cs="Arial"/>
              </w:rPr>
            </w:pPr>
          </w:p>
        </w:tc>
        <w:tc>
          <w:tcPr>
            <w:tcW w:w="616" w:type="dxa"/>
          </w:tcPr>
          <w:p w14:paraId="5944009C" w14:textId="77777777" w:rsidR="002079D3" w:rsidRPr="00CC2C43" w:rsidRDefault="002079D3" w:rsidP="002079D3">
            <w:pPr>
              <w:rPr>
                <w:rFonts w:ascii="Arial" w:hAnsi="Arial" w:cs="Arial"/>
              </w:rPr>
            </w:pPr>
          </w:p>
        </w:tc>
        <w:tc>
          <w:tcPr>
            <w:tcW w:w="548" w:type="dxa"/>
          </w:tcPr>
          <w:p w14:paraId="20D83964" w14:textId="77777777" w:rsidR="002079D3" w:rsidRPr="00CC2C43" w:rsidRDefault="002079D3" w:rsidP="002079D3">
            <w:pPr>
              <w:rPr>
                <w:rFonts w:ascii="Arial" w:hAnsi="Arial" w:cs="Arial"/>
              </w:rPr>
            </w:pPr>
          </w:p>
        </w:tc>
        <w:tc>
          <w:tcPr>
            <w:tcW w:w="574" w:type="dxa"/>
          </w:tcPr>
          <w:p w14:paraId="221E7E35" w14:textId="77777777" w:rsidR="002079D3" w:rsidRPr="00CC2C43" w:rsidRDefault="002079D3" w:rsidP="002079D3">
            <w:pPr>
              <w:rPr>
                <w:rFonts w:ascii="Arial" w:hAnsi="Arial" w:cs="Arial"/>
              </w:rPr>
            </w:pPr>
          </w:p>
        </w:tc>
        <w:tc>
          <w:tcPr>
            <w:tcW w:w="554" w:type="dxa"/>
          </w:tcPr>
          <w:p w14:paraId="06DC78AC" w14:textId="77777777" w:rsidR="002079D3" w:rsidRPr="00CC2C43" w:rsidRDefault="002079D3" w:rsidP="002079D3">
            <w:pPr>
              <w:rPr>
                <w:rFonts w:ascii="Arial" w:hAnsi="Arial" w:cs="Arial"/>
              </w:rPr>
            </w:pPr>
          </w:p>
        </w:tc>
      </w:tr>
      <w:tr w:rsidR="002079D3" w:rsidRPr="00CC2C43" w14:paraId="1DC65699" w14:textId="77777777" w:rsidTr="002079D3">
        <w:tc>
          <w:tcPr>
            <w:tcW w:w="1276" w:type="dxa"/>
          </w:tcPr>
          <w:p w14:paraId="5B5E585C" w14:textId="77777777" w:rsidR="002079D3" w:rsidRPr="00CC2C43" w:rsidRDefault="002079D3" w:rsidP="002079D3">
            <w:pPr>
              <w:rPr>
                <w:rFonts w:ascii="Arial" w:hAnsi="Arial" w:cs="Arial"/>
              </w:rPr>
            </w:pPr>
            <w:r w:rsidRPr="00CC2C43">
              <w:rPr>
                <w:rFonts w:ascii="Arial" w:hAnsi="Arial" w:cs="Arial"/>
              </w:rPr>
              <w:t>EUC Band 5</w:t>
            </w:r>
          </w:p>
        </w:tc>
        <w:tc>
          <w:tcPr>
            <w:tcW w:w="690" w:type="dxa"/>
          </w:tcPr>
          <w:p w14:paraId="4D70AEF7" w14:textId="77777777" w:rsidR="002079D3" w:rsidRPr="00CC2C43" w:rsidRDefault="002079D3" w:rsidP="002079D3">
            <w:pPr>
              <w:rPr>
                <w:rFonts w:ascii="Arial" w:hAnsi="Arial" w:cs="Arial"/>
              </w:rPr>
            </w:pPr>
          </w:p>
        </w:tc>
        <w:tc>
          <w:tcPr>
            <w:tcW w:w="711" w:type="dxa"/>
          </w:tcPr>
          <w:p w14:paraId="76F528FF" w14:textId="77777777" w:rsidR="002079D3" w:rsidRPr="00CC2C43" w:rsidRDefault="002079D3" w:rsidP="002079D3">
            <w:pPr>
              <w:rPr>
                <w:rFonts w:ascii="Arial" w:hAnsi="Arial" w:cs="Arial"/>
              </w:rPr>
            </w:pPr>
          </w:p>
        </w:tc>
        <w:tc>
          <w:tcPr>
            <w:tcW w:w="736" w:type="dxa"/>
          </w:tcPr>
          <w:p w14:paraId="3632B4BA" w14:textId="77777777" w:rsidR="002079D3" w:rsidRPr="00CC2C43" w:rsidRDefault="002079D3" w:rsidP="002079D3">
            <w:pPr>
              <w:rPr>
                <w:rFonts w:ascii="Arial" w:hAnsi="Arial" w:cs="Arial"/>
              </w:rPr>
            </w:pPr>
          </w:p>
        </w:tc>
        <w:tc>
          <w:tcPr>
            <w:tcW w:w="707" w:type="dxa"/>
          </w:tcPr>
          <w:p w14:paraId="524C013C" w14:textId="77777777" w:rsidR="002079D3" w:rsidRPr="00CC2C43" w:rsidRDefault="002079D3" w:rsidP="002079D3">
            <w:pPr>
              <w:rPr>
                <w:rFonts w:ascii="Arial" w:hAnsi="Arial" w:cs="Arial"/>
              </w:rPr>
            </w:pPr>
          </w:p>
        </w:tc>
        <w:tc>
          <w:tcPr>
            <w:tcW w:w="749" w:type="dxa"/>
          </w:tcPr>
          <w:p w14:paraId="48D84771" w14:textId="77777777" w:rsidR="002079D3" w:rsidRPr="00CC2C43" w:rsidRDefault="002079D3" w:rsidP="002079D3">
            <w:pPr>
              <w:rPr>
                <w:rFonts w:ascii="Arial" w:hAnsi="Arial" w:cs="Arial"/>
              </w:rPr>
            </w:pPr>
          </w:p>
        </w:tc>
        <w:tc>
          <w:tcPr>
            <w:tcW w:w="697" w:type="dxa"/>
          </w:tcPr>
          <w:p w14:paraId="2C39A26D" w14:textId="77777777" w:rsidR="002079D3" w:rsidRPr="00CC2C43" w:rsidRDefault="002079D3" w:rsidP="002079D3">
            <w:pPr>
              <w:rPr>
                <w:rFonts w:ascii="Arial" w:hAnsi="Arial" w:cs="Arial"/>
              </w:rPr>
            </w:pPr>
          </w:p>
        </w:tc>
        <w:tc>
          <w:tcPr>
            <w:tcW w:w="661" w:type="dxa"/>
          </w:tcPr>
          <w:p w14:paraId="3A190A69" w14:textId="77777777" w:rsidR="002079D3" w:rsidRPr="00CC2C43" w:rsidRDefault="002079D3" w:rsidP="002079D3">
            <w:pPr>
              <w:rPr>
                <w:rFonts w:ascii="Arial" w:hAnsi="Arial" w:cs="Arial"/>
              </w:rPr>
            </w:pPr>
          </w:p>
        </w:tc>
        <w:tc>
          <w:tcPr>
            <w:tcW w:w="723" w:type="dxa"/>
          </w:tcPr>
          <w:p w14:paraId="6DB13DAD" w14:textId="77777777" w:rsidR="002079D3" w:rsidRPr="00CC2C43" w:rsidRDefault="002079D3" w:rsidP="002079D3">
            <w:pPr>
              <w:rPr>
                <w:rFonts w:ascii="Arial" w:hAnsi="Arial" w:cs="Arial"/>
              </w:rPr>
            </w:pPr>
          </w:p>
        </w:tc>
        <w:tc>
          <w:tcPr>
            <w:tcW w:w="616" w:type="dxa"/>
          </w:tcPr>
          <w:p w14:paraId="43980664" w14:textId="77777777" w:rsidR="002079D3" w:rsidRPr="00CC2C43" w:rsidRDefault="002079D3" w:rsidP="002079D3">
            <w:pPr>
              <w:rPr>
                <w:rFonts w:ascii="Arial" w:hAnsi="Arial" w:cs="Arial"/>
              </w:rPr>
            </w:pPr>
          </w:p>
        </w:tc>
        <w:tc>
          <w:tcPr>
            <w:tcW w:w="548" w:type="dxa"/>
          </w:tcPr>
          <w:p w14:paraId="3A39FD93" w14:textId="77777777" w:rsidR="002079D3" w:rsidRPr="00CC2C43" w:rsidRDefault="002079D3" w:rsidP="002079D3">
            <w:pPr>
              <w:rPr>
                <w:rFonts w:ascii="Arial" w:hAnsi="Arial" w:cs="Arial"/>
              </w:rPr>
            </w:pPr>
          </w:p>
        </w:tc>
        <w:tc>
          <w:tcPr>
            <w:tcW w:w="574" w:type="dxa"/>
          </w:tcPr>
          <w:p w14:paraId="5DC1C2AC" w14:textId="77777777" w:rsidR="002079D3" w:rsidRPr="00CC2C43" w:rsidRDefault="002079D3" w:rsidP="002079D3">
            <w:pPr>
              <w:rPr>
                <w:rFonts w:ascii="Arial" w:hAnsi="Arial" w:cs="Arial"/>
              </w:rPr>
            </w:pPr>
          </w:p>
        </w:tc>
        <w:tc>
          <w:tcPr>
            <w:tcW w:w="554" w:type="dxa"/>
          </w:tcPr>
          <w:p w14:paraId="6D562B41" w14:textId="77777777" w:rsidR="002079D3" w:rsidRPr="00CC2C43" w:rsidRDefault="002079D3" w:rsidP="002079D3">
            <w:pPr>
              <w:rPr>
                <w:rFonts w:ascii="Arial" w:hAnsi="Arial" w:cs="Arial"/>
              </w:rPr>
            </w:pPr>
          </w:p>
        </w:tc>
      </w:tr>
      <w:tr w:rsidR="002079D3" w:rsidRPr="00CC2C43" w14:paraId="211028C1" w14:textId="77777777" w:rsidTr="002079D3">
        <w:tc>
          <w:tcPr>
            <w:tcW w:w="1276" w:type="dxa"/>
          </w:tcPr>
          <w:p w14:paraId="5CF4FA55" w14:textId="77777777" w:rsidR="002079D3" w:rsidRPr="00CC2C43" w:rsidRDefault="002079D3" w:rsidP="002079D3">
            <w:pPr>
              <w:rPr>
                <w:rFonts w:ascii="Arial" w:hAnsi="Arial" w:cs="Arial"/>
              </w:rPr>
            </w:pPr>
            <w:r w:rsidRPr="00CC2C43">
              <w:rPr>
                <w:rFonts w:ascii="Arial" w:hAnsi="Arial" w:cs="Arial"/>
              </w:rPr>
              <w:t>EUC Band 6</w:t>
            </w:r>
          </w:p>
        </w:tc>
        <w:tc>
          <w:tcPr>
            <w:tcW w:w="690" w:type="dxa"/>
          </w:tcPr>
          <w:p w14:paraId="3D34650C" w14:textId="77777777" w:rsidR="002079D3" w:rsidRPr="00CC2C43" w:rsidRDefault="002079D3" w:rsidP="002079D3">
            <w:pPr>
              <w:rPr>
                <w:rFonts w:ascii="Arial" w:hAnsi="Arial" w:cs="Arial"/>
              </w:rPr>
            </w:pPr>
          </w:p>
        </w:tc>
        <w:tc>
          <w:tcPr>
            <w:tcW w:w="711" w:type="dxa"/>
          </w:tcPr>
          <w:p w14:paraId="1E1552DB" w14:textId="77777777" w:rsidR="002079D3" w:rsidRPr="00CC2C43" w:rsidRDefault="002079D3" w:rsidP="002079D3">
            <w:pPr>
              <w:rPr>
                <w:rFonts w:ascii="Arial" w:hAnsi="Arial" w:cs="Arial"/>
              </w:rPr>
            </w:pPr>
          </w:p>
        </w:tc>
        <w:tc>
          <w:tcPr>
            <w:tcW w:w="736" w:type="dxa"/>
          </w:tcPr>
          <w:p w14:paraId="331858B4" w14:textId="77777777" w:rsidR="002079D3" w:rsidRPr="00CC2C43" w:rsidRDefault="002079D3" w:rsidP="002079D3">
            <w:pPr>
              <w:rPr>
                <w:rFonts w:ascii="Arial" w:hAnsi="Arial" w:cs="Arial"/>
              </w:rPr>
            </w:pPr>
          </w:p>
        </w:tc>
        <w:tc>
          <w:tcPr>
            <w:tcW w:w="707" w:type="dxa"/>
          </w:tcPr>
          <w:p w14:paraId="480FAD42" w14:textId="77777777" w:rsidR="002079D3" w:rsidRPr="00CC2C43" w:rsidRDefault="002079D3" w:rsidP="002079D3">
            <w:pPr>
              <w:rPr>
                <w:rFonts w:ascii="Arial" w:hAnsi="Arial" w:cs="Arial"/>
              </w:rPr>
            </w:pPr>
          </w:p>
        </w:tc>
        <w:tc>
          <w:tcPr>
            <w:tcW w:w="749" w:type="dxa"/>
          </w:tcPr>
          <w:p w14:paraId="1C769BD7" w14:textId="77777777" w:rsidR="002079D3" w:rsidRPr="00CC2C43" w:rsidRDefault="002079D3" w:rsidP="002079D3">
            <w:pPr>
              <w:rPr>
                <w:rFonts w:ascii="Arial" w:hAnsi="Arial" w:cs="Arial"/>
              </w:rPr>
            </w:pPr>
          </w:p>
        </w:tc>
        <w:tc>
          <w:tcPr>
            <w:tcW w:w="697" w:type="dxa"/>
          </w:tcPr>
          <w:p w14:paraId="0D4538F0" w14:textId="77777777" w:rsidR="002079D3" w:rsidRPr="00CC2C43" w:rsidRDefault="002079D3" w:rsidP="002079D3">
            <w:pPr>
              <w:rPr>
                <w:rFonts w:ascii="Arial" w:hAnsi="Arial" w:cs="Arial"/>
              </w:rPr>
            </w:pPr>
          </w:p>
        </w:tc>
        <w:tc>
          <w:tcPr>
            <w:tcW w:w="661" w:type="dxa"/>
          </w:tcPr>
          <w:p w14:paraId="33A5FAA6" w14:textId="77777777" w:rsidR="002079D3" w:rsidRPr="00CC2C43" w:rsidRDefault="002079D3" w:rsidP="002079D3">
            <w:pPr>
              <w:rPr>
                <w:rFonts w:ascii="Arial" w:hAnsi="Arial" w:cs="Arial"/>
              </w:rPr>
            </w:pPr>
          </w:p>
        </w:tc>
        <w:tc>
          <w:tcPr>
            <w:tcW w:w="723" w:type="dxa"/>
          </w:tcPr>
          <w:p w14:paraId="018D7346" w14:textId="77777777" w:rsidR="002079D3" w:rsidRPr="00CC2C43" w:rsidRDefault="002079D3" w:rsidP="002079D3">
            <w:pPr>
              <w:rPr>
                <w:rFonts w:ascii="Arial" w:hAnsi="Arial" w:cs="Arial"/>
              </w:rPr>
            </w:pPr>
          </w:p>
        </w:tc>
        <w:tc>
          <w:tcPr>
            <w:tcW w:w="616" w:type="dxa"/>
          </w:tcPr>
          <w:p w14:paraId="2A8BE40D" w14:textId="77777777" w:rsidR="002079D3" w:rsidRPr="00CC2C43" w:rsidRDefault="002079D3" w:rsidP="002079D3">
            <w:pPr>
              <w:rPr>
                <w:rFonts w:ascii="Arial" w:hAnsi="Arial" w:cs="Arial"/>
              </w:rPr>
            </w:pPr>
          </w:p>
        </w:tc>
        <w:tc>
          <w:tcPr>
            <w:tcW w:w="548" w:type="dxa"/>
          </w:tcPr>
          <w:p w14:paraId="53B8933A" w14:textId="77777777" w:rsidR="002079D3" w:rsidRPr="00CC2C43" w:rsidRDefault="002079D3" w:rsidP="002079D3">
            <w:pPr>
              <w:rPr>
                <w:rFonts w:ascii="Arial" w:hAnsi="Arial" w:cs="Arial"/>
              </w:rPr>
            </w:pPr>
          </w:p>
        </w:tc>
        <w:tc>
          <w:tcPr>
            <w:tcW w:w="574" w:type="dxa"/>
          </w:tcPr>
          <w:p w14:paraId="6AF4E881" w14:textId="77777777" w:rsidR="002079D3" w:rsidRPr="00CC2C43" w:rsidRDefault="002079D3" w:rsidP="002079D3">
            <w:pPr>
              <w:rPr>
                <w:rFonts w:ascii="Arial" w:hAnsi="Arial" w:cs="Arial"/>
              </w:rPr>
            </w:pPr>
          </w:p>
        </w:tc>
        <w:tc>
          <w:tcPr>
            <w:tcW w:w="554" w:type="dxa"/>
          </w:tcPr>
          <w:p w14:paraId="50888982" w14:textId="77777777" w:rsidR="002079D3" w:rsidRPr="00CC2C43" w:rsidRDefault="002079D3" w:rsidP="002079D3">
            <w:pPr>
              <w:rPr>
                <w:rFonts w:ascii="Arial" w:hAnsi="Arial" w:cs="Arial"/>
              </w:rPr>
            </w:pPr>
          </w:p>
        </w:tc>
      </w:tr>
      <w:tr w:rsidR="002079D3" w:rsidRPr="00CC2C43" w14:paraId="36EC80C4" w14:textId="77777777" w:rsidTr="002079D3">
        <w:tc>
          <w:tcPr>
            <w:tcW w:w="1276" w:type="dxa"/>
          </w:tcPr>
          <w:p w14:paraId="03F83681" w14:textId="77777777" w:rsidR="002079D3" w:rsidRPr="00CC2C43" w:rsidRDefault="002079D3" w:rsidP="002079D3">
            <w:pPr>
              <w:rPr>
                <w:rFonts w:ascii="Arial" w:hAnsi="Arial" w:cs="Arial"/>
              </w:rPr>
            </w:pPr>
            <w:r w:rsidRPr="00CC2C43">
              <w:rPr>
                <w:rFonts w:ascii="Arial" w:hAnsi="Arial" w:cs="Arial"/>
              </w:rPr>
              <w:t>EUC Band 7</w:t>
            </w:r>
          </w:p>
        </w:tc>
        <w:tc>
          <w:tcPr>
            <w:tcW w:w="690" w:type="dxa"/>
          </w:tcPr>
          <w:p w14:paraId="644FA3CA" w14:textId="77777777" w:rsidR="002079D3" w:rsidRPr="00CC2C43" w:rsidRDefault="002079D3" w:rsidP="002079D3">
            <w:pPr>
              <w:rPr>
                <w:rFonts w:ascii="Arial" w:hAnsi="Arial" w:cs="Arial"/>
              </w:rPr>
            </w:pPr>
          </w:p>
        </w:tc>
        <w:tc>
          <w:tcPr>
            <w:tcW w:w="711" w:type="dxa"/>
          </w:tcPr>
          <w:p w14:paraId="5E4B6DAC" w14:textId="77777777" w:rsidR="002079D3" w:rsidRPr="00CC2C43" w:rsidRDefault="002079D3" w:rsidP="002079D3">
            <w:pPr>
              <w:rPr>
                <w:rFonts w:ascii="Arial" w:hAnsi="Arial" w:cs="Arial"/>
              </w:rPr>
            </w:pPr>
          </w:p>
        </w:tc>
        <w:tc>
          <w:tcPr>
            <w:tcW w:w="736" w:type="dxa"/>
          </w:tcPr>
          <w:p w14:paraId="0EBB51E7" w14:textId="77777777" w:rsidR="002079D3" w:rsidRPr="00CC2C43" w:rsidRDefault="002079D3" w:rsidP="002079D3">
            <w:pPr>
              <w:rPr>
                <w:rFonts w:ascii="Arial" w:hAnsi="Arial" w:cs="Arial"/>
              </w:rPr>
            </w:pPr>
          </w:p>
        </w:tc>
        <w:tc>
          <w:tcPr>
            <w:tcW w:w="707" w:type="dxa"/>
          </w:tcPr>
          <w:p w14:paraId="4341CC68" w14:textId="77777777" w:rsidR="002079D3" w:rsidRPr="00CC2C43" w:rsidRDefault="002079D3" w:rsidP="002079D3">
            <w:pPr>
              <w:rPr>
                <w:rFonts w:ascii="Arial" w:hAnsi="Arial" w:cs="Arial"/>
              </w:rPr>
            </w:pPr>
          </w:p>
        </w:tc>
        <w:tc>
          <w:tcPr>
            <w:tcW w:w="749" w:type="dxa"/>
          </w:tcPr>
          <w:p w14:paraId="4E4B822E" w14:textId="77777777" w:rsidR="002079D3" w:rsidRPr="00CC2C43" w:rsidRDefault="002079D3" w:rsidP="002079D3">
            <w:pPr>
              <w:rPr>
                <w:rFonts w:ascii="Arial" w:hAnsi="Arial" w:cs="Arial"/>
              </w:rPr>
            </w:pPr>
          </w:p>
        </w:tc>
        <w:tc>
          <w:tcPr>
            <w:tcW w:w="697" w:type="dxa"/>
          </w:tcPr>
          <w:p w14:paraId="41CDF4BB" w14:textId="77777777" w:rsidR="002079D3" w:rsidRPr="00CC2C43" w:rsidRDefault="002079D3" w:rsidP="002079D3">
            <w:pPr>
              <w:rPr>
                <w:rFonts w:ascii="Arial" w:hAnsi="Arial" w:cs="Arial"/>
              </w:rPr>
            </w:pPr>
          </w:p>
        </w:tc>
        <w:tc>
          <w:tcPr>
            <w:tcW w:w="661" w:type="dxa"/>
          </w:tcPr>
          <w:p w14:paraId="1532717E" w14:textId="77777777" w:rsidR="002079D3" w:rsidRPr="00CC2C43" w:rsidRDefault="002079D3" w:rsidP="002079D3">
            <w:pPr>
              <w:rPr>
                <w:rFonts w:ascii="Arial" w:hAnsi="Arial" w:cs="Arial"/>
              </w:rPr>
            </w:pPr>
          </w:p>
        </w:tc>
        <w:tc>
          <w:tcPr>
            <w:tcW w:w="723" w:type="dxa"/>
          </w:tcPr>
          <w:p w14:paraId="4B38B428" w14:textId="77777777" w:rsidR="002079D3" w:rsidRPr="00CC2C43" w:rsidRDefault="002079D3" w:rsidP="002079D3">
            <w:pPr>
              <w:rPr>
                <w:rFonts w:ascii="Arial" w:hAnsi="Arial" w:cs="Arial"/>
              </w:rPr>
            </w:pPr>
          </w:p>
        </w:tc>
        <w:tc>
          <w:tcPr>
            <w:tcW w:w="616" w:type="dxa"/>
          </w:tcPr>
          <w:p w14:paraId="59644403" w14:textId="77777777" w:rsidR="002079D3" w:rsidRPr="00CC2C43" w:rsidRDefault="002079D3" w:rsidP="002079D3">
            <w:pPr>
              <w:rPr>
                <w:rFonts w:ascii="Arial" w:hAnsi="Arial" w:cs="Arial"/>
              </w:rPr>
            </w:pPr>
          </w:p>
        </w:tc>
        <w:tc>
          <w:tcPr>
            <w:tcW w:w="548" w:type="dxa"/>
          </w:tcPr>
          <w:p w14:paraId="76920CFD" w14:textId="77777777" w:rsidR="002079D3" w:rsidRPr="00CC2C43" w:rsidRDefault="002079D3" w:rsidP="002079D3">
            <w:pPr>
              <w:rPr>
                <w:rFonts w:ascii="Arial" w:hAnsi="Arial" w:cs="Arial"/>
              </w:rPr>
            </w:pPr>
          </w:p>
        </w:tc>
        <w:tc>
          <w:tcPr>
            <w:tcW w:w="574" w:type="dxa"/>
          </w:tcPr>
          <w:p w14:paraId="5C09474F" w14:textId="77777777" w:rsidR="002079D3" w:rsidRPr="00CC2C43" w:rsidRDefault="002079D3" w:rsidP="002079D3">
            <w:pPr>
              <w:rPr>
                <w:rFonts w:ascii="Arial" w:hAnsi="Arial" w:cs="Arial"/>
              </w:rPr>
            </w:pPr>
          </w:p>
        </w:tc>
        <w:tc>
          <w:tcPr>
            <w:tcW w:w="554" w:type="dxa"/>
          </w:tcPr>
          <w:p w14:paraId="6B019636" w14:textId="77777777" w:rsidR="002079D3" w:rsidRPr="00CC2C43" w:rsidRDefault="002079D3" w:rsidP="002079D3">
            <w:pPr>
              <w:rPr>
                <w:rFonts w:ascii="Arial" w:hAnsi="Arial" w:cs="Arial"/>
              </w:rPr>
            </w:pPr>
          </w:p>
        </w:tc>
      </w:tr>
      <w:tr w:rsidR="002079D3" w:rsidRPr="00CC2C43" w14:paraId="37B0CF81" w14:textId="77777777" w:rsidTr="002079D3">
        <w:tc>
          <w:tcPr>
            <w:tcW w:w="1276" w:type="dxa"/>
          </w:tcPr>
          <w:p w14:paraId="2A14AF74" w14:textId="77777777" w:rsidR="002079D3" w:rsidRPr="00CC2C43" w:rsidRDefault="002079D3" w:rsidP="002079D3">
            <w:pPr>
              <w:rPr>
                <w:rFonts w:ascii="Arial" w:hAnsi="Arial" w:cs="Arial"/>
              </w:rPr>
            </w:pPr>
            <w:r w:rsidRPr="00CC2C43">
              <w:rPr>
                <w:rFonts w:ascii="Arial" w:hAnsi="Arial" w:cs="Arial"/>
              </w:rPr>
              <w:t>EUC Band 8</w:t>
            </w:r>
          </w:p>
        </w:tc>
        <w:tc>
          <w:tcPr>
            <w:tcW w:w="690" w:type="dxa"/>
          </w:tcPr>
          <w:p w14:paraId="769BBD38" w14:textId="77777777" w:rsidR="002079D3" w:rsidRPr="00CC2C43" w:rsidRDefault="002079D3" w:rsidP="002079D3">
            <w:pPr>
              <w:rPr>
                <w:rFonts w:ascii="Arial" w:hAnsi="Arial" w:cs="Arial"/>
              </w:rPr>
            </w:pPr>
          </w:p>
        </w:tc>
        <w:tc>
          <w:tcPr>
            <w:tcW w:w="711" w:type="dxa"/>
          </w:tcPr>
          <w:p w14:paraId="4FB70381" w14:textId="77777777" w:rsidR="002079D3" w:rsidRPr="00CC2C43" w:rsidRDefault="002079D3" w:rsidP="002079D3">
            <w:pPr>
              <w:rPr>
                <w:rFonts w:ascii="Arial" w:hAnsi="Arial" w:cs="Arial"/>
              </w:rPr>
            </w:pPr>
          </w:p>
        </w:tc>
        <w:tc>
          <w:tcPr>
            <w:tcW w:w="736" w:type="dxa"/>
          </w:tcPr>
          <w:p w14:paraId="3B0E56F0" w14:textId="77777777" w:rsidR="002079D3" w:rsidRPr="00CC2C43" w:rsidRDefault="002079D3" w:rsidP="002079D3">
            <w:pPr>
              <w:rPr>
                <w:rFonts w:ascii="Arial" w:hAnsi="Arial" w:cs="Arial"/>
              </w:rPr>
            </w:pPr>
          </w:p>
        </w:tc>
        <w:tc>
          <w:tcPr>
            <w:tcW w:w="707" w:type="dxa"/>
          </w:tcPr>
          <w:p w14:paraId="3029FE52" w14:textId="77777777" w:rsidR="002079D3" w:rsidRPr="00CC2C43" w:rsidRDefault="002079D3" w:rsidP="002079D3">
            <w:pPr>
              <w:rPr>
                <w:rFonts w:ascii="Arial" w:hAnsi="Arial" w:cs="Arial"/>
              </w:rPr>
            </w:pPr>
          </w:p>
        </w:tc>
        <w:tc>
          <w:tcPr>
            <w:tcW w:w="749" w:type="dxa"/>
          </w:tcPr>
          <w:p w14:paraId="560E4E0E" w14:textId="77777777" w:rsidR="002079D3" w:rsidRPr="00CC2C43" w:rsidRDefault="002079D3" w:rsidP="002079D3">
            <w:pPr>
              <w:rPr>
                <w:rFonts w:ascii="Arial" w:hAnsi="Arial" w:cs="Arial"/>
              </w:rPr>
            </w:pPr>
          </w:p>
        </w:tc>
        <w:tc>
          <w:tcPr>
            <w:tcW w:w="697" w:type="dxa"/>
          </w:tcPr>
          <w:p w14:paraId="7DD546C0" w14:textId="77777777" w:rsidR="002079D3" w:rsidRPr="00CC2C43" w:rsidRDefault="002079D3" w:rsidP="002079D3">
            <w:pPr>
              <w:rPr>
                <w:rFonts w:ascii="Arial" w:hAnsi="Arial" w:cs="Arial"/>
              </w:rPr>
            </w:pPr>
          </w:p>
        </w:tc>
        <w:tc>
          <w:tcPr>
            <w:tcW w:w="661" w:type="dxa"/>
          </w:tcPr>
          <w:p w14:paraId="7A082184" w14:textId="77777777" w:rsidR="002079D3" w:rsidRPr="00CC2C43" w:rsidRDefault="002079D3" w:rsidP="002079D3">
            <w:pPr>
              <w:rPr>
                <w:rFonts w:ascii="Arial" w:hAnsi="Arial" w:cs="Arial"/>
              </w:rPr>
            </w:pPr>
          </w:p>
        </w:tc>
        <w:tc>
          <w:tcPr>
            <w:tcW w:w="723" w:type="dxa"/>
          </w:tcPr>
          <w:p w14:paraId="24FAC934" w14:textId="77777777" w:rsidR="002079D3" w:rsidRPr="00CC2C43" w:rsidRDefault="002079D3" w:rsidP="002079D3">
            <w:pPr>
              <w:rPr>
                <w:rFonts w:ascii="Arial" w:hAnsi="Arial" w:cs="Arial"/>
              </w:rPr>
            </w:pPr>
          </w:p>
        </w:tc>
        <w:tc>
          <w:tcPr>
            <w:tcW w:w="616" w:type="dxa"/>
          </w:tcPr>
          <w:p w14:paraId="44059A4B" w14:textId="77777777" w:rsidR="002079D3" w:rsidRPr="00CC2C43" w:rsidRDefault="002079D3" w:rsidP="002079D3">
            <w:pPr>
              <w:rPr>
                <w:rFonts w:ascii="Arial" w:hAnsi="Arial" w:cs="Arial"/>
              </w:rPr>
            </w:pPr>
          </w:p>
        </w:tc>
        <w:tc>
          <w:tcPr>
            <w:tcW w:w="548" w:type="dxa"/>
          </w:tcPr>
          <w:p w14:paraId="25FD1740" w14:textId="77777777" w:rsidR="002079D3" w:rsidRPr="00CC2C43" w:rsidRDefault="002079D3" w:rsidP="002079D3">
            <w:pPr>
              <w:rPr>
                <w:rFonts w:ascii="Arial" w:hAnsi="Arial" w:cs="Arial"/>
              </w:rPr>
            </w:pPr>
          </w:p>
        </w:tc>
        <w:tc>
          <w:tcPr>
            <w:tcW w:w="574" w:type="dxa"/>
          </w:tcPr>
          <w:p w14:paraId="7971AA38" w14:textId="77777777" w:rsidR="002079D3" w:rsidRPr="00CC2C43" w:rsidRDefault="002079D3" w:rsidP="002079D3">
            <w:pPr>
              <w:rPr>
                <w:rFonts w:ascii="Arial" w:hAnsi="Arial" w:cs="Arial"/>
              </w:rPr>
            </w:pPr>
          </w:p>
        </w:tc>
        <w:tc>
          <w:tcPr>
            <w:tcW w:w="554" w:type="dxa"/>
          </w:tcPr>
          <w:p w14:paraId="189C1A7C" w14:textId="77777777" w:rsidR="002079D3" w:rsidRPr="00CC2C43" w:rsidRDefault="002079D3" w:rsidP="002079D3">
            <w:pPr>
              <w:rPr>
                <w:rFonts w:ascii="Arial" w:hAnsi="Arial" w:cs="Arial"/>
              </w:rPr>
            </w:pPr>
          </w:p>
        </w:tc>
      </w:tr>
      <w:tr w:rsidR="002079D3" w:rsidRPr="00CC2C43" w14:paraId="1DF1F7CA" w14:textId="77777777" w:rsidTr="002079D3">
        <w:tc>
          <w:tcPr>
            <w:tcW w:w="1276" w:type="dxa"/>
          </w:tcPr>
          <w:p w14:paraId="15155425" w14:textId="77777777" w:rsidR="002079D3" w:rsidRPr="00CC2C43" w:rsidRDefault="002079D3" w:rsidP="002079D3">
            <w:pPr>
              <w:rPr>
                <w:rFonts w:ascii="Arial" w:hAnsi="Arial" w:cs="Arial"/>
              </w:rPr>
            </w:pPr>
            <w:r w:rsidRPr="00CC2C43">
              <w:rPr>
                <w:rFonts w:ascii="Arial" w:hAnsi="Arial" w:cs="Arial"/>
              </w:rPr>
              <w:t>EUC Band 9</w:t>
            </w:r>
          </w:p>
        </w:tc>
        <w:tc>
          <w:tcPr>
            <w:tcW w:w="690" w:type="dxa"/>
          </w:tcPr>
          <w:p w14:paraId="6E49BF78" w14:textId="77777777" w:rsidR="002079D3" w:rsidRPr="00CC2C43" w:rsidRDefault="002079D3" w:rsidP="002079D3">
            <w:pPr>
              <w:rPr>
                <w:rFonts w:ascii="Arial" w:hAnsi="Arial" w:cs="Arial"/>
              </w:rPr>
            </w:pPr>
          </w:p>
        </w:tc>
        <w:tc>
          <w:tcPr>
            <w:tcW w:w="711" w:type="dxa"/>
          </w:tcPr>
          <w:p w14:paraId="1E4348FF" w14:textId="77777777" w:rsidR="002079D3" w:rsidRPr="00CC2C43" w:rsidRDefault="002079D3" w:rsidP="002079D3">
            <w:pPr>
              <w:rPr>
                <w:rFonts w:ascii="Arial" w:hAnsi="Arial" w:cs="Arial"/>
              </w:rPr>
            </w:pPr>
          </w:p>
        </w:tc>
        <w:tc>
          <w:tcPr>
            <w:tcW w:w="736" w:type="dxa"/>
          </w:tcPr>
          <w:p w14:paraId="16540F6B" w14:textId="77777777" w:rsidR="002079D3" w:rsidRPr="00CC2C43" w:rsidRDefault="002079D3" w:rsidP="002079D3">
            <w:pPr>
              <w:rPr>
                <w:rFonts w:ascii="Arial" w:hAnsi="Arial" w:cs="Arial"/>
              </w:rPr>
            </w:pPr>
          </w:p>
        </w:tc>
        <w:tc>
          <w:tcPr>
            <w:tcW w:w="707" w:type="dxa"/>
          </w:tcPr>
          <w:p w14:paraId="31E038DD" w14:textId="77777777" w:rsidR="002079D3" w:rsidRPr="00CC2C43" w:rsidRDefault="002079D3" w:rsidP="002079D3">
            <w:pPr>
              <w:rPr>
                <w:rFonts w:ascii="Arial" w:hAnsi="Arial" w:cs="Arial"/>
              </w:rPr>
            </w:pPr>
          </w:p>
        </w:tc>
        <w:tc>
          <w:tcPr>
            <w:tcW w:w="749" w:type="dxa"/>
          </w:tcPr>
          <w:p w14:paraId="01F24A95" w14:textId="77777777" w:rsidR="002079D3" w:rsidRPr="00CC2C43" w:rsidRDefault="002079D3" w:rsidP="002079D3">
            <w:pPr>
              <w:rPr>
                <w:rFonts w:ascii="Arial" w:hAnsi="Arial" w:cs="Arial"/>
              </w:rPr>
            </w:pPr>
          </w:p>
        </w:tc>
        <w:tc>
          <w:tcPr>
            <w:tcW w:w="697" w:type="dxa"/>
          </w:tcPr>
          <w:p w14:paraId="4723F6DE" w14:textId="77777777" w:rsidR="002079D3" w:rsidRPr="00CC2C43" w:rsidRDefault="002079D3" w:rsidP="002079D3">
            <w:pPr>
              <w:rPr>
                <w:rFonts w:ascii="Arial" w:hAnsi="Arial" w:cs="Arial"/>
              </w:rPr>
            </w:pPr>
          </w:p>
        </w:tc>
        <w:tc>
          <w:tcPr>
            <w:tcW w:w="661" w:type="dxa"/>
          </w:tcPr>
          <w:p w14:paraId="49C27A18" w14:textId="77777777" w:rsidR="002079D3" w:rsidRPr="00CC2C43" w:rsidRDefault="002079D3" w:rsidP="002079D3">
            <w:pPr>
              <w:rPr>
                <w:rFonts w:ascii="Arial" w:hAnsi="Arial" w:cs="Arial"/>
              </w:rPr>
            </w:pPr>
          </w:p>
        </w:tc>
        <w:tc>
          <w:tcPr>
            <w:tcW w:w="723" w:type="dxa"/>
          </w:tcPr>
          <w:p w14:paraId="44D2B439" w14:textId="77777777" w:rsidR="002079D3" w:rsidRPr="00CC2C43" w:rsidRDefault="002079D3" w:rsidP="002079D3">
            <w:pPr>
              <w:rPr>
                <w:rFonts w:ascii="Arial" w:hAnsi="Arial" w:cs="Arial"/>
              </w:rPr>
            </w:pPr>
          </w:p>
        </w:tc>
        <w:tc>
          <w:tcPr>
            <w:tcW w:w="616" w:type="dxa"/>
          </w:tcPr>
          <w:p w14:paraId="6258CFD0" w14:textId="77777777" w:rsidR="002079D3" w:rsidRPr="00CC2C43" w:rsidRDefault="002079D3" w:rsidP="002079D3">
            <w:pPr>
              <w:rPr>
                <w:rFonts w:ascii="Arial" w:hAnsi="Arial" w:cs="Arial"/>
              </w:rPr>
            </w:pPr>
          </w:p>
        </w:tc>
        <w:tc>
          <w:tcPr>
            <w:tcW w:w="548" w:type="dxa"/>
          </w:tcPr>
          <w:p w14:paraId="042947FE" w14:textId="77777777" w:rsidR="002079D3" w:rsidRPr="00CC2C43" w:rsidRDefault="002079D3" w:rsidP="002079D3">
            <w:pPr>
              <w:rPr>
                <w:rFonts w:ascii="Arial" w:hAnsi="Arial" w:cs="Arial"/>
              </w:rPr>
            </w:pPr>
          </w:p>
        </w:tc>
        <w:tc>
          <w:tcPr>
            <w:tcW w:w="574" w:type="dxa"/>
          </w:tcPr>
          <w:p w14:paraId="3EBB7E31" w14:textId="77777777" w:rsidR="002079D3" w:rsidRPr="00CC2C43" w:rsidRDefault="002079D3" w:rsidP="002079D3">
            <w:pPr>
              <w:rPr>
                <w:rFonts w:ascii="Arial" w:hAnsi="Arial" w:cs="Arial"/>
              </w:rPr>
            </w:pPr>
          </w:p>
        </w:tc>
        <w:tc>
          <w:tcPr>
            <w:tcW w:w="554" w:type="dxa"/>
          </w:tcPr>
          <w:p w14:paraId="39E4EA01" w14:textId="77777777" w:rsidR="002079D3" w:rsidRPr="00CC2C43" w:rsidRDefault="002079D3" w:rsidP="002079D3">
            <w:pPr>
              <w:rPr>
                <w:rFonts w:ascii="Arial" w:hAnsi="Arial" w:cs="Arial"/>
              </w:rPr>
            </w:pPr>
          </w:p>
        </w:tc>
      </w:tr>
    </w:tbl>
    <w:p w14:paraId="66BBC889" w14:textId="77777777" w:rsidR="002079D3" w:rsidRPr="00CC2C43" w:rsidRDefault="002079D3" w:rsidP="002079D3">
      <w:pPr>
        <w:rPr>
          <w:rFonts w:ascii="Arial" w:hAnsi="Arial" w:cs="Arial"/>
        </w:rPr>
      </w:pPr>
      <w:r w:rsidRPr="00CC2C43">
        <w:rPr>
          <w:rFonts w:ascii="Arial" w:hAnsi="Arial" w:cs="Arial"/>
        </w:rPr>
        <w:br w:type="page"/>
      </w:r>
    </w:p>
    <w:tbl>
      <w:tblPr>
        <w:tblW w:w="0" w:type="auto"/>
        <w:tblLook w:val="04A0" w:firstRow="1" w:lastRow="0" w:firstColumn="1" w:lastColumn="0" w:noHBand="0" w:noVBand="1"/>
      </w:tblPr>
      <w:tblGrid>
        <w:gridCol w:w="2914"/>
        <w:gridCol w:w="6112"/>
      </w:tblGrid>
      <w:tr w:rsidR="002079D3" w:rsidRPr="00CC2C43" w14:paraId="18F616DD" w14:textId="77777777" w:rsidTr="002079D3">
        <w:tc>
          <w:tcPr>
            <w:tcW w:w="2943" w:type="dxa"/>
          </w:tcPr>
          <w:p w14:paraId="4D092CE6" w14:textId="77777777" w:rsidR="002079D3" w:rsidRPr="00CC2C43" w:rsidRDefault="002079D3" w:rsidP="002079D3">
            <w:pPr>
              <w:rPr>
                <w:rFonts w:ascii="Arial" w:hAnsi="Arial" w:cs="Arial"/>
              </w:rPr>
            </w:pPr>
            <w:r w:rsidRPr="00CC2C43">
              <w:rPr>
                <w:rFonts w:ascii="Arial" w:hAnsi="Arial" w:cs="Arial"/>
              </w:rPr>
              <w:lastRenderedPageBreak/>
              <w:t>Report Title</w:t>
            </w:r>
          </w:p>
        </w:tc>
        <w:tc>
          <w:tcPr>
            <w:tcW w:w="6299" w:type="dxa"/>
          </w:tcPr>
          <w:p w14:paraId="740C5A6E" w14:textId="77777777" w:rsidR="002079D3" w:rsidRPr="00CC2C43" w:rsidRDefault="002079D3" w:rsidP="002079D3">
            <w:pPr>
              <w:rPr>
                <w:rFonts w:ascii="Arial" w:hAnsi="Arial" w:cs="Arial"/>
                <w:b/>
              </w:rPr>
            </w:pPr>
            <w:r w:rsidRPr="00CC2C43">
              <w:rPr>
                <w:rFonts w:ascii="Arial" w:hAnsi="Arial" w:cs="Arial"/>
                <w:b/>
              </w:rPr>
              <w:t>Replaced Meter Reads</w:t>
            </w:r>
          </w:p>
        </w:tc>
      </w:tr>
      <w:tr w:rsidR="002079D3" w:rsidRPr="00CC2C43" w14:paraId="29F5835D" w14:textId="77777777" w:rsidTr="002079D3">
        <w:tc>
          <w:tcPr>
            <w:tcW w:w="2943" w:type="dxa"/>
          </w:tcPr>
          <w:p w14:paraId="33D7DB27" w14:textId="77777777" w:rsidR="002079D3" w:rsidRPr="00CC2C43" w:rsidRDefault="002079D3" w:rsidP="002079D3">
            <w:pPr>
              <w:rPr>
                <w:rFonts w:ascii="Arial" w:hAnsi="Arial" w:cs="Arial"/>
              </w:rPr>
            </w:pPr>
            <w:r w:rsidRPr="00CC2C43">
              <w:rPr>
                <w:rFonts w:ascii="Arial" w:hAnsi="Arial" w:cs="Arial"/>
              </w:rPr>
              <w:t>Report Reference</w:t>
            </w:r>
          </w:p>
        </w:tc>
        <w:tc>
          <w:tcPr>
            <w:tcW w:w="6299" w:type="dxa"/>
          </w:tcPr>
          <w:p w14:paraId="7AFF29DA" w14:textId="77777777" w:rsidR="002079D3" w:rsidRPr="00CC2C43" w:rsidRDefault="002079D3" w:rsidP="002079D3">
            <w:pPr>
              <w:rPr>
                <w:rFonts w:ascii="Arial" w:hAnsi="Arial" w:cs="Arial"/>
              </w:rPr>
            </w:pPr>
            <w:r w:rsidRPr="00CC2C43">
              <w:rPr>
                <w:rFonts w:ascii="Arial" w:hAnsi="Arial" w:cs="Arial"/>
              </w:rPr>
              <w:t>PARR Schedule 2B.10</w:t>
            </w:r>
          </w:p>
        </w:tc>
      </w:tr>
      <w:tr w:rsidR="002079D3" w:rsidRPr="00CC2C43" w14:paraId="7D42A433" w14:textId="77777777" w:rsidTr="002079D3">
        <w:tc>
          <w:tcPr>
            <w:tcW w:w="2943" w:type="dxa"/>
          </w:tcPr>
          <w:p w14:paraId="4ABD414E" w14:textId="77777777" w:rsidR="002079D3" w:rsidRPr="00CC2C43" w:rsidRDefault="002079D3" w:rsidP="002079D3">
            <w:pPr>
              <w:rPr>
                <w:rFonts w:ascii="Arial" w:hAnsi="Arial" w:cs="Arial"/>
              </w:rPr>
            </w:pPr>
            <w:r w:rsidRPr="00CC2C43">
              <w:rPr>
                <w:rFonts w:ascii="Arial" w:hAnsi="Arial" w:cs="Arial"/>
              </w:rPr>
              <w:t>Report Purpose</w:t>
            </w:r>
          </w:p>
        </w:tc>
        <w:tc>
          <w:tcPr>
            <w:tcW w:w="6299" w:type="dxa"/>
          </w:tcPr>
          <w:p w14:paraId="597F21DB" w14:textId="77777777" w:rsidR="002079D3" w:rsidRPr="00CC2C43" w:rsidRDefault="002079D3" w:rsidP="002079D3">
            <w:pPr>
              <w:rPr>
                <w:rFonts w:ascii="Arial" w:hAnsi="Arial" w:cs="Arial"/>
              </w:rPr>
            </w:pPr>
            <w:r w:rsidRPr="00CC2C43">
              <w:rPr>
                <w:rFonts w:ascii="Arial" w:hAnsi="Arial" w:cs="Arial"/>
              </w:rPr>
              <w:t>To monitor the number of meter readings being replaced which result in reconciliation adjustments</w:t>
            </w:r>
          </w:p>
        </w:tc>
      </w:tr>
      <w:tr w:rsidR="002079D3" w:rsidRPr="00CC2C43" w14:paraId="377069FB" w14:textId="77777777" w:rsidTr="002079D3">
        <w:tc>
          <w:tcPr>
            <w:tcW w:w="2943" w:type="dxa"/>
          </w:tcPr>
          <w:p w14:paraId="00A229F9" w14:textId="77777777" w:rsidR="002079D3" w:rsidRPr="00CC2C43" w:rsidRDefault="002079D3" w:rsidP="002079D3">
            <w:pPr>
              <w:rPr>
                <w:rFonts w:ascii="Arial" w:hAnsi="Arial" w:cs="Arial"/>
              </w:rPr>
            </w:pPr>
            <w:r w:rsidRPr="00CC2C43">
              <w:rPr>
                <w:rFonts w:ascii="Arial" w:hAnsi="Arial" w:cs="Arial"/>
              </w:rPr>
              <w:t>Expected Interpretation of the report results</w:t>
            </w:r>
          </w:p>
        </w:tc>
        <w:tc>
          <w:tcPr>
            <w:tcW w:w="6299" w:type="dxa"/>
          </w:tcPr>
          <w:p w14:paraId="6830E93B" w14:textId="77777777" w:rsidR="002079D3" w:rsidRPr="00CC2C43" w:rsidRDefault="002079D3" w:rsidP="002079D3">
            <w:pPr>
              <w:rPr>
                <w:rFonts w:ascii="Arial" w:hAnsi="Arial" w:cs="Arial"/>
              </w:rPr>
            </w:pPr>
            <w:r w:rsidRPr="00CC2C43">
              <w:rPr>
                <w:rFonts w:ascii="Arial" w:hAnsi="Arial" w:cs="Arial"/>
              </w:rPr>
              <w:t xml:space="preserve">To understand to what degree settlement is being adjusted after meter readings have been accepted. </w:t>
            </w:r>
          </w:p>
        </w:tc>
      </w:tr>
      <w:tr w:rsidR="002079D3" w:rsidRPr="00CC2C43" w14:paraId="1CE930ED" w14:textId="77777777" w:rsidTr="002079D3">
        <w:tc>
          <w:tcPr>
            <w:tcW w:w="2943" w:type="dxa"/>
          </w:tcPr>
          <w:p w14:paraId="6E9E968D" w14:textId="77777777" w:rsidR="002079D3" w:rsidRPr="00CC2C43" w:rsidRDefault="002079D3" w:rsidP="002079D3">
            <w:pPr>
              <w:rPr>
                <w:rFonts w:ascii="Arial" w:hAnsi="Arial" w:cs="Arial"/>
              </w:rPr>
            </w:pPr>
            <w:r w:rsidRPr="00CC2C43">
              <w:rPr>
                <w:rFonts w:ascii="Arial" w:hAnsi="Arial" w:cs="Arial"/>
              </w:rPr>
              <w:t>Report Structure (actual report headings &amp; description of each heading)</w:t>
            </w:r>
          </w:p>
        </w:tc>
        <w:tc>
          <w:tcPr>
            <w:tcW w:w="6299" w:type="dxa"/>
          </w:tcPr>
          <w:p w14:paraId="55028D4B" w14:textId="77777777" w:rsidR="002079D3" w:rsidRPr="00CC2C43" w:rsidRDefault="002079D3" w:rsidP="002079D3">
            <w:pPr>
              <w:rPr>
                <w:rFonts w:ascii="Arial" w:hAnsi="Arial" w:cs="Arial"/>
              </w:rPr>
            </w:pPr>
            <w:r w:rsidRPr="00CC2C43">
              <w:rPr>
                <w:rFonts w:ascii="Arial" w:hAnsi="Arial" w:cs="Arial"/>
              </w:rPr>
              <w:t>Monthly non-cumulative report</w:t>
            </w:r>
          </w:p>
          <w:p w14:paraId="5DF349A4" w14:textId="77777777" w:rsidR="002079D3" w:rsidRPr="00CC2C43" w:rsidRDefault="002079D3" w:rsidP="002079D3">
            <w:pPr>
              <w:rPr>
                <w:rFonts w:ascii="Arial" w:hAnsi="Arial" w:cs="Arial"/>
              </w:rPr>
            </w:pPr>
            <w:r w:rsidRPr="00CC2C43">
              <w:rPr>
                <w:rFonts w:ascii="Arial" w:hAnsi="Arial" w:cs="Arial"/>
              </w:rPr>
              <w:t>MPRN Count</w:t>
            </w:r>
          </w:p>
          <w:p w14:paraId="595CF8C9" w14:textId="77777777" w:rsidR="002079D3" w:rsidRPr="00CC2C43" w:rsidRDefault="002079D3" w:rsidP="002079D3">
            <w:pPr>
              <w:rPr>
                <w:rFonts w:ascii="Arial" w:hAnsi="Arial" w:cs="Arial"/>
              </w:rPr>
            </w:pPr>
            <w:r w:rsidRPr="00CC2C43">
              <w:rPr>
                <w:rFonts w:ascii="Arial" w:hAnsi="Arial" w:cs="Arial"/>
              </w:rPr>
              <w:t>Shipper Short Code</w:t>
            </w:r>
          </w:p>
          <w:p w14:paraId="5EC1198C" w14:textId="77777777" w:rsidR="002079D3" w:rsidRPr="00CC2C43" w:rsidRDefault="002079D3" w:rsidP="002079D3">
            <w:pPr>
              <w:rPr>
                <w:rFonts w:ascii="Arial" w:hAnsi="Arial" w:cs="Arial"/>
              </w:rPr>
            </w:pPr>
            <w:r w:rsidRPr="00CC2C43">
              <w:rPr>
                <w:rFonts w:ascii="Arial" w:hAnsi="Arial" w:cs="Arial"/>
              </w:rPr>
              <w:t xml:space="preserve">EUC Bands </w:t>
            </w:r>
          </w:p>
          <w:p w14:paraId="30FE0A98" w14:textId="77777777" w:rsidR="002079D3" w:rsidRPr="00CC2C43" w:rsidRDefault="002079D3" w:rsidP="002079D3">
            <w:pPr>
              <w:rPr>
                <w:rFonts w:ascii="Arial" w:hAnsi="Arial" w:cs="Arial"/>
              </w:rPr>
            </w:pPr>
            <w:r w:rsidRPr="00CC2C43">
              <w:rPr>
                <w:rFonts w:ascii="Arial" w:hAnsi="Arial" w:cs="Arial"/>
              </w:rPr>
              <w:t>Count of Reads replaced</w:t>
            </w:r>
          </w:p>
        </w:tc>
      </w:tr>
      <w:tr w:rsidR="002079D3" w:rsidRPr="00CC2C43" w14:paraId="7646FF33" w14:textId="77777777" w:rsidTr="002079D3">
        <w:tc>
          <w:tcPr>
            <w:tcW w:w="2943" w:type="dxa"/>
          </w:tcPr>
          <w:p w14:paraId="3906C76B" w14:textId="77777777" w:rsidR="002079D3" w:rsidRPr="00CC2C43" w:rsidRDefault="002079D3" w:rsidP="002079D3">
            <w:pPr>
              <w:rPr>
                <w:rFonts w:ascii="Arial" w:hAnsi="Arial" w:cs="Arial"/>
              </w:rPr>
            </w:pPr>
            <w:r w:rsidRPr="00CC2C43">
              <w:rPr>
                <w:rFonts w:ascii="Arial" w:hAnsi="Arial" w:cs="Arial"/>
              </w:rPr>
              <w:t>Data inputs to the report</w:t>
            </w:r>
          </w:p>
        </w:tc>
        <w:tc>
          <w:tcPr>
            <w:tcW w:w="6299" w:type="dxa"/>
          </w:tcPr>
          <w:p w14:paraId="541D2D1C" w14:textId="77777777" w:rsidR="002079D3" w:rsidRPr="00CC2C43" w:rsidRDefault="002079D3" w:rsidP="002079D3">
            <w:pPr>
              <w:rPr>
                <w:rFonts w:ascii="Arial" w:hAnsi="Arial" w:cs="Arial"/>
              </w:rPr>
            </w:pPr>
            <w:r w:rsidRPr="00CC2C43">
              <w:rPr>
                <w:rFonts w:ascii="Arial" w:hAnsi="Arial" w:cs="Arial"/>
              </w:rPr>
              <w:t xml:space="preserve">MPRN </w:t>
            </w:r>
          </w:p>
          <w:p w14:paraId="7E5871D2" w14:textId="77777777" w:rsidR="002079D3" w:rsidRPr="00CC2C43" w:rsidRDefault="002079D3" w:rsidP="002079D3">
            <w:pPr>
              <w:rPr>
                <w:rFonts w:ascii="Arial" w:hAnsi="Arial" w:cs="Arial"/>
              </w:rPr>
            </w:pPr>
            <w:r w:rsidRPr="00CC2C43">
              <w:rPr>
                <w:rFonts w:ascii="Arial" w:hAnsi="Arial" w:cs="Arial"/>
              </w:rPr>
              <w:t>Shipper Short Code</w:t>
            </w:r>
          </w:p>
          <w:p w14:paraId="22137FA6" w14:textId="77777777" w:rsidR="002079D3" w:rsidRPr="00CC2C43" w:rsidRDefault="002079D3" w:rsidP="002079D3">
            <w:pPr>
              <w:rPr>
                <w:rFonts w:ascii="Arial" w:hAnsi="Arial" w:cs="Arial"/>
              </w:rPr>
            </w:pPr>
            <w:r w:rsidRPr="00CC2C43">
              <w:rPr>
                <w:rFonts w:ascii="Arial" w:hAnsi="Arial" w:cs="Arial"/>
              </w:rPr>
              <w:t xml:space="preserve">EUC Bands </w:t>
            </w:r>
          </w:p>
          <w:p w14:paraId="6114CE9B" w14:textId="77777777" w:rsidR="002079D3" w:rsidRPr="00CC2C43" w:rsidRDefault="002079D3" w:rsidP="002079D3">
            <w:pPr>
              <w:rPr>
                <w:rFonts w:ascii="Arial" w:hAnsi="Arial" w:cs="Arial"/>
              </w:rPr>
            </w:pPr>
            <w:r w:rsidRPr="00CC2C43">
              <w:rPr>
                <w:rFonts w:ascii="Arial" w:hAnsi="Arial" w:cs="Arial"/>
              </w:rPr>
              <w:t>Count of Reads replaced</w:t>
            </w:r>
          </w:p>
        </w:tc>
      </w:tr>
      <w:tr w:rsidR="002079D3" w:rsidRPr="00CC2C43" w14:paraId="70966730" w14:textId="77777777" w:rsidTr="002079D3">
        <w:tc>
          <w:tcPr>
            <w:tcW w:w="2943" w:type="dxa"/>
          </w:tcPr>
          <w:p w14:paraId="1CB94123" w14:textId="77777777" w:rsidR="002079D3" w:rsidRPr="00CC2C43" w:rsidRDefault="002079D3" w:rsidP="002079D3">
            <w:pPr>
              <w:rPr>
                <w:rFonts w:ascii="Arial" w:hAnsi="Arial" w:cs="Arial"/>
              </w:rPr>
            </w:pPr>
            <w:r w:rsidRPr="00CC2C43">
              <w:rPr>
                <w:rFonts w:ascii="Arial" w:hAnsi="Arial" w:cs="Arial"/>
              </w:rPr>
              <w:t>Number rounding convention</w:t>
            </w:r>
          </w:p>
        </w:tc>
        <w:tc>
          <w:tcPr>
            <w:tcW w:w="6299" w:type="dxa"/>
          </w:tcPr>
          <w:p w14:paraId="0A04AE11" w14:textId="77777777" w:rsidR="002079D3" w:rsidRPr="00CC2C43" w:rsidRDefault="002079D3" w:rsidP="002079D3">
            <w:pPr>
              <w:rPr>
                <w:rFonts w:ascii="Arial" w:hAnsi="Arial" w:cs="Arial"/>
              </w:rPr>
            </w:pPr>
            <w:r w:rsidRPr="00CC2C43">
              <w:rPr>
                <w:rFonts w:ascii="Arial" w:hAnsi="Arial" w:cs="Arial"/>
              </w:rPr>
              <w:t>whole number only</w:t>
            </w:r>
          </w:p>
        </w:tc>
      </w:tr>
      <w:tr w:rsidR="002079D3" w:rsidRPr="00CC2C43" w14:paraId="65276899" w14:textId="77777777" w:rsidTr="002079D3">
        <w:tc>
          <w:tcPr>
            <w:tcW w:w="2943" w:type="dxa"/>
          </w:tcPr>
          <w:p w14:paraId="5501924C" w14:textId="77777777" w:rsidR="002079D3" w:rsidRPr="00CC2C43" w:rsidRDefault="002079D3" w:rsidP="002079D3">
            <w:pPr>
              <w:rPr>
                <w:rFonts w:ascii="Arial" w:hAnsi="Arial" w:cs="Arial"/>
              </w:rPr>
            </w:pPr>
            <w:r w:rsidRPr="00CC2C43">
              <w:rPr>
                <w:rFonts w:ascii="Arial" w:hAnsi="Arial" w:cs="Arial"/>
              </w:rPr>
              <w:t>History (e.g. report builds month on month)</w:t>
            </w:r>
          </w:p>
        </w:tc>
        <w:tc>
          <w:tcPr>
            <w:tcW w:w="6299" w:type="dxa"/>
          </w:tcPr>
          <w:p w14:paraId="3856632C" w14:textId="77777777" w:rsidR="002079D3" w:rsidRPr="00CC2C43" w:rsidRDefault="002079D3" w:rsidP="002079D3">
            <w:pPr>
              <w:rPr>
                <w:rFonts w:ascii="Arial" w:hAnsi="Arial" w:cs="Arial"/>
              </w:rPr>
            </w:pPr>
            <w:r w:rsidRPr="00CC2C43">
              <w:rPr>
                <w:rFonts w:ascii="Arial" w:hAnsi="Arial" w:cs="Arial"/>
              </w:rPr>
              <w:t>Monthly report</w:t>
            </w:r>
          </w:p>
        </w:tc>
      </w:tr>
      <w:tr w:rsidR="002079D3" w:rsidRPr="00CC2C43" w14:paraId="59DB2F1D" w14:textId="77777777" w:rsidTr="002079D3">
        <w:tc>
          <w:tcPr>
            <w:tcW w:w="2943" w:type="dxa"/>
          </w:tcPr>
          <w:p w14:paraId="33E498B7" w14:textId="77777777" w:rsidR="002079D3" w:rsidRPr="00CC2C43" w:rsidRDefault="002079D3" w:rsidP="002079D3">
            <w:pPr>
              <w:rPr>
                <w:rFonts w:ascii="Arial" w:hAnsi="Arial" w:cs="Arial"/>
              </w:rPr>
            </w:pPr>
            <w:r w:rsidRPr="00CC2C43">
              <w:rPr>
                <w:rFonts w:ascii="Arial" w:hAnsi="Arial" w:cs="Arial"/>
              </w:rPr>
              <w:t>Rules governing treatment of data inputs (actual formula/specification to prepare the report)</w:t>
            </w:r>
          </w:p>
        </w:tc>
        <w:tc>
          <w:tcPr>
            <w:tcW w:w="6299" w:type="dxa"/>
          </w:tcPr>
          <w:p w14:paraId="63C363DE" w14:textId="77777777" w:rsidR="002079D3" w:rsidRPr="00CC2C43" w:rsidRDefault="002079D3" w:rsidP="002079D3">
            <w:pPr>
              <w:rPr>
                <w:rFonts w:ascii="Arial" w:hAnsi="Arial" w:cs="Arial"/>
              </w:rPr>
            </w:pPr>
          </w:p>
        </w:tc>
      </w:tr>
      <w:tr w:rsidR="002079D3" w:rsidRPr="00CC2C43" w14:paraId="3A387463" w14:textId="77777777" w:rsidTr="002079D3">
        <w:tc>
          <w:tcPr>
            <w:tcW w:w="2943" w:type="dxa"/>
          </w:tcPr>
          <w:p w14:paraId="48AB41DA" w14:textId="77777777" w:rsidR="002079D3" w:rsidRPr="00CC2C43" w:rsidRDefault="002079D3" w:rsidP="002079D3">
            <w:pPr>
              <w:rPr>
                <w:rFonts w:ascii="Arial" w:hAnsi="Arial" w:cs="Arial"/>
              </w:rPr>
            </w:pPr>
            <w:r w:rsidRPr="00CC2C43">
              <w:rPr>
                <w:rFonts w:ascii="Arial" w:hAnsi="Arial" w:cs="Arial"/>
              </w:rPr>
              <w:t>Frequency of the report</w:t>
            </w:r>
          </w:p>
        </w:tc>
        <w:tc>
          <w:tcPr>
            <w:tcW w:w="6299" w:type="dxa"/>
          </w:tcPr>
          <w:p w14:paraId="6D0A2B9F" w14:textId="77777777" w:rsidR="002079D3" w:rsidRPr="00CC2C43" w:rsidRDefault="002079D3" w:rsidP="002079D3">
            <w:pPr>
              <w:rPr>
                <w:rFonts w:ascii="Arial" w:hAnsi="Arial" w:cs="Arial"/>
              </w:rPr>
            </w:pPr>
            <w:r w:rsidRPr="00CC2C43">
              <w:rPr>
                <w:rFonts w:ascii="Arial" w:hAnsi="Arial" w:cs="Arial"/>
              </w:rPr>
              <w:t>Monthly</w:t>
            </w:r>
          </w:p>
        </w:tc>
      </w:tr>
      <w:tr w:rsidR="002079D3" w:rsidRPr="00CC2C43" w14:paraId="03E43A10" w14:textId="77777777" w:rsidTr="002079D3">
        <w:tc>
          <w:tcPr>
            <w:tcW w:w="2943" w:type="dxa"/>
          </w:tcPr>
          <w:p w14:paraId="22D5DD19" w14:textId="77777777" w:rsidR="002079D3" w:rsidRPr="00CC2C43" w:rsidRDefault="002079D3" w:rsidP="002079D3">
            <w:pPr>
              <w:rPr>
                <w:rFonts w:ascii="Arial" w:hAnsi="Arial" w:cs="Arial"/>
              </w:rPr>
            </w:pPr>
            <w:r w:rsidRPr="00CC2C43">
              <w:rPr>
                <w:rFonts w:ascii="Arial" w:hAnsi="Arial" w:cs="Arial"/>
              </w:rPr>
              <w:t>Sort criteria (alphabetical ascending etc.)</w:t>
            </w:r>
          </w:p>
        </w:tc>
        <w:tc>
          <w:tcPr>
            <w:tcW w:w="6299" w:type="dxa"/>
          </w:tcPr>
          <w:p w14:paraId="018FC77A" w14:textId="77777777" w:rsidR="002079D3" w:rsidRPr="00CC2C43" w:rsidRDefault="002079D3" w:rsidP="002079D3">
            <w:pPr>
              <w:rPr>
                <w:rFonts w:ascii="Arial" w:hAnsi="Arial" w:cs="Arial"/>
              </w:rPr>
            </w:pPr>
            <w:r w:rsidRPr="00CC2C43">
              <w:rPr>
                <w:rFonts w:ascii="Arial" w:hAnsi="Arial" w:cs="Arial"/>
              </w:rPr>
              <w:t>Shipper Short Code Alphabetically</w:t>
            </w:r>
          </w:p>
        </w:tc>
      </w:tr>
      <w:tr w:rsidR="002079D3" w:rsidRPr="00CC2C43" w14:paraId="7C21C94A" w14:textId="77777777" w:rsidTr="002079D3">
        <w:tc>
          <w:tcPr>
            <w:tcW w:w="2943" w:type="dxa"/>
          </w:tcPr>
          <w:p w14:paraId="659427C4" w14:textId="77777777" w:rsidR="002079D3" w:rsidRPr="00CC2C43" w:rsidRDefault="002079D3" w:rsidP="002079D3">
            <w:pPr>
              <w:rPr>
                <w:rFonts w:ascii="Arial" w:hAnsi="Arial" w:cs="Arial"/>
              </w:rPr>
            </w:pPr>
            <w:r w:rsidRPr="00CC2C43">
              <w:rPr>
                <w:rFonts w:ascii="Arial" w:hAnsi="Arial" w:cs="Arial"/>
              </w:rPr>
              <w:t>History/background</w:t>
            </w:r>
          </w:p>
        </w:tc>
        <w:tc>
          <w:tcPr>
            <w:tcW w:w="6299" w:type="dxa"/>
          </w:tcPr>
          <w:p w14:paraId="7FC67920" w14:textId="77777777" w:rsidR="002079D3" w:rsidRPr="00CC2C43" w:rsidRDefault="002079D3" w:rsidP="002079D3">
            <w:pPr>
              <w:rPr>
                <w:rFonts w:ascii="Arial" w:hAnsi="Arial" w:cs="Arial"/>
              </w:rPr>
            </w:pPr>
            <w:r w:rsidRPr="00CC2C43">
              <w:rPr>
                <w:rFonts w:ascii="Arial" w:hAnsi="Arial" w:cs="Arial"/>
              </w:rPr>
              <w:t>Currently provided in Shipper Monthly Performance packs, Engage Risk R3</w:t>
            </w:r>
          </w:p>
        </w:tc>
      </w:tr>
      <w:tr w:rsidR="002079D3" w:rsidRPr="00CC2C43" w14:paraId="74E9E685" w14:textId="77777777" w:rsidTr="002079D3">
        <w:tc>
          <w:tcPr>
            <w:tcW w:w="2943" w:type="dxa"/>
          </w:tcPr>
          <w:p w14:paraId="37342813" w14:textId="77777777" w:rsidR="002079D3" w:rsidRPr="00CC2C43" w:rsidRDefault="002079D3" w:rsidP="002079D3">
            <w:pPr>
              <w:rPr>
                <w:rFonts w:ascii="Arial" w:hAnsi="Arial" w:cs="Arial"/>
              </w:rPr>
            </w:pPr>
            <w:r w:rsidRPr="00CC2C43">
              <w:rPr>
                <w:rFonts w:ascii="Arial" w:hAnsi="Arial" w:cs="Arial"/>
              </w:rPr>
              <w:t>Relevant UNC obligations and performance standards</w:t>
            </w:r>
          </w:p>
        </w:tc>
        <w:tc>
          <w:tcPr>
            <w:tcW w:w="6299" w:type="dxa"/>
          </w:tcPr>
          <w:p w14:paraId="66F2350B" w14:textId="77777777" w:rsidR="002079D3" w:rsidRPr="00CC2C43" w:rsidRDefault="002079D3" w:rsidP="002079D3">
            <w:pPr>
              <w:rPr>
                <w:rFonts w:ascii="Arial" w:hAnsi="Arial" w:cs="Arial"/>
              </w:rPr>
            </w:pPr>
            <w:r w:rsidRPr="00CC2C43">
              <w:rPr>
                <w:rFonts w:ascii="Arial" w:hAnsi="Arial" w:cs="Arial"/>
              </w:rPr>
              <w:t>Facility for a User to submit to the CDSP an updated Meter Reading (“Updated Meter Reading”) to replace an existing Valid Meter Reading previously submitted by the User (M5.1.6)</w:t>
            </w:r>
          </w:p>
        </w:tc>
      </w:tr>
    </w:tbl>
    <w:p w14:paraId="4C3D825D" w14:textId="77777777" w:rsidR="002079D3" w:rsidRPr="00CC2C43" w:rsidRDefault="002079D3" w:rsidP="002079D3">
      <w:pPr>
        <w:rPr>
          <w:rFonts w:ascii="Arial" w:hAnsi="Arial" w:cs="Arial"/>
        </w:rPr>
      </w:pPr>
    </w:p>
    <w:p w14:paraId="6EBF01F9"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1166"/>
        <w:gridCol w:w="661"/>
        <w:gridCol w:w="682"/>
        <w:gridCol w:w="702"/>
        <w:gridCol w:w="671"/>
        <w:gridCol w:w="720"/>
        <w:gridCol w:w="666"/>
        <w:gridCol w:w="620"/>
        <w:gridCol w:w="694"/>
        <w:gridCol w:w="669"/>
        <w:gridCol w:w="559"/>
        <w:gridCol w:w="608"/>
        <w:gridCol w:w="608"/>
      </w:tblGrid>
      <w:tr w:rsidR="002079D3" w:rsidRPr="00CC2C43" w14:paraId="29CE6BE8" w14:textId="77777777" w:rsidTr="002079D3">
        <w:tc>
          <w:tcPr>
            <w:tcW w:w="9242" w:type="dxa"/>
            <w:gridSpan w:val="13"/>
          </w:tcPr>
          <w:p w14:paraId="30BBA5A5" w14:textId="77777777" w:rsidR="002079D3" w:rsidRPr="00CC2C43" w:rsidRDefault="002079D3" w:rsidP="002079D3">
            <w:pPr>
              <w:rPr>
                <w:rFonts w:ascii="Arial" w:hAnsi="Arial" w:cs="Arial"/>
              </w:rPr>
            </w:pPr>
            <w:r w:rsidRPr="00CC2C43">
              <w:rPr>
                <w:rFonts w:ascii="Arial" w:hAnsi="Arial" w:cs="Arial"/>
              </w:rPr>
              <w:t>Count of MPRNs Where Meter Readings Replaced split by EUC Band</w:t>
            </w:r>
          </w:p>
        </w:tc>
      </w:tr>
      <w:tr w:rsidR="002079D3" w:rsidRPr="00CC2C43" w14:paraId="08D21044" w14:textId="77777777" w:rsidTr="002079D3">
        <w:tc>
          <w:tcPr>
            <w:tcW w:w="2608" w:type="dxa"/>
            <w:gridSpan w:val="3"/>
          </w:tcPr>
          <w:p w14:paraId="6F0E6943" w14:textId="77777777" w:rsidR="002079D3" w:rsidRPr="00CC2C43" w:rsidRDefault="002079D3" w:rsidP="002079D3">
            <w:pPr>
              <w:rPr>
                <w:rFonts w:ascii="Arial" w:hAnsi="Arial" w:cs="Arial"/>
              </w:rPr>
            </w:pPr>
            <w:r w:rsidRPr="00CC2C43">
              <w:rPr>
                <w:rFonts w:ascii="Arial" w:hAnsi="Arial" w:cs="Arial"/>
              </w:rPr>
              <w:t>Shipper Short Code</w:t>
            </w:r>
          </w:p>
        </w:tc>
        <w:tc>
          <w:tcPr>
            <w:tcW w:w="6634" w:type="dxa"/>
            <w:gridSpan w:val="10"/>
          </w:tcPr>
          <w:p w14:paraId="16E92235" w14:textId="77777777" w:rsidR="002079D3" w:rsidRPr="00CC2C43" w:rsidRDefault="002079D3" w:rsidP="002079D3">
            <w:pPr>
              <w:rPr>
                <w:rFonts w:ascii="Arial" w:hAnsi="Arial" w:cs="Arial"/>
              </w:rPr>
            </w:pPr>
          </w:p>
        </w:tc>
      </w:tr>
      <w:tr w:rsidR="002079D3" w:rsidRPr="00CC2C43" w14:paraId="6F7427AF" w14:textId="77777777" w:rsidTr="002079D3">
        <w:tc>
          <w:tcPr>
            <w:tcW w:w="1231" w:type="dxa"/>
          </w:tcPr>
          <w:p w14:paraId="7DC6BF57" w14:textId="77777777" w:rsidR="002079D3" w:rsidRPr="00CC2C43" w:rsidRDefault="002079D3" w:rsidP="002079D3">
            <w:pPr>
              <w:rPr>
                <w:rFonts w:ascii="Arial" w:hAnsi="Arial" w:cs="Arial"/>
              </w:rPr>
            </w:pPr>
            <w:r w:rsidRPr="00CC2C43">
              <w:rPr>
                <w:rFonts w:ascii="Arial" w:hAnsi="Arial" w:cs="Arial"/>
              </w:rPr>
              <w:lastRenderedPageBreak/>
              <w:t>Month</w:t>
            </w:r>
          </w:p>
        </w:tc>
        <w:tc>
          <w:tcPr>
            <w:tcW w:w="678" w:type="dxa"/>
          </w:tcPr>
          <w:p w14:paraId="4CA7671D" w14:textId="77777777" w:rsidR="002079D3" w:rsidRPr="00CC2C43" w:rsidRDefault="002079D3" w:rsidP="002079D3">
            <w:pPr>
              <w:rPr>
                <w:rFonts w:ascii="Arial" w:hAnsi="Arial" w:cs="Arial"/>
              </w:rPr>
            </w:pPr>
            <w:r w:rsidRPr="00CC2C43">
              <w:rPr>
                <w:rFonts w:ascii="Arial" w:hAnsi="Arial" w:cs="Arial"/>
              </w:rPr>
              <w:t>Jan</w:t>
            </w:r>
          </w:p>
        </w:tc>
        <w:tc>
          <w:tcPr>
            <w:tcW w:w="699" w:type="dxa"/>
          </w:tcPr>
          <w:p w14:paraId="4D2B9CC6" w14:textId="77777777" w:rsidR="002079D3" w:rsidRPr="00CC2C43" w:rsidRDefault="002079D3" w:rsidP="002079D3">
            <w:pPr>
              <w:rPr>
                <w:rFonts w:ascii="Arial" w:hAnsi="Arial" w:cs="Arial"/>
              </w:rPr>
            </w:pPr>
            <w:r w:rsidRPr="00CC2C43">
              <w:rPr>
                <w:rFonts w:ascii="Arial" w:hAnsi="Arial" w:cs="Arial"/>
              </w:rPr>
              <w:t>Feb</w:t>
            </w:r>
          </w:p>
        </w:tc>
        <w:tc>
          <w:tcPr>
            <w:tcW w:w="722" w:type="dxa"/>
          </w:tcPr>
          <w:p w14:paraId="1D2A3E95" w14:textId="77777777" w:rsidR="002079D3" w:rsidRPr="00CC2C43" w:rsidRDefault="002079D3" w:rsidP="002079D3">
            <w:pPr>
              <w:rPr>
                <w:rFonts w:ascii="Arial" w:hAnsi="Arial" w:cs="Arial"/>
              </w:rPr>
            </w:pPr>
            <w:r w:rsidRPr="00CC2C43">
              <w:rPr>
                <w:rFonts w:ascii="Arial" w:hAnsi="Arial" w:cs="Arial"/>
              </w:rPr>
              <w:t>Mar</w:t>
            </w:r>
          </w:p>
        </w:tc>
        <w:tc>
          <w:tcPr>
            <w:tcW w:w="692" w:type="dxa"/>
          </w:tcPr>
          <w:p w14:paraId="78AFAE1F" w14:textId="77777777" w:rsidR="002079D3" w:rsidRPr="00CC2C43" w:rsidRDefault="002079D3" w:rsidP="002079D3">
            <w:pPr>
              <w:rPr>
                <w:rFonts w:ascii="Arial" w:hAnsi="Arial" w:cs="Arial"/>
              </w:rPr>
            </w:pPr>
            <w:r w:rsidRPr="00CC2C43">
              <w:rPr>
                <w:rFonts w:ascii="Arial" w:hAnsi="Arial" w:cs="Arial"/>
              </w:rPr>
              <w:t>Apr</w:t>
            </w:r>
          </w:p>
        </w:tc>
        <w:tc>
          <w:tcPr>
            <w:tcW w:w="737" w:type="dxa"/>
          </w:tcPr>
          <w:p w14:paraId="06B7CCDB" w14:textId="77777777" w:rsidR="002079D3" w:rsidRPr="00CC2C43" w:rsidRDefault="002079D3" w:rsidP="002079D3">
            <w:pPr>
              <w:rPr>
                <w:rFonts w:ascii="Arial" w:hAnsi="Arial" w:cs="Arial"/>
              </w:rPr>
            </w:pPr>
            <w:r w:rsidRPr="00CC2C43">
              <w:rPr>
                <w:rFonts w:ascii="Arial" w:hAnsi="Arial" w:cs="Arial"/>
              </w:rPr>
              <w:t>May</w:t>
            </w:r>
          </w:p>
        </w:tc>
        <w:tc>
          <w:tcPr>
            <w:tcW w:w="684" w:type="dxa"/>
          </w:tcPr>
          <w:p w14:paraId="543AAF1F" w14:textId="77777777" w:rsidR="002079D3" w:rsidRPr="00CC2C43" w:rsidRDefault="002079D3" w:rsidP="002079D3">
            <w:pPr>
              <w:rPr>
                <w:rFonts w:ascii="Arial" w:hAnsi="Arial" w:cs="Arial"/>
              </w:rPr>
            </w:pPr>
            <w:r w:rsidRPr="00CC2C43">
              <w:rPr>
                <w:rFonts w:ascii="Arial" w:hAnsi="Arial" w:cs="Arial"/>
              </w:rPr>
              <w:t>Jun</w:t>
            </w:r>
          </w:p>
        </w:tc>
        <w:tc>
          <w:tcPr>
            <w:tcW w:w="644" w:type="dxa"/>
          </w:tcPr>
          <w:p w14:paraId="6A5D0FA0" w14:textId="77777777" w:rsidR="002079D3" w:rsidRPr="00CC2C43" w:rsidRDefault="002079D3" w:rsidP="002079D3">
            <w:pPr>
              <w:rPr>
                <w:rFonts w:ascii="Arial" w:hAnsi="Arial" w:cs="Arial"/>
              </w:rPr>
            </w:pPr>
            <w:r w:rsidRPr="00CC2C43">
              <w:rPr>
                <w:rFonts w:ascii="Arial" w:hAnsi="Arial" w:cs="Arial"/>
              </w:rPr>
              <w:t>Jul</w:t>
            </w:r>
          </w:p>
        </w:tc>
        <w:tc>
          <w:tcPr>
            <w:tcW w:w="711" w:type="dxa"/>
          </w:tcPr>
          <w:p w14:paraId="0F2D6563" w14:textId="77777777" w:rsidR="002079D3" w:rsidRPr="00CC2C43" w:rsidRDefault="002079D3" w:rsidP="002079D3">
            <w:pPr>
              <w:rPr>
                <w:rFonts w:ascii="Arial" w:hAnsi="Arial" w:cs="Arial"/>
              </w:rPr>
            </w:pPr>
            <w:r w:rsidRPr="00CC2C43">
              <w:rPr>
                <w:rFonts w:ascii="Arial" w:hAnsi="Arial" w:cs="Arial"/>
              </w:rPr>
              <w:t>Aug</w:t>
            </w:r>
          </w:p>
        </w:tc>
        <w:tc>
          <w:tcPr>
            <w:tcW w:w="669" w:type="dxa"/>
          </w:tcPr>
          <w:p w14:paraId="5B974EE5" w14:textId="77777777" w:rsidR="002079D3" w:rsidRPr="00CC2C43" w:rsidRDefault="002079D3" w:rsidP="002079D3">
            <w:pPr>
              <w:rPr>
                <w:rFonts w:ascii="Arial" w:hAnsi="Arial" w:cs="Arial"/>
              </w:rPr>
            </w:pPr>
            <w:r w:rsidRPr="00CC2C43">
              <w:rPr>
                <w:rFonts w:ascii="Arial" w:hAnsi="Arial" w:cs="Arial"/>
              </w:rPr>
              <w:t>Sept</w:t>
            </w:r>
          </w:p>
        </w:tc>
        <w:tc>
          <w:tcPr>
            <w:tcW w:w="559" w:type="dxa"/>
          </w:tcPr>
          <w:p w14:paraId="56BA8F6A" w14:textId="77777777" w:rsidR="002079D3" w:rsidRPr="00CC2C43" w:rsidRDefault="002079D3" w:rsidP="002079D3">
            <w:pPr>
              <w:rPr>
                <w:rFonts w:ascii="Arial" w:hAnsi="Arial" w:cs="Arial"/>
              </w:rPr>
            </w:pPr>
            <w:r w:rsidRPr="00CC2C43">
              <w:rPr>
                <w:rFonts w:ascii="Arial" w:hAnsi="Arial" w:cs="Arial"/>
              </w:rPr>
              <w:t>Oct</w:t>
            </w:r>
          </w:p>
        </w:tc>
        <w:tc>
          <w:tcPr>
            <w:tcW w:w="608" w:type="dxa"/>
          </w:tcPr>
          <w:p w14:paraId="4E1CC8BF" w14:textId="77777777" w:rsidR="002079D3" w:rsidRPr="00CC2C43" w:rsidRDefault="002079D3" w:rsidP="002079D3">
            <w:pPr>
              <w:rPr>
                <w:rFonts w:ascii="Arial" w:hAnsi="Arial" w:cs="Arial"/>
              </w:rPr>
            </w:pPr>
            <w:r w:rsidRPr="00CC2C43">
              <w:rPr>
                <w:rFonts w:ascii="Arial" w:hAnsi="Arial" w:cs="Arial"/>
              </w:rPr>
              <w:t>Nov</w:t>
            </w:r>
          </w:p>
        </w:tc>
        <w:tc>
          <w:tcPr>
            <w:tcW w:w="608" w:type="dxa"/>
          </w:tcPr>
          <w:p w14:paraId="414E2F2A" w14:textId="77777777" w:rsidR="002079D3" w:rsidRPr="00CC2C43" w:rsidRDefault="002079D3" w:rsidP="002079D3">
            <w:pPr>
              <w:rPr>
                <w:rFonts w:ascii="Arial" w:hAnsi="Arial" w:cs="Arial"/>
              </w:rPr>
            </w:pPr>
            <w:r w:rsidRPr="00CC2C43">
              <w:rPr>
                <w:rFonts w:ascii="Arial" w:hAnsi="Arial" w:cs="Arial"/>
              </w:rPr>
              <w:t>Dec</w:t>
            </w:r>
          </w:p>
        </w:tc>
      </w:tr>
      <w:tr w:rsidR="002079D3" w:rsidRPr="00CC2C43" w14:paraId="799E161C" w14:textId="77777777" w:rsidTr="002079D3">
        <w:tc>
          <w:tcPr>
            <w:tcW w:w="1231" w:type="dxa"/>
          </w:tcPr>
          <w:p w14:paraId="56236513" w14:textId="77777777" w:rsidR="002079D3" w:rsidRPr="00CC2C43" w:rsidRDefault="002079D3" w:rsidP="002079D3">
            <w:pPr>
              <w:rPr>
                <w:rFonts w:ascii="Arial" w:hAnsi="Arial" w:cs="Arial"/>
              </w:rPr>
            </w:pPr>
            <w:r w:rsidRPr="00CC2C43">
              <w:rPr>
                <w:rFonts w:ascii="Arial" w:hAnsi="Arial" w:cs="Arial"/>
              </w:rPr>
              <w:t>EUC Band 1</w:t>
            </w:r>
          </w:p>
        </w:tc>
        <w:tc>
          <w:tcPr>
            <w:tcW w:w="678" w:type="dxa"/>
          </w:tcPr>
          <w:p w14:paraId="26E97786" w14:textId="77777777" w:rsidR="002079D3" w:rsidRPr="00CC2C43" w:rsidRDefault="002079D3" w:rsidP="002079D3">
            <w:pPr>
              <w:rPr>
                <w:rFonts w:ascii="Arial" w:hAnsi="Arial" w:cs="Arial"/>
              </w:rPr>
            </w:pPr>
          </w:p>
        </w:tc>
        <w:tc>
          <w:tcPr>
            <w:tcW w:w="699" w:type="dxa"/>
          </w:tcPr>
          <w:p w14:paraId="659B1F8D" w14:textId="77777777" w:rsidR="002079D3" w:rsidRPr="00CC2C43" w:rsidRDefault="002079D3" w:rsidP="002079D3">
            <w:pPr>
              <w:rPr>
                <w:rFonts w:ascii="Arial" w:hAnsi="Arial" w:cs="Arial"/>
              </w:rPr>
            </w:pPr>
          </w:p>
        </w:tc>
        <w:tc>
          <w:tcPr>
            <w:tcW w:w="722" w:type="dxa"/>
          </w:tcPr>
          <w:p w14:paraId="0B165631" w14:textId="77777777" w:rsidR="002079D3" w:rsidRPr="00CC2C43" w:rsidRDefault="002079D3" w:rsidP="002079D3">
            <w:pPr>
              <w:rPr>
                <w:rFonts w:ascii="Arial" w:hAnsi="Arial" w:cs="Arial"/>
              </w:rPr>
            </w:pPr>
          </w:p>
        </w:tc>
        <w:tc>
          <w:tcPr>
            <w:tcW w:w="692" w:type="dxa"/>
          </w:tcPr>
          <w:p w14:paraId="72F553D7" w14:textId="77777777" w:rsidR="002079D3" w:rsidRPr="00CC2C43" w:rsidRDefault="002079D3" w:rsidP="002079D3">
            <w:pPr>
              <w:rPr>
                <w:rFonts w:ascii="Arial" w:hAnsi="Arial" w:cs="Arial"/>
              </w:rPr>
            </w:pPr>
          </w:p>
        </w:tc>
        <w:tc>
          <w:tcPr>
            <w:tcW w:w="737" w:type="dxa"/>
          </w:tcPr>
          <w:p w14:paraId="489E483B" w14:textId="77777777" w:rsidR="002079D3" w:rsidRPr="00CC2C43" w:rsidRDefault="002079D3" w:rsidP="002079D3">
            <w:pPr>
              <w:rPr>
                <w:rFonts w:ascii="Arial" w:hAnsi="Arial" w:cs="Arial"/>
              </w:rPr>
            </w:pPr>
          </w:p>
        </w:tc>
        <w:tc>
          <w:tcPr>
            <w:tcW w:w="684" w:type="dxa"/>
          </w:tcPr>
          <w:p w14:paraId="7B45D346" w14:textId="77777777" w:rsidR="002079D3" w:rsidRPr="00CC2C43" w:rsidRDefault="002079D3" w:rsidP="002079D3">
            <w:pPr>
              <w:rPr>
                <w:rFonts w:ascii="Arial" w:hAnsi="Arial" w:cs="Arial"/>
              </w:rPr>
            </w:pPr>
          </w:p>
        </w:tc>
        <w:tc>
          <w:tcPr>
            <w:tcW w:w="644" w:type="dxa"/>
          </w:tcPr>
          <w:p w14:paraId="40C72E73" w14:textId="77777777" w:rsidR="002079D3" w:rsidRPr="00CC2C43" w:rsidRDefault="002079D3" w:rsidP="002079D3">
            <w:pPr>
              <w:rPr>
                <w:rFonts w:ascii="Arial" w:hAnsi="Arial" w:cs="Arial"/>
              </w:rPr>
            </w:pPr>
          </w:p>
        </w:tc>
        <w:tc>
          <w:tcPr>
            <w:tcW w:w="711" w:type="dxa"/>
          </w:tcPr>
          <w:p w14:paraId="344DBBBC" w14:textId="77777777" w:rsidR="002079D3" w:rsidRPr="00CC2C43" w:rsidRDefault="002079D3" w:rsidP="002079D3">
            <w:pPr>
              <w:rPr>
                <w:rFonts w:ascii="Arial" w:hAnsi="Arial" w:cs="Arial"/>
              </w:rPr>
            </w:pPr>
          </w:p>
        </w:tc>
        <w:tc>
          <w:tcPr>
            <w:tcW w:w="669" w:type="dxa"/>
          </w:tcPr>
          <w:p w14:paraId="2527D97D" w14:textId="77777777" w:rsidR="002079D3" w:rsidRPr="00CC2C43" w:rsidRDefault="002079D3" w:rsidP="002079D3">
            <w:pPr>
              <w:rPr>
                <w:rFonts w:ascii="Arial" w:hAnsi="Arial" w:cs="Arial"/>
              </w:rPr>
            </w:pPr>
          </w:p>
        </w:tc>
        <w:tc>
          <w:tcPr>
            <w:tcW w:w="559" w:type="dxa"/>
          </w:tcPr>
          <w:p w14:paraId="04CF611D" w14:textId="77777777" w:rsidR="002079D3" w:rsidRPr="00CC2C43" w:rsidRDefault="002079D3" w:rsidP="002079D3">
            <w:pPr>
              <w:rPr>
                <w:rFonts w:ascii="Arial" w:hAnsi="Arial" w:cs="Arial"/>
              </w:rPr>
            </w:pPr>
          </w:p>
        </w:tc>
        <w:tc>
          <w:tcPr>
            <w:tcW w:w="608" w:type="dxa"/>
          </w:tcPr>
          <w:p w14:paraId="22CD3AB4" w14:textId="77777777" w:rsidR="002079D3" w:rsidRPr="00CC2C43" w:rsidRDefault="002079D3" w:rsidP="002079D3">
            <w:pPr>
              <w:rPr>
                <w:rFonts w:ascii="Arial" w:hAnsi="Arial" w:cs="Arial"/>
              </w:rPr>
            </w:pPr>
          </w:p>
        </w:tc>
        <w:tc>
          <w:tcPr>
            <w:tcW w:w="608" w:type="dxa"/>
          </w:tcPr>
          <w:p w14:paraId="3651C277" w14:textId="77777777" w:rsidR="002079D3" w:rsidRPr="00CC2C43" w:rsidRDefault="002079D3" w:rsidP="002079D3">
            <w:pPr>
              <w:rPr>
                <w:rFonts w:ascii="Arial" w:hAnsi="Arial" w:cs="Arial"/>
              </w:rPr>
            </w:pPr>
          </w:p>
        </w:tc>
      </w:tr>
      <w:tr w:rsidR="002079D3" w:rsidRPr="00CC2C43" w14:paraId="4ED506C0" w14:textId="77777777" w:rsidTr="002079D3">
        <w:tc>
          <w:tcPr>
            <w:tcW w:w="1231" w:type="dxa"/>
          </w:tcPr>
          <w:p w14:paraId="40C329EE" w14:textId="77777777" w:rsidR="002079D3" w:rsidRPr="00CC2C43" w:rsidRDefault="002079D3" w:rsidP="002079D3">
            <w:pPr>
              <w:rPr>
                <w:rFonts w:ascii="Arial" w:hAnsi="Arial" w:cs="Arial"/>
              </w:rPr>
            </w:pPr>
            <w:r w:rsidRPr="00CC2C43">
              <w:rPr>
                <w:rFonts w:ascii="Arial" w:hAnsi="Arial" w:cs="Arial"/>
              </w:rPr>
              <w:t>EUC Band 2</w:t>
            </w:r>
          </w:p>
        </w:tc>
        <w:tc>
          <w:tcPr>
            <w:tcW w:w="678" w:type="dxa"/>
          </w:tcPr>
          <w:p w14:paraId="1A2C6FBF" w14:textId="77777777" w:rsidR="002079D3" w:rsidRPr="00CC2C43" w:rsidRDefault="002079D3" w:rsidP="002079D3">
            <w:pPr>
              <w:rPr>
                <w:rFonts w:ascii="Arial" w:hAnsi="Arial" w:cs="Arial"/>
              </w:rPr>
            </w:pPr>
          </w:p>
        </w:tc>
        <w:tc>
          <w:tcPr>
            <w:tcW w:w="699" w:type="dxa"/>
          </w:tcPr>
          <w:p w14:paraId="35C7B586" w14:textId="77777777" w:rsidR="002079D3" w:rsidRPr="00CC2C43" w:rsidRDefault="002079D3" w:rsidP="002079D3">
            <w:pPr>
              <w:rPr>
                <w:rFonts w:ascii="Arial" w:hAnsi="Arial" w:cs="Arial"/>
              </w:rPr>
            </w:pPr>
          </w:p>
        </w:tc>
        <w:tc>
          <w:tcPr>
            <w:tcW w:w="722" w:type="dxa"/>
          </w:tcPr>
          <w:p w14:paraId="498BA5ED" w14:textId="77777777" w:rsidR="002079D3" w:rsidRPr="00CC2C43" w:rsidRDefault="002079D3" w:rsidP="002079D3">
            <w:pPr>
              <w:rPr>
                <w:rFonts w:ascii="Arial" w:hAnsi="Arial" w:cs="Arial"/>
              </w:rPr>
            </w:pPr>
          </w:p>
        </w:tc>
        <w:tc>
          <w:tcPr>
            <w:tcW w:w="692" w:type="dxa"/>
          </w:tcPr>
          <w:p w14:paraId="0D69638C" w14:textId="77777777" w:rsidR="002079D3" w:rsidRPr="00CC2C43" w:rsidRDefault="002079D3" w:rsidP="002079D3">
            <w:pPr>
              <w:rPr>
                <w:rFonts w:ascii="Arial" w:hAnsi="Arial" w:cs="Arial"/>
              </w:rPr>
            </w:pPr>
          </w:p>
        </w:tc>
        <w:tc>
          <w:tcPr>
            <w:tcW w:w="737" w:type="dxa"/>
          </w:tcPr>
          <w:p w14:paraId="1F1C9B4C" w14:textId="77777777" w:rsidR="002079D3" w:rsidRPr="00CC2C43" w:rsidRDefault="002079D3" w:rsidP="002079D3">
            <w:pPr>
              <w:rPr>
                <w:rFonts w:ascii="Arial" w:hAnsi="Arial" w:cs="Arial"/>
              </w:rPr>
            </w:pPr>
          </w:p>
        </w:tc>
        <w:tc>
          <w:tcPr>
            <w:tcW w:w="684" w:type="dxa"/>
          </w:tcPr>
          <w:p w14:paraId="277E773F" w14:textId="77777777" w:rsidR="002079D3" w:rsidRPr="00CC2C43" w:rsidRDefault="002079D3" w:rsidP="002079D3">
            <w:pPr>
              <w:rPr>
                <w:rFonts w:ascii="Arial" w:hAnsi="Arial" w:cs="Arial"/>
              </w:rPr>
            </w:pPr>
          </w:p>
        </w:tc>
        <w:tc>
          <w:tcPr>
            <w:tcW w:w="644" w:type="dxa"/>
          </w:tcPr>
          <w:p w14:paraId="39B16E0D" w14:textId="77777777" w:rsidR="002079D3" w:rsidRPr="00CC2C43" w:rsidRDefault="002079D3" w:rsidP="002079D3">
            <w:pPr>
              <w:rPr>
                <w:rFonts w:ascii="Arial" w:hAnsi="Arial" w:cs="Arial"/>
              </w:rPr>
            </w:pPr>
          </w:p>
        </w:tc>
        <w:tc>
          <w:tcPr>
            <w:tcW w:w="711" w:type="dxa"/>
          </w:tcPr>
          <w:p w14:paraId="66D7AB1B" w14:textId="77777777" w:rsidR="002079D3" w:rsidRPr="00CC2C43" w:rsidRDefault="002079D3" w:rsidP="002079D3">
            <w:pPr>
              <w:rPr>
                <w:rFonts w:ascii="Arial" w:hAnsi="Arial" w:cs="Arial"/>
              </w:rPr>
            </w:pPr>
          </w:p>
        </w:tc>
        <w:tc>
          <w:tcPr>
            <w:tcW w:w="669" w:type="dxa"/>
          </w:tcPr>
          <w:p w14:paraId="7ACC2876" w14:textId="77777777" w:rsidR="002079D3" w:rsidRPr="00CC2C43" w:rsidRDefault="002079D3" w:rsidP="002079D3">
            <w:pPr>
              <w:rPr>
                <w:rFonts w:ascii="Arial" w:hAnsi="Arial" w:cs="Arial"/>
              </w:rPr>
            </w:pPr>
          </w:p>
        </w:tc>
        <w:tc>
          <w:tcPr>
            <w:tcW w:w="559" w:type="dxa"/>
          </w:tcPr>
          <w:p w14:paraId="0539282A" w14:textId="77777777" w:rsidR="002079D3" w:rsidRPr="00CC2C43" w:rsidRDefault="002079D3" w:rsidP="002079D3">
            <w:pPr>
              <w:rPr>
                <w:rFonts w:ascii="Arial" w:hAnsi="Arial" w:cs="Arial"/>
              </w:rPr>
            </w:pPr>
          </w:p>
        </w:tc>
        <w:tc>
          <w:tcPr>
            <w:tcW w:w="608" w:type="dxa"/>
          </w:tcPr>
          <w:p w14:paraId="7CC678F2" w14:textId="77777777" w:rsidR="002079D3" w:rsidRPr="00CC2C43" w:rsidRDefault="002079D3" w:rsidP="002079D3">
            <w:pPr>
              <w:rPr>
                <w:rFonts w:ascii="Arial" w:hAnsi="Arial" w:cs="Arial"/>
              </w:rPr>
            </w:pPr>
          </w:p>
        </w:tc>
        <w:tc>
          <w:tcPr>
            <w:tcW w:w="608" w:type="dxa"/>
          </w:tcPr>
          <w:p w14:paraId="651AC3C3" w14:textId="77777777" w:rsidR="002079D3" w:rsidRPr="00CC2C43" w:rsidRDefault="002079D3" w:rsidP="002079D3">
            <w:pPr>
              <w:rPr>
                <w:rFonts w:ascii="Arial" w:hAnsi="Arial" w:cs="Arial"/>
              </w:rPr>
            </w:pPr>
          </w:p>
        </w:tc>
      </w:tr>
      <w:tr w:rsidR="002079D3" w:rsidRPr="00CC2C43" w14:paraId="42E87950" w14:textId="77777777" w:rsidTr="002079D3">
        <w:tc>
          <w:tcPr>
            <w:tcW w:w="1231" w:type="dxa"/>
          </w:tcPr>
          <w:p w14:paraId="5D70D7B4" w14:textId="77777777" w:rsidR="002079D3" w:rsidRPr="00CC2C43" w:rsidRDefault="002079D3" w:rsidP="002079D3">
            <w:pPr>
              <w:rPr>
                <w:rFonts w:ascii="Arial" w:hAnsi="Arial" w:cs="Arial"/>
              </w:rPr>
            </w:pPr>
            <w:r w:rsidRPr="00CC2C43">
              <w:rPr>
                <w:rFonts w:ascii="Arial" w:hAnsi="Arial" w:cs="Arial"/>
              </w:rPr>
              <w:t>EUC Band 3</w:t>
            </w:r>
          </w:p>
        </w:tc>
        <w:tc>
          <w:tcPr>
            <w:tcW w:w="678" w:type="dxa"/>
          </w:tcPr>
          <w:p w14:paraId="4D0FFA11" w14:textId="77777777" w:rsidR="002079D3" w:rsidRPr="00CC2C43" w:rsidRDefault="002079D3" w:rsidP="002079D3">
            <w:pPr>
              <w:rPr>
                <w:rFonts w:ascii="Arial" w:hAnsi="Arial" w:cs="Arial"/>
              </w:rPr>
            </w:pPr>
          </w:p>
        </w:tc>
        <w:tc>
          <w:tcPr>
            <w:tcW w:w="699" w:type="dxa"/>
          </w:tcPr>
          <w:p w14:paraId="78F94AAB" w14:textId="77777777" w:rsidR="002079D3" w:rsidRPr="00CC2C43" w:rsidRDefault="002079D3" w:rsidP="002079D3">
            <w:pPr>
              <w:rPr>
                <w:rFonts w:ascii="Arial" w:hAnsi="Arial" w:cs="Arial"/>
              </w:rPr>
            </w:pPr>
          </w:p>
        </w:tc>
        <w:tc>
          <w:tcPr>
            <w:tcW w:w="722" w:type="dxa"/>
          </w:tcPr>
          <w:p w14:paraId="0EB282ED" w14:textId="77777777" w:rsidR="002079D3" w:rsidRPr="00CC2C43" w:rsidRDefault="002079D3" w:rsidP="002079D3">
            <w:pPr>
              <w:rPr>
                <w:rFonts w:ascii="Arial" w:hAnsi="Arial" w:cs="Arial"/>
              </w:rPr>
            </w:pPr>
          </w:p>
        </w:tc>
        <w:tc>
          <w:tcPr>
            <w:tcW w:w="692" w:type="dxa"/>
          </w:tcPr>
          <w:p w14:paraId="71557ADD" w14:textId="77777777" w:rsidR="002079D3" w:rsidRPr="00CC2C43" w:rsidRDefault="002079D3" w:rsidP="002079D3">
            <w:pPr>
              <w:rPr>
                <w:rFonts w:ascii="Arial" w:hAnsi="Arial" w:cs="Arial"/>
              </w:rPr>
            </w:pPr>
          </w:p>
        </w:tc>
        <w:tc>
          <w:tcPr>
            <w:tcW w:w="737" w:type="dxa"/>
          </w:tcPr>
          <w:p w14:paraId="77575609" w14:textId="77777777" w:rsidR="002079D3" w:rsidRPr="00CC2C43" w:rsidRDefault="002079D3" w:rsidP="002079D3">
            <w:pPr>
              <w:rPr>
                <w:rFonts w:ascii="Arial" w:hAnsi="Arial" w:cs="Arial"/>
              </w:rPr>
            </w:pPr>
          </w:p>
        </w:tc>
        <w:tc>
          <w:tcPr>
            <w:tcW w:w="684" w:type="dxa"/>
          </w:tcPr>
          <w:p w14:paraId="6C8C8AE2" w14:textId="77777777" w:rsidR="002079D3" w:rsidRPr="00CC2C43" w:rsidRDefault="002079D3" w:rsidP="002079D3">
            <w:pPr>
              <w:rPr>
                <w:rFonts w:ascii="Arial" w:hAnsi="Arial" w:cs="Arial"/>
              </w:rPr>
            </w:pPr>
          </w:p>
        </w:tc>
        <w:tc>
          <w:tcPr>
            <w:tcW w:w="644" w:type="dxa"/>
          </w:tcPr>
          <w:p w14:paraId="66B8E46E" w14:textId="77777777" w:rsidR="002079D3" w:rsidRPr="00CC2C43" w:rsidRDefault="002079D3" w:rsidP="002079D3">
            <w:pPr>
              <w:rPr>
                <w:rFonts w:ascii="Arial" w:hAnsi="Arial" w:cs="Arial"/>
              </w:rPr>
            </w:pPr>
          </w:p>
        </w:tc>
        <w:tc>
          <w:tcPr>
            <w:tcW w:w="711" w:type="dxa"/>
          </w:tcPr>
          <w:p w14:paraId="5E203231" w14:textId="77777777" w:rsidR="002079D3" w:rsidRPr="00CC2C43" w:rsidRDefault="002079D3" w:rsidP="002079D3">
            <w:pPr>
              <w:rPr>
                <w:rFonts w:ascii="Arial" w:hAnsi="Arial" w:cs="Arial"/>
              </w:rPr>
            </w:pPr>
          </w:p>
        </w:tc>
        <w:tc>
          <w:tcPr>
            <w:tcW w:w="669" w:type="dxa"/>
          </w:tcPr>
          <w:p w14:paraId="143260AA" w14:textId="77777777" w:rsidR="002079D3" w:rsidRPr="00CC2C43" w:rsidRDefault="002079D3" w:rsidP="002079D3">
            <w:pPr>
              <w:rPr>
                <w:rFonts w:ascii="Arial" w:hAnsi="Arial" w:cs="Arial"/>
              </w:rPr>
            </w:pPr>
          </w:p>
        </w:tc>
        <w:tc>
          <w:tcPr>
            <w:tcW w:w="559" w:type="dxa"/>
          </w:tcPr>
          <w:p w14:paraId="6BB30B95" w14:textId="77777777" w:rsidR="002079D3" w:rsidRPr="00CC2C43" w:rsidRDefault="002079D3" w:rsidP="002079D3">
            <w:pPr>
              <w:rPr>
                <w:rFonts w:ascii="Arial" w:hAnsi="Arial" w:cs="Arial"/>
              </w:rPr>
            </w:pPr>
          </w:p>
        </w:tc>
        <w:tc>
          <w:tcPr>
            <w:tcW w:w="608" w:type="dxa"/>
          </w:tcPr>
          <w:p w14:paraId="4ED04B50" w14:textId="77777777" w:rsidR="002079D3" w:rsidRPr="00CC2C43" w:rsidRDefault="002079D3" w:rsidP="002079D3">
            <w:pPr>
              <w:rPr>
                <w:rFonts w:ascii="Arial" w:hAnsi="Arial" w:cs="Arial"/>
              </w:rPr>
            </w:pPr>
          </w:p>
        </w:tc>
        <w:tc>
          <w:tcPr>
            <w:tcW w:w="608" w:type="dxa"/>
          </w:tcPr>
          <w:p w14:paraId="27E62364" w14:textId="77777777" w:rsidR="002079D3" w:rsidRPr="00CC2C43" w:rsidRDefault="002079D3" w:rsidP="002079D3">
            <w:pPr>
              <w:rPr>
                <w:rFonts w:ascii="Arial" w:hAnsi="Arial" w:cs="Arial"/>
              </w:rPr>
            </w:pPr>
          </w:p>
        </w:tc>
      </w:tr>
      <w:tr w:rsidR="002079D3" w:rsidRPr="00CC2C43" w14:paraId="4B40D679" w14:textId="77777777" w:rsidTr="002079D3">
        <w:tc>
          <w:tcPr>
            <w:tcW w:w="1231" w:type="dxa"/>
          </w:tcPr>
          <w:p w14:paraId="6B82BE90" w14:textId="77777777" w:rsidR="002079D3" w:rsidRPr="00CC2C43" w:rsidRDefault="002079D3" w:rsidP="002079D3">
            <w:pPr>
              <w:rPr>
                <w:rFonts w:ascii="Arial" w:hAnsi="Arial" w:cs="Arial"/>
              </w:rPr>
            </w:pPr>
            <w:r w:rsidRPr="00CC2C43">
              <w:rPr>
                <w:rFonts w:ascii="Arial" w:hAnsi="Arial" w:cs="Arial"/>
              </w:rPr>
              <w:t>EUC Band 4</w:t>
            </w:r>
          </w:p>
        </w:tc>
        <w:tc>
          <w:tcPr>
            <w:tcW w:w="678" w:type="dxa"/>
          </w:tcPr>
          <w:p w14:paraId="11D5859D" w14:textId="77777777" w:rsidR="002079D3" w:rsidRPr="00CC2C43" w:rsidRDefault="002079D3" w:rsidP="002079D3">
            <w:pPr>
              <w:rPr>
                <w:rFonts w:ascii="Arial" w:hAnsi="Arial" w:cs="Arial"/>
              </w:rPr>
            </w:pPr>
          </w:p>
        </w:tc>
        <w:tc>
          <w:tcPr>
            <w:tcW w:w="699" w:type="dxa"/>
          </w:tcPr>
          <w:p w14:paraId="47738FB5" w14:textId="77777777" w:rsidR="002079D3" w:rsidRPr="00CC2C43" w:rsidRDefault="002079D3" w:rsidP="002079D3">
            <w:pPr>
              <w:rPr>
                <w:rFonts w:ascii="Arial" w:hAnsi="Arial" w:cs="Arial"/>
              </w:rPr>
            </w:pPr>
          </w:p>
        </w:tc>
        <w:tc>
          <w:tcPr>
            <w:tcW w:w="722" w:type="dxa"/>
          </w:tcPr>
          <w:p w14:paraId="375CEB05" w14:textId="77777777" w:rsidR="002079D3" w:rsidRPr="00CC2C43" w:rsidRDefault="002079D3" w:rsidP="002079D3">
            <w:pPr>
              <w:rPr>
                <w:rFonts w:ascii="Arial" w:hAnsi="Arial" w:cs="Arial"/>
              </w:rPr>
            </w:pPr>
          </w:p>
        </w:tc>
        <w:tc>
          <w:tcPr>
            <w:tcW w:w="692" w:type="dxa"/>
          </w:tcPr>
          <w:p w14:paraId="02B0F79C" w14:textId="77777777" w:rsidR="002079D3" w:rsidRPr="00CC2C43" w:rsidRDefault="002079D3" w:rsidP="002079D3">
            <w:pPr>
              <w:rPr>
                <w:rFonts w:ascii="Arial" w:hAnsi="Arial" w:cs="Arial"/>
              </w:rPr>
            </w:pPr>
          </w:p>
        </w:tc>
        <w:tc>
          <w:tcPr>
            <w:tcW w:w="737" w:type="dxa"/>
          </w:tcPr>
          <w:p w14:paraId="5A17D883" w14:textId="77777777" w:rsidR="002079D3" w:rsidRPr="00CC2C43" w:rsidRDefault="002079D3" w:rsidP="002079D3">
            <w:pPr>
              <w:rPr>
                <w:rFonts w:ascii="Arial" w:hAnsi="Arial" w:cs="Arial"/>
              </w:rPr>
            </w:pPr>
          </w:p>
        </w:tc>
        <w:tc>
          <w:tcPr>
            <w:tcW w:w="684" w:type="dxa"/>
          </w:tcPr>
          <w:p w14:paraId="5FDA0650" w14:textId="77777777" w:rsidR="002079D3" w:rsidRPr="00CC2C43" w:rsidRDefault="002079D3" w:rsidP="002079D3">
            <w:pPr>
              <w:rPr>
                <w:rFonts w:ascii="Arial" w:hAnsi="Arial" w:cs="Arial"/>
              </w:rPr>
            </w:pPr>
          </w:p>
        </w:tc>
        <w:tc>
          <w:tcPr>
            <w:tcW w:w="644" w:type="dxa"/>
          </w:tcPr>
          <w:p w14:paraId="4A310B0C" w14:textId="77777777" w:rsidR="002079D3" w:rsidRPr="00CC2C43" w:rsidRDefault="002079D3" w:rsidP="002079D3">
            <w:pPr>
              <w:rPr>
                <w:rFonts w:ascii="Arial" w:hAnsi="Arial" w:cs="Arial"/>
              </w:rPr>
            </w:pPr>
          </w:p>
        </w:tc>
        <w:tc>
          <w:tcPr>
            <w:tcW w:w="711" w:type="dxa"/>
          </w:tcPr>
          <w:p w14:paraId="568198FC" w14:textId="77777777" w:rsidR="002079D3" w:rsidRPr="00CC2C43" w:rsidRDefault="002079D3" w:rsidP="002079D3">
            <w:pPr>
              <w:rPr>
                <w:rFonts w:ascii="Arial" w:hAnsi="Arial" w:cs="Arial"/>
              </w:rPr>
            </w:pPr>
          </w:p>
        </w:tc>
        <w:tc>
          <w:tcPr>
            <w:tcW w:w="669" w:type="dxa"/>
          </w:tcPr>
          <w:p w14:paraId="44D6DC48" w14:textId="77777777" w:rsidR="002079D3" w:rsidRPr="00CC2C43" w:rsidRDefault="002079D3" w:rsidP="002079D3">
            <w:pPr>
              <w:rPr>
                <w:rFonts w:ascii="Arial" w:hAnsi="Arial" w:cs="Arial"/>
              </w:rPr>
            </w:pPr>
          </w:p>
        </w:tc>
        <w:tc>
          <w:tcPr>
            <w:tcW w:w="559" w:type="dxa"/>
          </w:tcPr>
          <w:p w14:paraId="01CD7CBE" w14:textId="77777777" w:rsidR="002079D3" w:rsidRPr="00CC2C43" w:rsidRDefault="002079D3" w:rsidP="002079D3">
            <w:pPr>
              <w:rPr>
                <w:rFonts w:ascii="Arial" w:hAnsi="Arial" w:cs="Arial"/>
              </w:rPr>
            </w:pPr>
          </w:p>
        </w:tc>
        <w:tc>
          <w:tcPr>
            <w:tcW w:w="608" w:type="dxa"/>
          </w:tcPr>
          <w:p w14:paraId="43373C8C" w14:textId="77777777" w:rsidR="002079D3" w:rsidRPr="00CC2C43" w:rsidRDefault="002079D3" w:rsidP="002079D3">
            <w:pPr>
              <w:rPr>
                <w:rFonts w:ascii="Arial" w:hAnsi="Arial" w:cs="Arial"/>
              </w:rPr>
            </w:pPr>
          </w:p>
        </w:tc>
        <w:tc>
          <w:tcPr>
            <w:tcW w:w="608" w:type="dxa"/>
          </w:tcPr>
          <w:p w14:paraId="391A9131" w14:textId="77777777" w:rsidR="002079D3" w:rsidRPr="00CC2C43" w:rsidRDefault="002079D3" w:rsidP="002079D3">
            <w:pPr>
              <w:rPr>
                <w:rFonts w:ascii="Arial" w:hAnsi="Arial" w:cs="Arial"/>
              </w:rPr>
            </w:pPr>
          </w:p>
        </w:tc>
      </w:tr>
      <w:tr w:rsidR="002079D3" w:rsidRPr="00CC2C43" w14:paraId="1C5022E7" w14:textId="77777777" w:rsidTr="002079D3">
        <w:tc>
          <w:tcPr>
            <w:tcW w:w="1231" w:type="dxa"/>
          </w:tcPr>
          <w:p w14:paraId="1170B95A" w14:textId="77777777" w:rsidR="002079D3" w:rsidRPr="00CC2C43" w:rsidRDefault="002079D3" w:rsidP="002079D3">
            <w:pPr>
              <w:rPr>
                <w:rFonts w:ascii="Arial" w:hAnsi="Arial" w:cs="Arial"/>
              </w:rPr>
            </w:pPr>
            <w:r w:rsidRPr="00CC2C43">
              <w:rPr>
                <w:rFonts w:ascii="Arial" w:hAnsi="Arial" w:cs="Arial"/>
              </w:rPr>
              <w:t>EUC Band 5</w:t>
            </w:r>
          </w:p>
        </w:tc>
        <w:tc>
          <w:tcPr>
            <w:tcW w:w="678" w:type="dxa"/>
          </w:tcPr>
          <w:p w14:paraId="2C83598F" w14:textId="77777777" w:rsidR="002079D3" w:rsidRPr="00CC2C43" w:rsidRDefault="002079D3" w:rsidP="002079D3">
            <w:pPr>
              <w:rPr>
                <w:rFonts w:ascii="Arial" w:hAnsi="Arial" w:cs="Arial"/>
              </w:rPr>
            </w:pPr>
          </w:p>
        </w:tc>
        <w:tc>
          <w:tcPr>
            <w:tcW w:w="699" w:type="dxa"/>
          </w:tcPr>
          <w:p w14:paraId="460F8EB4" w14:textId="77777777" w:rsidR="002079D3" w:rsidRPr="00CC2C43" w:rsidRDefault="002079D3" w:rsidP="002079D3">
            <w:pPr>
              <w:rPr>
                <w:rFonts w:ascii="Arial" w:hAnsi="Arial" w:cs="Arial"/>
              </w:rPr>
            </w:pPr>
          </w:p>
        </w:tc>
        <w:tc>
          <w:tcPr>
            <w:tcW w:w="722" w:type="dxa"/>
          </w:tcPr>
          <w:p w14:paraId="5DE25B5E" w14:textId="77777777" w:rsidR="002079D3" w:rsidRPr="00CC2C43" w:rsidRDefault="002079D3" w:rsidP="002079D3">
            <w:pPr>
              <w:rPr>
                <w:rFonts w:ascii="Arial" w:hAnsi="Arial" w:cs="Arial"/>
              </w:rPr>
            </w:pPr>
          </w:p>
        </w:tc>
        <w:tc>
          <w:tcPr>
            <w:tcW w:w="692" w:type="dxa"/>
          </w:tcPr>
          <w:p w14:paraId="4FD80608" w14:textId="77777777" w:rsidR="002079D3" w:rsidRPr="00CC2C43" w:rsidRDefault="002079D3" w:rsidP="002079D3">
            <w:pPr>
              <w:rPr>
                <w:rFonts w:ascii="Arial" w:hAnsi="Arial" w:cs="Arial"/>
              </w:rPr>
            </w:pPr>
          </w:p>
        </w:tc>
        <w:tc>
          <w:tcPr>
            <w:tcW w:w="737" w:type="dxa"/>
          </w:tcPr>
          <w:p w14:paraId="2D6C356D" w14:textId="77777777" w:rsidR="002079D3" w:rsidRPr="00CC2C43" w:rsidRDefault="002079D3" w:rsidP="002079D3">
            <w:pPr>
              <w:rPr>
                <w:rFonts w:ascii="Arial" w:hAnsi="Arial" w:cs="Arial"/>
              </w:rPr>
            </w:pPr>
          </w:p>
        </w:tc>
        <w:tc>
          <w:tcPr>
            <w:tcW w:w="684" w:type="dxa"/>
          </w:tcPr>
          <w:p w14:paraId="2B4A6C3E" w14:textId="77777777" w:rsidR="002079D3" w:rsidRPr="00CC2C43" w:rsidRDefault="002079D3" w:rsidP="002079D3">
            <w:pPr>
              <w:rPr>
                <w:rFonts w:ascii="Arial" w:hAnsi="Arial" w:cs="Arial"/>
              </w:rPr>
            </w:pPr>
          </w:p>
        </w:tc>
        <w:tc>
          <w:tcPr>
            <w:tcW w:w="644" w:type="dxa"/>
          </w:tcPr>
          <w:p w14:paraId="6127519A" w14:textId="77777777" w:rsidR="002079D3" w:rsidRPr="00CC2C43" w:rsidRDefault="002079D3" w:rsidP="002079D3">
            <w:pPr>
              <w:rPr>
                <w:rFonts w:ascii="Arial" w:hAnsi="Arial" w:cs="Arial"/>
              </w:rPr>
            </w:pPr>
          </w:p>
        </w:tc>
        <w:tc>
          <w:tcPr>
            <w:tcW w:w="711" w:type="dxa"/>
          </w:tcPr>
          <w:p w14:paraId="3C725AEF" w14:textId="77777777" w:rsidR="002079D3" w:rsidRPr="00CC2C43" w:rsidRDefault="002079D3" w:rsidP="002079D3">
            <w:pPr>
              <w:rPr>
                <w:rFonts w:ascii="Arial" w:hAnsi="Arial" w:cs="Arial"/>
              </w:rPr>
            </w:pPr>
          </w:p>
        </w:tc>
        <w:tc>
          <w:tcPr>
            <w:tcW w:w="669" w:type="dxa"/>
          </w:tcPr>
          <w:p w14:paraId="0A176270" w14:textId="77777777" w:rsidR="002079D3" w:rsidRPr="00CC2C43" w:rsidRDefault="002079D3" w:rsidP="002079D3">
            <w:pPr>
              <w:rPr>
                <w:rFonts w:ascii="Arial" w:hAnsi="Arial" w:cs="Arial"/>
              </w:rPr>
            </w:pPr>
          </w:p>
        </w:tc>
        <w:tc>
          <w:tcPr>
            <w:tcW w:w="559" w:type="dxa"/>
          </w:tcPr>
          <w:p w14:paraId="3E280D79" w14:textId="77777777" w:rsidR="002079D3" w:rsidRPr="00CC2C43" w:rsidRDefault="002079D3" w:rsidP="002079D3">
            <w:pPr>
              <w:rPr>
                <w:rFonts w:ascii="Arial" w:hAnsi="Arial" w:cs="Arial"/>
              </w:rPr>
            </w:pPr>
          </w:p>
        </w:tc>
        <w:tc>
          <w:tcPr>
            <w:tcW w:w="608" w:type="dxa"/>
          </w:tcPr>
          <w:p w14:paraId="2199A9EF" w14:textId="77777777" w:rsidR="002079D3" w:rsidRPr="00CC2C43" w:rsidRDefault="002079D3" w:rsidP="002079D3">
            <w:pPr>
              <w:rPr>
                <w:rFonts w:ascii="Arial" w:hAnsi="Arial" w:cs="Arial"/>
              </w:rPr>
            </w:pPr>
          </w:p>
        </w:tc>
        <w:tc>
          <w:tcPr>
            <w:tcW w:w="608" w:type="dxa"/>
          </w:tcPr>
          <w:p w14:paraId="1F18FA89" w14:textId="77777777" w:rsidR="002079D3" w:rsidRPr="00CC2C43" w:rsidRDefault="002079D3" w:rsidP="002079D3">
            <w:pPr>
              <w:rPr>
                <w:rFonts w:ascii="Arial" w:hAnsi="Arial" w:cs="Arial"/>
              </w:rPr>
            </w:pPr>
          </w:p>
        </w:tc>
      </w:tr>
      <w:tr w:rsidR="002079D3" w:rsidRPr="00CC2C43" w14:paraId="23F6DC65" w14:textId="77777777" w:rsidTr="002079D3">
        <w:tc>
          <w:tcPr>
            <w:tcW w:w="1231" w:type="dxa"/>
          </w:tcPr>
          <w:p w14:paraId="4957B62F" w14:textId="77777777" w:rsidR="002079D3" w:rsidRPr="00CC2C43" w:rsidRDefault="002079D3" w:rsidP="002079D3">
            <w:pPr>
              <w:rPr>
                <w:rFonts w:ascii="Arial" w:hAnsi="Arial" w:cs="Arial"/>
              </w:rPr>
            </w:pPr>
            <w:r w:rsidRPr="00CC2C43">
              <w:rPr>
                <w:rFonts w:ascii="Arial" w:hAnsi="Arial" w:cs="Arial"/>
              </w:rPr>
              <w:t>EUC Band 6</w:t>
            </w:r>
          </w:p>
        </w:tc>
        <w:tc>
          <w:tcPr>
            <w:tcW w:w="678" w:type="dxa"/>
          </w:tcPr>
          <w:p w14:paraId="44F500BE" w14:textId="77777777" w:rsidR="002079D3" w:rsidRPr="00CC2C43" w:rsidRDefault="002079D3" w:rsidP="002079D3">
            <w:pPr>
              <w:rPr>
                <w:rFonts w:ascii="Arial" w:hAnsi="Arial" w:cs="Arial"/>
              </w:rPr>
            </w:pPr>
          </w:p>
        </w:tc>
        <w:tc>
          <w:tcPr>
            <w:tcW w:w="699" w:type="dxa"/>
          </w:tcPr>
          <w:p w14:paraId="062A406F" w14:textId="77777777" w:rsidR="002079D3" w:rsidRPr="00CC2C43" w:rsidRDefault="002079D3" w:rsidP="002079D3">
            <w:pPr>
              <w:rPr>
                <w:rFonts w:ascii="Arial" w:hAnsi="Arial" w:cs="Arial"/>
              </w:rPr>
            </w:pPr>
          </w:p>
        </w:tc>
        <w:tc>
          <w:tcPr>
            <w:tcW w:w="722" w:type="dxa"/>
          </w:tcPr>
          <w:p w14:paraId="1DF699C6" w14:textId="77777777" w:rsidR="002079D3" w:rsidRPr="00CC2C43" w:rsidRDefault="002079D3" w:rsidP="002079D3">
            <w:pPr>
              <w:rPr>
                <w:rFonts w:ascii="Arial" w:hAnsi="Arial" w:cs="Arial"/>
              </w:rPr>
            </w:pPr>
          </w:p>
        </w:tc>
        <w:tc>
          <w:tcPr>
            <w:tcW w:w="692" w:type="dxa"/>
          </w:tcPr>
          <w:p w14:paraId="1876044B" w14:textId="77777777" w:rsidR="002079D3" w:rsidRPr="00CC2C43" w:rsidRDefault="002079D3" w:rsidP="002079D3">
            <w:pPr>
              <w:rPr>
                <w:rFonts w:ascii="Arial" w:hAnsi="Arial" w:cs="Arial"/>
              </w:rPr>
            </w:pPr>
          </w:p>
        </w:tc>
        <w:tc>
          <w:tcPr>
            <w:tcW w:w="737" w:type="dxa"/>
          </w:tcPr>
          <w:p w14:paraId="028F700A" w14:textId="77777777" w:rsidR="002079D3" w:rsidRPr="00CC2C43" w:rsidRDefault="002079D3" w:rsidP="002079D3">
            <w:pPr>
              <w:rPr>
                <w:rFonts w:ascii="Arial" w:hAnsi="Arial" w:cs="Arial"/>
              </w:rPr>
            </w:pPr>
          </w:p>
        </w:tc>
        <w:tc>
          <w:tcPr>
            <w:tcW w:w="684" w:type="dxa"/>
          </w:tcPr>
          <w:p w14:paraId="53C9EB5A" w14:textId="77777777" w:rsidR="002079D3" w:rsidRPr="00CC2C43" w:rsidRDefault="002079D3" w:rsidP="002079D3">
            <w:pPr>
              <w:rPr>
                <w:rFonts w:ascii="Arial" w:hAnsi="Arial" w:cs="Arial"/>
              </w:rPr>
            </w:pPr>
          </w:p>
        </w:tc>
        <w:tc>
          <w:tcPr>
            <w:tcW w:w="644" w:type="dxa"/>
          </w:tcPr>
          <w:p w14:paraId="0456ACA0" w14:textId="77777777" w:rsidR="002079D3" w:rsidRPr="00CC2C43" w:rsidRDefault="002079D3" w:rsidP="002079D3">
            <w:pPr>
              <w:rPr>
                <w:rFonts w:ascii="Arial" w:hAnsi="Arial" w:cs="Arial"/>
              </w:rPr>
            </w:pPr>
          </w:p>
        </w:tc>
        <w:tc>
          <w:tcPr>
            <w:tcW w:w="711" w:type="dxa"/>
          </w:tcPr>
          <w:p w14:paraId="0C2920D6" w14:textId="77777777" w:rsidR="002079D3" w:rsidRPr="00CC2C43" w:rsidRDefault="002079D3" w:rsidP="002079D3">
            <w:pPr>
              <w:rPr>
                <w:rFonts w:ascii="Arial" w:hAnsi="Arial" w:cs="Arial"/>
              </w:rPr>
            </w:pPr>
          </w:p>
        </w:tc>
        <w:tc>
          <w:tcPr>
            <w:tcW w:w="669" w:type="dxa"/>
          </w:tcPr>
          <w:p w14:paraId="20DD79C0" w14:textId="77777777" w:rsidR="002079D3" w:rsidRPr="00CC2C43" w:rsidRDefault="002079D3" w:rsidP="002079D3">
            <w:pPr>
              <w:rPr>
                <w:rFonts w:ascii="Arial" w:hAnsi="Arial" w:cs="Arial"/>
              </w:rPr>
            </w:pPr>
          </w:p>
        </w:tc>
        <w:tc>
          <w:tcPr>
            <w:tcW w:w="559" w:type="dxa"/>
          </w:tcPr>
          <w:p w14:paraId="6B948394" w14:textId="77777777" w:rsidR="002079D3" w:rsidRPr="00CC2C43" w:rsidRDefault="002079D3" w:rsidP="002079D3">
            <w:pPr>
              <w:rPr>
                <w:rFonts w:ascii="Arial" w:hAnsi="Arial" w:cs="Arial"/>
              </w:rPr>
            </w:pPr>
          </w:p>
        </w:tc>
        <w:tc>
          <w:tcPr>
            <w:tcW w:w="608" w:type="dxa"/>
          </w:tcPr>
          <w:p w14:paraId="3B88B3E3" w14:textId="77777777" w:rsidR="002079D3" w:rsidRPr="00CC2C43" w:rsidRDefault="002079D3" w:rsidP="002079D3">
            <w:pPr>
              <w:rPr>
                <w:rFonts w:ascii="Arial" w:hAnsi="Arial" w:cs="Arial"/>
              </w:rPr>
            </w:pPr>
          </w:p>
        </w:tc>
        <w:tc>
          <w:tcPr>
            <w:tcW w:w="608" w:type="dxa"/>
          </w:tcPr>
          <w:p w14:paraId="0669CD55" w14:textId="77777777" w:rsidR="002079D3" w:rsidRPr="00CC2C43" w:rsidRDefault="002079D3" w:rsidP="002079D3">
            <w:pPr>
              <w:rPr>
                <w:rFonts w:ascii="Arial" w:hAnsi="Arial" w:cs="Arial"/>
              </w:rPr>
            </w:pPr>
          </w:p>
        </w:tc>
      </w:tr>
      <w:tr w:rsidR="002079D3" w:rsidRPr="00CC2C43" w14:paraId="6068639E" w14:textId="77777777" w:rsidTr="002079D3">
        <w:tc>
          <w:tcPr>
            <w:tcW w:w="1231" w:type="dxa"/>
          </w:tcPr>
          <w:p w14:paraId="5071D01A" w14:textId="77777777" w:rsidR="002079D3" w:rsidRPr="00CC2C43" w:rsidRDefault="002079D3" w:rsidP="002079D3">
            <w:pPr>
              <w:rPr>
                <w:rFonts w:ascii="Arial" w:hAnsi="Arial" w:cs="Arial"/>
              </w:rPr>
            </w:pPr>
            <w:r w:rsidRPr="00CC2C43">
              <w:rPr>
                <w:rFonts w:ascii="Arial" w:hAnsi="Arial" w:cs="Arial"/>
              </w:rPr>
              <w:t>EUC Band 7</w:t>
            </w:r>
          </w:p>
        </w:tc>
        <w:tc>
          <w:tcPr>
            <w:tcW w:w="678" w:type="dxa"/>
          </w:tcPr>
          <w:p w14:paraId="3949653D" w14:textId="77777777" w:rsidR="002079D3" w:rsidRPr="00CC2C43" w:rsidRDefault="002079D3" w:rsidP="002079D3">
            <w:pPr>
              <w:rPr>
                <w:rFonts w:ascii="Arial" w:hAnsi="Arial" w:cs="Arial"/>
              </w:rPr>
            </w:pPr>
          </w:p>
        </w:tc>
        <w:tc>
          <w:tcPr>
            <w:tcW w:w="699" w:type="dxa"/>
          </w:tcPr>
          <w:p w14:paraId="4FBDAF4C" w14:textId="77777777" w:rsidR="002079D3" w:rsidRPr="00CC2C43" w:rsidRDefault="002079D3" w:rsidP="002079D3">
            <w:pPr>
              <w:rPr>
                <w:rFonts w:ascii="Arial" w:hAnsi="Arial" w:cs="Arial"/>
              </w:rPr>
            </w:pPr>
          </w:p>
        </w:tc>
        <w:tc>
          <w:tcPr>
            <w:tcW w:w="722" w:type="dxa"/>
          </w:tcPr>
          <w:p w14:paraId="3AFAE428" w14:textId="77777777" w:rsidR="002079D3" w:rsidRPr="00CC2C43" w:rsidRDefault="002079D3" w:rsidP="002079D3">
            <w:pPr>
              <w:rPr>
                <w:rFonts w:ascii="Arial" w:hAnsi="Arial" w:cs="Arial"/>
              </w:rPr>
            </w:pPr>
          </w:p>
        </w:tc>
        <w:tc>
          <w:tcPr>
            <w:tcW w:w="692" w:type="dxa"/>
          </w:tcPr>
          <w:p w14:paraId="460F9B70" w14:textId="77777777" w:rsidR="002079D3" w:rsidRPr="00CC2C43" w:rsidRDefault="002079D3" w:rsidP="002079D3">
            <w:pPr>
              <w:rPr>
                <w:rFonts w:ascii="Arial" w:hAnsi="Arial" w:cs="Arial"/>
              </w:rPr>
            </w:pPr>
          </w:p>
        </w:tc>
        <w:tc>
          <w:tcPr>
            <w:tcW w:w="737" w:type="dxa"/>
          </w:tcPr>
          <w:p w14:paraId="5FCAE769" w14:textId="77777777" w:rsidR="002079D3" w:rsidRPr="00CC2C43" w:rsidRDefault="002079D3" w:rsidP="002079D3">
            <w:pPr>
              <w:rPr>
                <w:rFonts w:ascii="Arial" w:hAnsi="Arial" w:cs="Arial"/>
              </w:rPr>
            </w:pPr>
          </w:p>
        </w:tc>
        <w:tc>
          <w:tcPr>
            <w:tcW w:w="684" w:type="dxa"/>
          </w:tcPr>
          <w:p w14:paraId="061C8B2D" w14:textId="77777777" w:rsidR="002079D3" w:rsidRPr="00CC2C43" w:rsidRDefault="002079D3" w:rsidP="002079D3">
            <w:pPr>
              <w:rPr>
                <w:rFonts w:ascii="Arial" w:hAnsi="Arial" w:cs="Arial"/>
              </w:rPr>
            </w:pPr>
          </w:p>
        </w:tc>
        <w:tc>
          <w:tcPr>
            <w:tcW w:w="644" w:type="dxa"/>
          </w:tcPr>
          <w:p w14:paraId="101403A2" w14:textId="77777777" w:rsidR="002079D3" w:rsidRPr="00CC2C43" w:rsidRDefault="002079D3" w:rsidP="002079D3">
            <w:pPr>
              <w:rPr>
                <w:rFonts w:ascii="Arial" w:hAnsi="Arial" w:cs="Arial"/>
              </w:rPr>
            </w:pPr>
          </w:p>
        </w:tc>
        <w:tc>
          <w:tcPr>
            <w:tcW w:w="711" w:type="dxa"/>
          </w:tcPr>
          <w:p w14:paraId="6ADC1FDC" w14:textId="77777777" w:rsidR="002079D3" w:rsidRPr="00CC2C43" w:rsidRDefault="002079D3" w:rsidP="002079D3">
            <w:pPr>
              <w:rPr>
                <w:rFonts w:ascii="Arial" w:hAnsi="Arial" w:cs="Arial"/>
              </w:rPr>
            </w:pPr>
          </w:p>
        </w:tc>
        <w:tc>
          <w:tcPr>
            <w:tcW w:w="669" w:type="dxa"/>
          </w:tcPr>
          <w:p w14:paraId="19BF3C1A" w14:textId="77777777" w:rsidR="002079D3" w:rsidRPr="00CC2C43" w:rsidRDefault="002079D3" w:rsidP="002079D3">
            <w:pPr>
              <w:rPr>
                <w:rFonts w:ascii="Arial" w:hAnsi="Arial" w:cs="Arial"/>
              </w:rPr>
            </w:pPr>
          </w:p>
        </w:tc>
        <w:tc>
          <w:tcPr>
            <w:tcW w:w="559" w:type="dxa"/>
          </w:tcPr>
          <w:p w14:paraId="58716A9D" w14:textId="77777777" w:rsidR="002079D3" w:rsidRPr="00CC2C43" w:rsidRDefault="002079D3" w:rsidP="002079D3">
            <w:pPr>
              <w:rPr>
                <w:rFonts w:ascii="Arial" w:hAnsi="Arial" w:cs="Arial"/>
              </w:rPr>
            </w:pPr>
          </w:p>
        </w:tc>
        <w:tc>
          <w:tcPr>
            <w:tcW w:w="608" w:type="dxa"/>
          </w:tcPr>
          <w:p w14:paraId="1213F995" w14:textId="77777777" w:rsidR="002079D3" w:rsidRPr="00CC2C43" w:rsidRDefault="002079D3" w:rsidP="002079D3">
            <w:pPr>
              <w:rPr>
                <w:rFonts w:ascii="Arial" w:hAnsi="Arial" w:cs="Arial"/>
              </w:rPr>
            </w:pPr>
          </w:p>
        </w:tc>
        <w:tc>
          <w:tcPr>
            <w:tcW w:w="608" w:type="dxa"/>
          </w:tcPr>
          <w:p w14:paraId="235A75DD" w14:textId="77777777" w:rsidR="002079D3" w:rsidRPr="00CC2C43" w:rsidRDefault="002079D3" w:rsidP="002079D3">
            <w:pPr>
              <w:rPr>
                <w:rFonts w:ascii="Arial" w:hAnsi="Arial" w:cs="Arial"/>
              </w:rPr>
            </w:pPr>
          </w:p>
        </w:tc>
      </w:tr>
      <w:tr w:rsidR="002079D3" w:rsidRPr="00CC2C43" w14:paraId="68B1B3FF" w14:textId="77777777" w:rsidTr="002079D3">
        <w:tc>
          <w:tcPr>
            <w:tcW w:w="1231" w:type="dxa"/>
          </w:tcPr>
          <w:p w14:paraId="1FC2976A" w14:textId="77777777" w:rsidR="002079D3" w:rsidRPr="00CC2C43" w:rsidRDefault="002079D3" w:rsidP="002079D3">
            <w:pPr>
              <w:rPr>
                <w:rFonts w:ascii="Arial" w:hAnsi="Arial" w:cs="Arial"/>
              </w:rPr>
            </w:pPr>
            <w:r w:rsidRPr="00CC2C43">
              <w:rPr>
                <w:rFonts w:ascii="Arial" w:hAnsi="Arial" w:cs="Arial"/>
              </w:rPr>
              <w:t>EUC Band 8</w:t>
            </w:r>
          </w:p>
        </w:tc>
        <w:tc>
          <w:tcPr>
            <w:tcW w:w="678" w:type="dxa"/>
          </w:tcPr>
          <w:p w14:paraId="07379062" w14:textId="77777777" w:rsidR="002079D3" w:rsidRPr="00CC2C43" w:rsidRDefault="002079D3" w:rsidP="002079D3">
            <w:pPr>
              <w:rPr>
                <w:rFonts w:ascii="Arial" w:hAnsi="Arial" w:cs="Arial"/>
              </w:rPr>
            </w:pPr>
          </w:p>
        </w:tc>
        <w:tc>
          <w:tcPr>
            <w:tcW w:w="699" w:type="dxa"/>
          </w:tcPr>
          <w:p w14:paraId="79AAAF07" w14:textId="77777777" w:rsidR="002079D3" w:rsidRPr="00CC2C43" w:rsidRDefault="002079D3" w:rsidP="002079D3">
            <w:pPr>
              <w:rPr>
                <w:rFonts w:ascii="Arial" w:hAnsi="Arial" w:cs="Arial"/>
              </w:rPr>
            </w:pPr>
          </w:p>
        </w:tc>
        <w:tc>
          <w:tcPr>
            <w:tcW w:w="722" w:type="dxa"/>
          </w:tcPr>
          <w:p w14:paraId="24099EEC" w14:textId="77777777" w:rsidR="002079D3" w:rsidRPr="00CC2C43" w:rsidRDefault="002079D3" w:rsidP="002079D3">
            <w:pPr>
              <w:rPr>
                <w:rFonts w:ascii="Arial" w:hAnsi="Arial" w:cs="Arial"/>
              </w:rPr>
            </w:pPr>
          </w:p>
        </w:tc>
        <w:tc>
          <w:tcPr>
            <w:tcW w:w="692" w:type="dxa"/>
          </w:tcPr>
          <w:p w14:paraId="2022957C" w14:textId="77777777" w:rsidR="002079D3" w:rsidRPr="00CC2C43" w:rsidRDefault="002079D3" w:rsidP="002079D3">
            <w:pPr>
              <w:rPr>
                <w:rFonts w:ascii="Arial" w:hAnsi="Arial" w:cs="Arial"/>
              </w:rPr>
            </w:pPr>
          </w:p>
        </w:tc>
        <w:tc>
          <w:tcPr>
            <w:tcW w:w="737" w:type="dxa"/>
          </w:tcPr>
          <w:p w14:paraId="69CD700A" w14:textId="77777777" w:rsidR="002079D3" w:rsidRPr="00CC2C43" w:rsidRDefault="002079D3" w:rsidP="002079D3">
            <w:pPr>
              <w:rPr>
                <w:rFonts w:ascii="Arial" w:hAnsi="Arial" w:cs="Arial"/>
              </w:rPr>
            </w:pPr>
          </w:p>
        </w:tc>
        <w:tc>
          <w:tcPr>
            <w:tcW w:w="684" w:type="dxa"/>
          </w:tcPr>
          <w:p w14:paraId="0950201B" w14:textId="77777777" w:rsidR="002079D3" w:rsidRPr="00CC2C43" w:rsidRDefault="002079D3" w:rsidP="002079D3">
            <w:pPr>
              <w:rPr>
                <w:rFonts w:ascii="Arial" w:hAnsi="Arial" w:cs="Arial"/>
              </w:rPr>
            </w:pPr>
          </w:p>
        </w:tc>
        <w:tc>
          <w:tcPr>
            <w:tcW w:w="644" w:type="dxa"/>
          </w:tcPr>
          <w:p w14:paraId="61EC5192" w14:textId="77777777" w:rsidR="002079D3" w:rsidRPr="00CC2C43" w:rsidRDefault="002079D3" w:rsidP="002079D3">
            <w:pPr>
              <w:rPr>
                <w:rFonts w:ascii="Arial" w:hAnsi="Arial" w:cs="Arial"/>
              </w:rPr>
            </w:pPr>
          </w:p>
        </w:tc>
        <w:tc>
          <w:tcPr>
            <w:tcW w:w="711" w:type="dxa"/>
          </w:tcPr>
          <w:p w14:paraId="42023CDC" w14:textId="77777777" w:rsidR="002079D3" w:rsidRPr="00CC2C43" w:rsidRDefault="002079D3" w:rsidP="002079D3">
            <w:pPr>
              <w:rPr>
                <w:rFonts w:ascii="Arial" w:hAnsi="Arial" w:cs="Arial"/>
              </w:rPr>
            </w:pPr>
          </w:p>
        </w:tc>
        <w:tc>
          <w:tcPr>
            <w:tcW w:w="669" w:type="dxa"/>
          </w:tcPr>
          <w:p w14:paraId="6AE59032" w14:textId="77777777" w:rsidR="002079D3" w:rsidRPr="00CC2C43" w:rsidRDefault="002079D3" w:rsidP="002079D3">
            <w:pPr>
              <w:rPr>
                <w:rFonts w:ascii="Arial" w:hAnsi="Arial" w:cs="Arial"/>
              </w:rPr>
            </w:pPr>
          </w:p>
        </w:tc>
        <w:tc>
          <w:tcPr>
            <w:tcW w:w="559" w:type="dxa"/>
          </w:tcPr>
          <w:p w14:paraId="03D9CAEC" w14:textId="77777777" w:rsidR="002079D3" w:rsidRPr="00CC2C43" w:rsidRDefault="002079D3" w:rsidP="002079D3">
            <w:pPr>
              <w:rPr>
                <w:rFonts w:ascii="Arial" w:hAnsi="Arial" w:cs="Arial"/>
              </w:rPr>
            </w:pPr>
          </w:p>
        </w:tc>
        <w:tc>
          <w:tcPr>
            <w:tcW w:w="608" w:type="dxa"/>
          </w:tcPr>
          <w:p w14:paraId="554A83D8" w14:textId="77777777" w:rsidR="002079D3" w:rsidRPr="00CC2C43" w:rsidRDefault="002079D3" w:rsidP="002079D3">
            <w:pPr>
              <w:rPr>
                <w:rFonts w:ascii="Arial" w:hAnsi="Arial" w:cs="Arial"/>
              </w:rPr>
            </w:pPr>
          </w:p>
        </w:tc>
        <w:tc>
          <w:tcPr>
            <w:tcW w:w="608" w:type="dxa"/>
          </w:tcPr>
          <w:p w14:paraId="26B0D395" w14:textId="77777777" w:rsidR="002079D3" w:rsidRPr="00CC2C43" w:rsidRDefault="002079D3" w:rsidP="002079D3">
            <w:pPr>
              <w:rPr>
                <w:rFonts w:ascii="Arial" w:hAnsi="Arial" w:cs="Arial"/>
              </w:rPr>
            </w:pPr>
          </w:p>
        </w:tc>
      </w:tr>
      <w:tr w:rsidR="002079D3" w:rsidRPr="00CC2C43" w14:paraId="7E3680BA" w14:textId="77777777" w:rsidTr="002079D3">
        <w:tc>
          <w:tcPr>
            <w:tcW w:w="1231" w:type="dxa"/>
          </w:tcPr>
          <w:p w14:paraId="045338AC" w14:textId="77777777" w:rsidR="002079D3" w:rsidRPr="00CC2C43" w:rsidRDefault="002079D3" w:rsidP="002079D3">
            <w:pPr>
              <w:rPr>
                <w:rFonts w:ascii="Arial" w:hAnsi="Arial" w:cs="Arial"/>
              </w:rPr>
            </w:pPr>
            <w:r w:rsidRPr="00CC2C43">
              <w:rPr>
                <w:rFonts w:ascii="Arial" w:hAnsi="Arial" w:cs="Arial"/>
              </w:rPr>
              <w:t>EUC Band 9</w:t>
            </w:r>
          </w:p>
        </w:tc>
        <w:tc>
          <w:tcPr>
            <w:tcW w:w="678" w:type="dxa"/>
          </w:tcPr>
          <w:p w14:paraId="07B1DBB4" w14:textId="77777777" w:rsidR="002079D3" w:rsidRPr="00CC2C43" w:rsidRDefault="002079D3" w:rsidP="002079D3">
            <w:pPr>
              <w:rPr>
                <w:rFonts w:ascii="Arial" w:hAnsi="Arial" w:cs="Arial"/>
              </w:rPr>
            </w:pPr>
          </w:p>
        </w:tc>
        <w:tc>
          <w:tcPr>
            <w:tcW w:w="699" w:type="dxa"/>
          </w:tcPr>
          <w:p w14:paraId="4D464B3A" w14:textId="77777777" w:rsidR="002079D3" w:rsidRPr="00CC2C43" w:rsidRDefault="002079D3" w:rsidP="002079D3">
            <w:pPr>
              <w:rPr>
                <w:rFonts w:ascii="Arial" w:hAnsi="Arial" w:cs="Arial"/>
              </w:rPr>
            </w:pPr>
          </w:p>
        </w:tc>
        <w:tc>
          <w:tcPr>
            <w:tcW w:w="722" w:type="dxa"/>
          </w:tcPr>
          <w:p w14:paraId="1CC0CAD0" w14:textId="77777777" w:rsidR="002079D3" w:rsidRPr="00CC2C43" w:rsidRDefault="002079D3" w:rsidP="002079D3">
            <w:pPr>
              <w:rPr>
                <w:rFonts w:ascii="Arial" w:hAnsi="Arial" w:cs="Arial"/>
              </w:rPr>
            </w:pPr>
          </w:p>
        </w:tc>
        <w:tc>
          <w:tcPr>
            <w:tcW w:w="692" w:type="dxa"/>
          </w:tcPr>
          <w:p w14:paraId="2B313FC4" w14:textId="77777777" w:rsidR="002079D3" w:rsidRPr="00CC2C43" w:rsidRDefault="002079D3" w:rsidP="002079D3">
            <w:pPr>
              <w:rPr>
                <w:rFonts w:ascii="Arial" w:hAnsi="Arial" w:cs="Arial"/>
              </w:rPr>
            </w:pPr>
          </w:p>
        </w:tc>
        <w:tc>
          <w:tcPr>
            <w:tcW w:w="737" w:type="dxa"/>
          </w:tcPr>
          <w:p w14:paraId="1B681081" w14:textId="77777777" w:rsidR="002079D3" w:rsidRPr="00CC2C43" w:rsidRDefault="002079D3" w:rsidP="002079D3">
            <w:pPr>
              <w:rPr>
                <w:rFonts w:ascii="Arial" w:hAnsi="Arial" w:cs="Arial"/>
              </w:rPr>
            </w:pPr>
          </w:p>
        </w:tc>
        <w:tc>
          <w:tcPr>
            <w:tcW w:w="684" w:type="dxa"/>
          </w:tcPr>
          <w:p w14:paraId="024DF797" w14:textId="77777777" w:rsidR="002079D3" w:rsidRPr="00CC2C43" w:rsidRDefault="002079D3" w:rsidP="002079D3">
            <w:pPr>
              <w:rPr>
                <w:rFonts w:ascii="Arial" w:hAnsi="Arial" w:cs="Arial"/>
              </w:rPr>
            </w:pPr>
          </w:p>
        </w:tc>
        <w:tc>
          <w:tcPr>
            <w:tcW w:w="644" w:type="dxa"/>
          </w:tcPr>
          <w:p w14:paraId="041FFD5A" w14:textId="77777777" w:rsidR="002079D3" w:rsidRPr="00CC2C43" w:rsidRDefault="002079D3" w:rsidP="002079D3">
            <w:pPr>
              <w:rPr>
                <w:rFonts w:ascii="Arial" w:hAnsi="Arial" w:cs="Arial"/>
              </w:rPr>
            </w:pPr>
          </w:p>
        </w:tc>
        <w:tc>
          <w:tcPr>
            <w:tcW w:w="711" w:type="dxa"/>
          </w:tcPr>
          <w:p w14:paraId="5A472097" w14:textId="77777777" w:rsidR="002079D3" w:rsidRPr="00CC2C43" w:rsidRDefault="002079D3" w:rsidP="002079D3">
            <w:pPr>
              <w:rPr>
                <w:rFonts w:ascii="Arial" w:hAnsi="Arial" w:cs="Arial"/>
              </w:rPr>
            </w:pPr>
          </w:p>
        </w:tc>
        <w:tc>
          <w:tcPr>
            <w:tcW w:w="669" w:type="dxa"/>
          </w:tcPr>
          <w:p w14:paraId="75BA28D8" w14:textId="77777777" w:rsidR="002079D3" w:rsidRPr="00CC2C43" w:rsidRDefault="002079D3" w:rsidP="002079D3">
            <w:pPr>
              <w:rPr>
                <w:rFonts w:ascii="Arial" w:hAnsi="Arial" w:cs="Arial"/>
              </w:rPr>
            </w:pPr>
          </w:p>
        </w:tc>
        <w:tc>
          <w:tcPr>
            <w:tcW w:w="559" w:type="dxa"/>
          </w:tcPr>
          <w:p w14:paraId="01BDDBE3" w14:textId="77777777" w:rsidR="002079D3" w:rsidRPr="00CC2C43" w:rsidRDefault="002079D3" w:rsidP="002079D3">
            <w:pPr>
              <w:rPr>
                <w:rFonts w:ascii="Arial" w:hAnsi="Arial" w:cs="Arial"/>
              </w:rPr>
            </w:pPr>
          </w:p>
        </w:tc>
        <w:tc>
          <w:tcPr>
            <w:tcW w:w="608" w:type="dxa"/>
          </w:tcPr>
          <w:p w14:paraId="6BA938DA" w14:textId="77777777" w:rsidR="002079D3" w:rsidRPr="00CC2C43" w:rsidRDefault="002079D3" w:rsidP="002079D3">
            <w:pPr>
              <w:rPr>
                <w:rFonts w:ascii="Arial" w:hAnsi="Arial" w:cs="Arial"/>
              </w:rPr>
            </w:pPr>
          </w:p>
        </w:tc>
        <w:tc>
          <w:tcPr>
            <w:tcW w:w="608" w:type="dxa"/>
          </w:tcPr>
          <w:p w14:paraId="55F6F58A" w14:textId="77777777" w:rsidR="002079D3" w:rsidRPr="00CC2C43" w:rsidRDefault="002079D3" w:rsidP="002079D3">
            <w:pPr>
              <w:rPr>
                <w:rFonts w:ascii="Arial" w:hAnsi="Arial" w:cs="Arial"/>
              </w:rPr>
            </w:pPr>
          </w:p>
        </w:tc>
      </w:tr>
    </w:tbl>
    <w:p w14:paraId="0BF5585C" w14:textId="77777777" w:rsidR="002079D3" w:rsidRPr="00CC2C43" w:rsidRDefault="002079D3" w:rsidP="002079D3">
      <w:pPr>
        <w:rPr>
          <w:rFonts w:ascii="Arial" w:hAnsi="Arial" w:cs="Arial"/>
        </w:rPr>
      </w:pPr>
    </w:p>
    <w:p w14:paraId="5E4B6D67" w14:textId="77777777" w:rsidR="002079D3" w:rsidRPr="00CC2C43" w:rsidRDefault="002079D3" w:rsidP="002079D3">
      <w:pPr>
        <w:rPr>
          <w:rFonts w:ascii="Arial" w:hAnsi="Arial" w:cs="Arial"/>
        </w:rPr>
      </w:pPr>
      <w:r w:rsidRPr="00CC2C43">
        <w:rPr>
          <w:rFonts w:ascii="Arial" w:hAnsi="Arial" w:cs="Arial"/>
        </w:rPr>
        <w:t xml:space="preserve">* “Logic check” is the term used in the Nexus BRDs for the validation of the data in the U01 records, prior to the validation of the reading value itself. These are the rejection reasons detailed in the U02 responses. Examples are: “Non opening read received outside the read receipt window”, “Meter Serial Number on the read does not match that held by Transco”, “Meter Point Status is dead, updates are not allowed”, “Meter Read does not have the expected number of digits”, “Meter was removed on the read date provided”, “The System User providing the read is not responsible for the Meter Point”. This list is not </w:t>
      </w:r>
      <w:proofErr w:type="gramStart"/>
      <w:r w:rsidRPr="00CC2C43">
        <w:rPr>
          <w:rFonts w:ascii="Arial" w:hAnsi="Arial" w:cs="Arial"/>
        </w:rPr>
        <w:t>exhaustive, and</w:t>
      </w:r>
      <w:proofErr w:type="gramEnd"/>
      <w:r w:rsidRPr="00CC2C43">
        <w:rPr>
          <w:rFonts w:ascii="Arial" w:hAnsi="Arial" w:cs="Arial"/>
        </w:rPr>
        <w:t xml:space="preserve"> is intended to identify the point in the process that the rejection occurs. For the avoidance of doubt the total of the two columns above equals the total sum of rejections</w:t>
      </w:r>
    </w:p>
    <w:p w14:paraId="0EB0FA2A" w14:textId="77777777" w:rsidR="002079D3" w:rsidRPr="00CC2C43" w:rsidRDefault="002079D3" w:rsidP="002079D3">
      <w:pPr>
        <w:rPr>
          <w:rFonts w:ascii="Arial" w:hAnsi="Arial" w:cs="Arial"/>
        </w:rPr>
      </w:pPr>
    </w:p>
    <w:p w14:paraId="3679C665"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2571F35E"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8BCDFD0"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00E32793"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Percentage Portfolio Calculated in month</w:t>
            </w:r>
          </w:p>
        </w:tc>
      </w:tr>
      <w:tr w:rsidR="002079D3" w:rsidRPr="00CC2C43" w14:paraId="64D321A4"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F92232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45AA75B"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2B.11a</w:t>
            </w:r>
          </w:p>
        </w:tc>
      </w:tr>
      <w:tr w:rsidR="002079D3" w:rsidRPr="00CC2C43" w14:paraId="65835537"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2BE6EFE"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2EB4B4A8"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4DE2FF5B"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7A69040E"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29CD8E90"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review AQ movements to be able to focus activity on this area as and when required. </w:t>
            </w:r>
          </w:p>
        </w:tc>
      </w:tr>
      <w:tr w:rsidR="002079D3" w:rsidRPr="00CC2C43" w14:paraId="5A6C5286"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186B261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61A2217E"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23EBBB63"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25808BED"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4F84B719"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 Band</w:t>
            </w:r>
          </w:p>
          <w:p w14:paraId="3171162C"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1A11E8D2"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08A6D5E5"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368654C"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5702C370"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20108DAF"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36183EED"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5B32E775"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4AE659C8"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020F252D"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34F00A3E"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C1D7FFB"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52C399CC"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24DAF19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7C5ABE9"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7560FD1B"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0BF02874"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7E720BC8"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83AFC20"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09E75D3A" w14:textId="77777777" w:rsidR="002079D3" w:rsidRPr="00CC2C43" w:rsidRDefault="002079D3" w:rsidP="002079D3">
            <w:pPr>
              <w:spacing w:after="0" w:line="240" w:lineRule="auto"/>
              <w:ind w:left="164"/>
              <w:rPr>
                <w:rFonts w:ascii="Arial" w:hAnsi="Arial" w:cs="Arial"/>
              </w:rPr>
            </w:pPr>
          </w:p>
        </w:tc>
      </w:tr>
      <w:tr w:rsidR="002079D3" w:rsidRPr="00CC2C43" w14:paraId="6F92318B"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74CAE54"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73C88B3A"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0385104A"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6839CE7"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2272A0E"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3B447BD3"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2CE9903"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6AD0CF6B"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67B23913"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200BE9B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4D4F1309"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6D9A21C0"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4D0DA8A7"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tc>
      </w:tr>
    </w:tbl>
    <w:p w14:paraId="041192D5" w14:textId="77777777" w:rsidR="002079D3" w:rsidRPr="00CC2C43" w:rsidRDefault="002079D3" w:rsidP="002079D3">
      <w:pPr>
        <w:rPr>
          <w:rFonts w:ascii="Arial" w:eastAsia="Arial" w:hAnsi="Arial" w:cs="Arial"/>
          <w:lang w:val="en-US"/>
        </w:rPr>
      </w:pPr>
    </w:p>
    <w:p w14:paraId="313AB332"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997"/>
        <w:gridCol w:w="891"/>
        <w:gridCol w:w="892"/>
        <w:gridCol w:w="892"/>
        <w:gridCol w:w="892"/>
        <w:gridCol w:w="892"/>
        <w:gridCol w:w="892"/>
        <w:gridCol w:w="892"/>
        <w:gridCol w:w="893"/>
        <w:gridCol w:w="893"/>
      </w:tblGrid>
      <w:tr w:rsidR="002079D3" w:rsidRPr="00CC2C43" w14:paraId="7FE6E4BB" w14:textId="77777777" w:rsidTr="002079D3">
        <w:tc>
          <w:tcPr>
            <w:tcW w:w="9242" w:type="dxa"/>
            <w:gridSpan w:val="10"/>
          </w:tcPr>
          <w:p w14:paraId="33F9596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Percentage of Portfolio Calculated in Month X for Class Y</w:t>
            </w:r>
          </w:p>
        </w:tc>
      </w:tr>
      <w:tr w:rsidR="002079D3" w:rsidRPr="00CC2C43" w14:paraId="1C865471" w14:textId="77777777" w:rsidTr="002079D3">
        <w:tc>
          <w:tcPr>
            <w:tcW w:w="1041" w:type="dxa"/>
          </w:tcPr>
          <w:p w14:paraId="57E1DBDC" w14:textId="77777777" w:rsidR="002079D3" w:rsidRPr="00CC2C43" w:rsidRDefault="002079D3" w:rsidP="002079D3">
            <w:pPr>
              <w:rPr>
                <w:rFonts w:ascii="Arial" w:hAnsi="Arial" w:cs="Arial"/>
                <w:sz w:val="20"/>
                <w:szCs w:val="20"/>
              </w:rPr>
            </w:pPr>
            <w:r w:rsidRPr="00CC2C43">
              <w:rPr>
                <w:rFonts w:ascii="Arial" w:hAnsi="Arial" w:cs="Arial"/>
                <w:sz w:val="20"/>
                <w:szCs w:val="20"/>
              </w:rPr>
              <w:t>Shipper Short Code</w:t>
            </w:r>
          </w:p>
        </w:tc>
        <w:tc>
          <w:tcPr>
            <w:tcW w:w="911" w:type="dxa"/>
          </w:tcPr>
          <w:p w14:paraId="0EBC5F9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911" w:type="dxa"/>
          </w:tcPr>
          <w:p w14:paraId="6BAAEC9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EUC02</w:t>
            </w:r>
          </w:p>
        </w:tc>
        <w:tc>
          <w:tcPr>
            <w:tcW w:w="911" w:type="dxa"/>
          </w:tcPr>
          <w:p w14:paraId="1742DEB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EUC03</w:t>
            </w:r>
          </w:p>
        </w:tc>
        <w:tc>
          <w:tcPr>
            <w:tcW w:w="911" w:type="dxa"/>
          </w:tcPr>
          <w:p w14:paraId="7B67743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EUC04</w:t>
            </w:r>
          </w:p>
        </w:tc>
        <w:tc>
          <w:tcPr>
            <w:tcW w:w="911" w:type="dxa"/>
          </w:tcPr>
          <w:p w14:paraId="4AE32CD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EUC05</w:t>
            </w:r>
          </w:p>
        </w:tc>
        <w:tc>
          <w:tcPr>
            <w:tcW w:w="911" w:type="dxa"/>
          </w:tcPr>
          <w:p w14:paraId="083CF8E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EUC06</w:t>
            </w:r>
          </w:p>
        </w:tc>
        <w:tc>
          <w:tcPr>
            <w:tcW w:w="911" w:type="dxa"/>
          </w:tcPr>
          <w:p w14:paraId="2626390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EUC07</w:t>
            </w:r>
          </w:p>
        </w:tc>
        <w:tc>
          <w:tcPr>
            <w:tcW w:w="912" w:type="dxa"/>
          </w:tcPr>
          <w:p w14:paraId="2366530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EUC08</w:t>
            </w:r>
          </w:p>
        </w:tc>
        <w:tc>
          <w:tcPr>
            <w:tcW w:w="912" w:type="dxa"/>
          </w:tcPr>
          <w:p w14:paraId="278B0D3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EUC09</w:t>
            </w:r>
          </w:p>
        </w:tc>
      </w:tr>
      <w:tr w:rsidR="002079D3" w:rsidRPr="00CC2C43" w14:paraId="64B32D1C" w14:textId="77777777" w:rsidTr="002079D3">
        <w:tc>
          <w:tcPr>
            <w:tcW w:w="1041" w:type="dxa"/>
          </w:tcPr>
          <w:p w14:paraId="686230A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911" w:type="dxa"/>
          </w:tcPr>
          <w:p w14:paraId="19F0E94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4A314F1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60B4BF9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127A6B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9340C5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CCAD04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BA5301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7B33160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71E120C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1BCF91ED" w14:textId="77777777" w:rsidTr="002079D3">
        <w:tc>
          <w:tcPr>
            <w:tcW w:w="1041" w:type="dxa"/>
          </w:tcPr>
          <w:p w14:paraId="48D67BA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911" w:type="dxa"/>
          </w:tcPr>
          <w:p w14:paraId="67520EB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520AFE3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AC729E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59F0C9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1B29A8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BDF043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5B0626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5ABCEA4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1C73A6B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248A0F0D" w14:textId="77777777" w:rsidTr="002079D3">
        <w:tc>
          <w:tcPr>
            <w:tcW w:w="1041" w:type="dxa"/>
          </w:tcPr>
          <w:p w14:paraId="051DE39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lastRenderedPageBreak/>
              <w:t>C</w:t>
            </w:r>
          </w:p>
        </w:tc>
        <w:tc>
          <w:tcPr>
            <w:tcW w:w="911" w:type="dxa"/>
          </w:tcPr>
          <w:p w14:paraId="66B14EC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B272AB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689E77D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2681FE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F9D1F5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9C7089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3A1827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6616E18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16D5D64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637BE551" w14:textId="77777777" w:rsidTr="002079D3">
        <w:tc>
          <w:tcPr>
            <w:tcW w:w="1041" w:type="dxa"/>
          </w:tcPr>
          <w:p w14:paraId="5F70347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911" w:type="dxa"/>
          </w:tcPr>
          <w:p w14:paraId="6E99DC1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F9E8D1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0989B7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991808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7DFC490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528B76A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4B53B31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650B668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016A3B9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231944BF" w14:textId="77777777" w:rsidR="002079D3" w:rsidRPr="00CC2C43" w:rsidRDefault="002079D3" w:rsidP="002079D3"/>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495F8908"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B6F1D0B"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10B9F7AE"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Percentage Portfolio Increased in month</w:t>
            </w:r>
          </w:p>
        </w:tc>
      </w:tr>
      <w:tr w:rsidR="002079D3" w:rsidRPr="00CC2C43" w14:paraId="49A2F7FC"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118C1E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5DD4D958"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2b.11b</w:t>
            </w:r>
          </w:p>
        </w:tc>
      </w:tr>
      <w:tr w:rsidR="002079D3" w:rsidRPr="00CC2C43" w14:paraId="313391C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C10516C"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69104BA9"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728A2E5B"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26C2AAE"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2AAE0F35"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proportions of calculations which are increases (11b) and decreases (11c). </w:t>
            </w:r>
          </w:p>
        </w:tc>
      </w:tr>
      <w:tr w:rsidR="002079D3" w:rsidRPr="00CC2C43" w14:paraId="3994D386"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A214B8D"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A5C28AE"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2C91677D"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613BFCCD"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p w14:paraId="555E2EDF"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 Band</w:t>
            </w:r>
          </w:p>
          <w:p w14:paraId="1938F828"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1C9846C5"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D838FFA"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5B372A8F"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6E688763"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3B1EE032"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2A8BA220"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49D775CC"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69CEFA95"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44702069"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00CD56F2"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8DFB941"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59D2A33E"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30A13BEB"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08D3816"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24AD8A59"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06FE3C08"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4847A11"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594BB3E4"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48412A3D" w14:textId="77777777" w:rsidR="002079D3" w:rsidRPr="00CC2C43" w:rsidRDefault="002079D3" w:rsidP="002079D3">
            <w:pPr>
              <w:spacing w:after="0" w:line="240" w:lineRule="auto"/>
              <w:ind w:left="164"/>
              <w:rPr>
                <w:rFonts w:ascii="Arial" w:hAnsi="Arial" w:cs="Arial"/>
              </w:rPr>
            </w:pPr>
          </w:p>
        </w:tc>
      </w:tr>
      <w:tr w:rsidR="002079D3" w:rsidRPr="00CC2C43" w14:paraId="2C57E0DB"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251B886"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7420E0AA"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5B98F0A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4259F837"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0943AD6" w14:textId="77777777" w:rsidR="002079D3" w:rsidRPr="00CC2C43" w:rsidRDefault="002079D3" w:rsidP="002079D3">
            <w:pPr>
              <w:spacing w:after="0" w:line="240" w:lineRule="auto"/>
              <w:ind w:left="164"/>
              <w:rPr>
                <w:rFonts w:ascii="Arial" w:hAnsi="Arial" w:cs="Arial"/>
              </w:rPr>
            </w:pPr>
          </w:p>
          <w:p w14:paraId="21A1E9F4"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0E2AAA7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5564883"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2A28826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6F1EDDAA"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60B68436"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5DA3355"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6EEFFBC6"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079AC81B"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57FB59F2"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54FAE9A7" w14:textId="77777777" w:rsidR="002079D3" w:rsidRPr="00CC2C43" w:rsidRDefault="002079D3" w:rsidP="002079D3">
      <w:pPr>
        <w:rPr>
          <w:rFonts w:ascii="Arial" w:eastAsia="Arial" w:hAnsi="Arial" w:cs="Arial"/>
          <w:lang w:val="en-US"/>
        </w:rPr>
      </w:pPr>
    </w:p>
    <w:p w14:paraId="38E283EF" w14:textId="77777777" w:rsidR="002079D3" w:rsidRPr="00CC2C43" w:rsidRDefault="002079D3" w:rsidP="002079D3">
      <w:pPr>
        <w:rPr>
          <w:rFonts w:ascii="Arial" w:hAnsi="Arial" w:cs="Arial"/>
        </w:rPr>
      </w:pPr>
      <w:r w:rsidRPr="00CC2C43">
        <w:rPr>
          <w:rFonts w:ascii="Arial" w:hAnsi="Arial" w:cs="Arial"/>
        </w:rPr>
        <w:t>Report Example:</w:t>
      </w:r>
    </w:p>
    <w:tbl>
      <w:tblPr>
        <w:tblW w:w="0" w:type="auto"/>
        <w:tblLook w:val="04A0" w:firstRow="1" w:lastRow="0" w:firstColumn="1" w:lastColumn="0" w:noHBand="0" w:noVBand="1"/>
      </w:tblPr>
      <w:tblGrid>
        <w:gridCol w:w="997"/>
        <w:gridCol w:w="891"/>
        <w:gridCol w:w="892"/>
        <w:gridCol w:w="892"/>
        <w:gridCol w:w="892"/>
        <w:gridCol w:w="892"/>
        <w:gridCol w:w="892"/>
        <w:gridCol w:w="892"/>
        <w:gridCol w:w="893"/>
        <w:gridCol w:w="893"/>
      </w:tblGrid>
      <w:tr w:rsidR="002079D3" w:rsidRPr="00CC2C43" w14:paraId="5677AA3D" w14:textId="77777777" w:rsidTr="002079D3">
        <w:tc>
          <w:tcPr>
            <w:tcW w:w="9242" w:type="dxa"/>
            <w:gridSpan w:val="10"/>
          </w:tcPr>
          <w:p w14:paraId="64EC409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Percentage of Portfolio Increased in Month X for Class Y</w:t>
            </w:r>
          </w:p>
        </w:tc>
      </w:tr>
      <w:tr w:rsidR="002079D3" w:rsidRPr="00CC2C43" w14:paraId="5CE3F896" w14:textId="77777777" w:rsidTr="002079D3">
        <w:tc>
          <w:tcPr>
            <w:tcW w:w="1041" w:type="dxa"/>
          </w:tcPr>
          <w:p w14:paraId="47CAD2E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lastRenderedPageBreak/>
              <w:t>Shipper Short Code</w:t>
            </w:r>
          </w:p>
        </w:tc>
        <w:tc>
          <w:tcPr>
            <w:tcW w:w="911" w:type="dxa"/>
          </w:tcPr>
          <w:p w14:paraId="4B08F11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911" w:type="dxa"/>
          </w:tcPr>
          <w:p w14:paraId="3115895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EUC02</w:t>
            </w:r>
          </w:p>
        </w:tc>
        <w:tc>
          <w:tcPr>
            <w:tcW w:w="911" w:type="dxa"/>
          </w:tcPr>
          <w:p w14:paraId="2241EEB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EUC03</w:t>
            </w:r>
          </w:p>
        </w:tc>
        <w:tc>
          <w:tcPr>
            <w:tcW w:w="911" w:type="dxa"/>
          </w:tcPr>
          <w:p w14:paraId="566F0FA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EUC04</w:t>
            </w:r>
          </w:p>
        </w:tc>
        <w:tc>
          <w:tcPr>
            <w:tcW w:w="911" w:type="dxa"/>
          </w:tcPr>
          <w:p w14:paraId="7DB9916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EUC05</w:t>
            </w:r>
          </w:p>
        </w:tc>
        <w:tc>
          <w:tcPr>
            <w:tcW w:w="911" w:type="dxa"/>
          </w:tcPr>
          <w:p w14:paraId="530CEF2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EUC06</w:t>
            </w:r>
          </w:p>
        </w:tc>
        <w:tc>
          <w:tcPr>
            <w:tcW w:w="911" w:type="dxa"/>
          </w:tcPr>
          <w:p w14:paraId="3240261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EUC07</w:t>
            </w:r>
          </w:p>
        </w:tc>
        <w:tc>
          <w:tcPr>
            <w:tcW w:w="912" w:type="dxa"/>
          </w:tcPr>
          <w:p w14:paraId="6202995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EUC08</w:t>
            </w:r>
          </w:p>
        </w:tc>
        <w:tc>
          <w:tcPr>
            <w:tcW w:w="912" w:type="dxa"/>
          </w:tcPr>
          <w:p w14:paraId="18C1C65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EUC09</w:t>
            </w:r>
          </w:p>
        </w:tc>
      </w:tr>
      <w:tr w:rsidR="002079D3" w:rsidRPr="00CC2C43" w14:paraId="523E1078" w14:textId="77777777" w:rsidTr="002079D3">
        <w:tc>
          <w:tcPr>
            <w:tcW w:w="1041" w:type="dxa"/>
          </w:tcPr>
          <w:p w14:paraId="30C476A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911" w:type="dxa"/>
          </w:tcPr>
          <w:p w14:paraId="7C0978B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268718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4BD7FD5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81DEBE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6EEF26A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67AB921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C0F5A2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3401C0E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4251ABF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612BB3F1" w14:textId="77777777" w:rsidTr="002079D3">
        <w:tc>
          <w:tcPr>
            <w:tcW w:w="1041" w:type="dxa"/>
          </w:tcPr>
          <w:p w14:paraId="320AB63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911" w:type="dxa"/>
          </w:tcPr>
          <w:p w14:paraId="5FFD480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2C10B8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2E45C3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5DB179F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7CA12BC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4E1A82A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6A144F5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283569D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2429584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2D9C5CA1" w14:textId="77777777" w:rsidTr="002079D3">
        <w:tc>
          <w:tcPr>
            <w:tcW w:w="1041" w:type="dxa"/>
          </w:tcPr>
          <w:p w14:paraId="64A307D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911" w:type="dxa"/>
          </w:tcPr>
          <w:p w14:paraId="5D7043B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6E23B9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015CD1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7F6A3AD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95FD5C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5C99B37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0F8703E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49AE3BD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3C3A8F6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539347B1" w14:textId="77777777" w:rsidTr="002079D3">
        <w:tc>
          <w:tcPr>
            <w:tcW w:w="1041" w:type="dxa"/>
          </w:tcPr>
          <w:p w14:paraId="629A49C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911" w:type="dxa"/>
          </w:tcPr>
          <w:p w14:paraId="540D477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1C7B507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41CB7DF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36AD1DB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A58CD6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2BCD4B9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1" w:type="dxa"/>
          </w:tcPr>
          <w:p w14:paraId="7DDA229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346DFE4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912" w:type="dxa"/>
          </w:tcPr>
          <w:p w14:paraId="7AC0DAB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5432278B" w14:textId="77777777" w:rsidR="002079D3" w:rsidRPr="00CC2C43" w:rsidRDefault="002079D3" w:rsidP="002079D3"/>
    <w:p w14:paraId="2323DBF6" w14:textId="77777777" w:rsidR="002079D3" w:rsidRPr="00CC2C43" w:rsidRDefault="002079D3" w:rsidP="002079D3"/>
    <w:p w14:paraId="31BA2564"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0AC7C9D4"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D392992"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24FCA161"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 xml:space="preserve">Annual Quantity Reports – </w:t>
            </w:r>
            <w:r w:rsidRPr="00CC2C43">
              <w:rPr>
                <w:rFonts w:ascii="Arial" w:hAnsi="Arial" w:cs="Arial"/>
                <w:b/>
              </w:rPr>
              <w:t>Percentage Portfolio Decreased in month</w:t>
            </w:r>
          </w:p>
        </w:tc>
      </w:tr>
      <w:tr w:rsidR="002079D3" w:rsidRPr="00CC2C43" w14:paraId="00172FC6"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D967759"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006D670E"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PARR Schedule 2B.11c</w:t>
            </w:r>
          </w:p>
        </w:tc>
      </w:tr>
      <w:tr w:rsidR="002079D3" w:rsidRPr="00CC2C43" w14:paraId="307263A0"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4906E70"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03E983D0"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To monitor AQ movements</w:t>
            </w:r>
          </w:p>
        </w:tc>
      </w:tr>
      <w:tr w:rsidR="002079D3" w:rsidRPr="00CC2C43" w14:paraId="6C5CA3F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F64C716"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48367613"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 xml:space="preserve">To be able to compare proportions of calculations which are increases (11b) and decreases (11c). </w:t>
            </w:r>
          </w:p>
        </w:tc>
      </w:tr>
      <w:tr w:rsidR="002079D3" w:rsidRPr="00CC2C43" w14:paraId="72CA6DFB"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90C5976"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9D0C608"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Class and MRF (for Class 4)</w:t>
            </w:r>
          </w:p>
          <w:p w14:paraId="4949E34B"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Monthly non-cumulative report</w:t>
            </w:r>
          </w:p>
          <w:p w14:paraId="32A18B8A"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Shipper Short Code</w:t>
            </w:r>
          </w:p>
          <w:p w14:paraId="7A72F80F"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Percentage Calculated by AQ</w:t>
            </w:r>
          </w:p>
          <w:p w14:paraId="27A349DE"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AQ Band</w:t>
            </w:r>
          </w:p>
          <w:p w14:paraId="3E558B36"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Industry Total</w:t>
            </w:r>
          </w:p>
        </w:tc>
      </w:tr>
      <w:tr w:rsidR="002079D3" w:rsidRPr="00CC2C43" w14:paraId="59DEDE6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AEA2E71"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6504936B"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Shipper Short Code</w:t>
            </w:r>
          </w:p>
          <w:p w14:paraId="7B985F10"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Rolling AQ</w:t>
            </w:r>
          </w:p>
          <w:p w14:paraId="1F83D7EF"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AQ Band</w:t>
            </w:r>
          </w:p>
          <w:p w14:paraId="1FFFADB0"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Number calculated in month (and related AQ)</w:t>
            </w:r>
          </w:p>
          <w:p w14:paraId="2EB705D1"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Industry view of above</w:t>
            </w:r>
          </w:p>
          <w:p w14:paraId="3E66E457"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Class</w:t>
            </w:r>
          </w:p>
          <w:p w14:paraId="0C52A70A"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MRF (Class 4)</w:t>
            </w:r>
          </w:p>
        </w:tc>
      </w:tr>
      <w:tr w:rsidR="002079D3" w:rsidRPr="00CC2C43" w14:paraId="2352B2F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56072953"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6BC9446B"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2 decimal places</w:t>
            </w:r>
          </w:p>
        </w:tc>
      </w:tr>
      <w:tr w:rsidR="002079D3" w:rsidRPr="00CC2C43" w14:paraId="27EC7999"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6A84509"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706D308D"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Monthly report.</w:t>
            </w:r>
          </w:p>
        </w:tc>
      </w:tr>
      <w:tr w:rsidR="002079D3" w:rsidRPr="00CC2C43" w14:paraId="4A9AAC9F"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601BD79"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BCE8B18"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3DBB0424" w14:textId="77777777" w:rsidR="002079D3" w:rsidRPr="00CC2C43" w:rsidRDefault="002079D3" w:rsidP="002079D3">
            <w:pPr>
              <w:spacing w:after="0" w:line="240" w:lineRule="auto"/>
              <w:ind w:left="139" w:right="135"/>
              <w:rPr>
                <w:rFonts w:ascii="Arial" w:hAnsi="Arial" w:cs="Arial"/>
              </w:rPr>
            </w:pPr>
          </w:p>
        </w:tc>
      </w:tr>
      <w:tr w:rsidR="002079D3" w:rsidRPr="00CC2C43" w14:paraId="0DA10129"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ADD3DE8"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049CC793"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Monthly</w:t>
            </w:r>
          </w:p>
        </w:tc>
      </w:tr>
      <w:tr w:rsidR="002079D3" w:rsidRPr="00CC2C43" w14:paraId="2D3861E3"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74B6428E"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0F24386D" w14:textId="77777777" w:rsidR="002079D3" w:rsidRPr="00CC2C43" w:rsidRDefault="002079D3" w:rsidP="002079D3">
            <w:pPr>
              <w:spacing w:after="0" w:line="240" w:lineRule="auto"/>
              <w:ind w:left="139" w:right="135"/>
              <w:rPr>
                <w:rFonts w:ascii="Arial" w:hAnsi="Arial" w:cs="Arial"/>
              </w:rPr>
            </w:pPr>
          </w:p>
          <w:p w14:paraId="7B95645E"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 xml:space="preserve">Shipper Short Code Alphabetically. </w:t>
            </w:r>
          </w:p>
        </w:tc>
      </w:tr>
      <w:tr w:rsidR="002079D3" w:rsidRPr="00CC2C43" w14:paraId="4006E7F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670FFF21"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6BBB81A2"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13690C3B"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46487F67"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3FD8881" w14:textId="77777777" w:rsidR="002079D3" w:rsidRPr="00CC2C43" w:rsidRDefault="002079D3" w:rsidP="002079D3">
            <w:pPr>
              <w:spacing w:after="0" w:line="240" w:lineRule="auto"/>
              <w:ind w:left="22" w:right="135"/>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106AA94A"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Calculation of AQ set out in UNC G1.6.</w:t>
            </w:r>
          </w:p>
          <w:p w14:paraId="66ED28FD"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Requirements for regular meter readings (see report 6 above).</w:t>
            </w:r>
          </w:p>
          <w:p w14:paraId="334A5916" w14:textId="77777777" w:rsidR="002079D3" w:rsidRPr="00CC2C43" w:rsidRDefault="002079D3" w:rsidP="002079D3">
            <w:pPr>
              <w:spacing w:after="0" w:line="240" w:lineRule="auto"/>
              <w:ind w:left="139" w:right="135"/>
              <w:rPr>
                <w:rFonts w:ascii="Arial" w:hAnsi="Arial" w:cs="Arial"/>
              </w:rPr>
            </w:pPr>
            <w:r w:rsidRPr="00CC2C43">
              <w:rPr>
                <w:rFonts w:ascii="Arial" w:hAnsi="Arial" w:cs="Arial"/>
              </w:rPr>
              <w:t>Facility to request a change in the Annual Quantity (G1.6.20)</w:t>
            </w:r>
          </w:p>
        </w:tc>
      </w:tr>
    </w:tbl>
    <w:p w14:paraId="664C6729" w14:textId="77777777" w:rsidR="002079D3" w:rsidRPr="00CC2C43" w:rsidRDefault="002079D3" w:rsidP="002079D3">
      <w:pPr>
        <w:rPr>
          <w:rFonts w:ascii="Arial" w:eastAsia="Arial" w:hAnsi="Arial" w:cs="Arial"/>
          <w:lang w:val="en-US"/>
        </w:rPr>
      </w:pPr>
    </w:p>
    <w:p w14:paraId="1C1E7A72" w14:textId="77777777" w:rsidR="002079D3" w:rsidRPr="00CC2C43" w:rsidRDefault="002079D3" w:rsidP="002079D3">
      <w:pPr>
        <w:rPr>
          <w:rFonts w:ascii="Arial" w:hAnsi="Arial" w:cs="Arial"/>
        </w:rPr>
      </w:pPr>
      <w:r w:rsidRPr="00CC2C43">
        <w:rPr>
          <w:rFonts w:ascii="Arial" w:hAnsi="Arial" w:cs="Arial"/>
        </w:rPr>
        <w:br w:type="page"/>
      </w:r>
    </w:p>
    <w:p w14:paraId="584C2621" w14:textId="77777777" w:rsidR="002079D3" w:rsidRPr="00CC2C43" w:rsidRDefault="002079D3" w:rsidP="002079D3">
      <w:pPr>
        <w:ind w:left="142"/>
        <w:rPr>
          <w:rFonts w:ascii="Arial" w:hAnsi="Arial" w:cs="Arial"/>
        </w:rPr>
      </w:pPr>
      <w:r w:rsidRPr="00CC2C43">
        <w:rPr>
          <w:rFonts w:ascii="Arial" w:hAnsi="Arial" w:cs="Arial"/>
        </w:rPr>
        <w:lastRenderedPageBreak/>
        <w:t>Report Example:</w:t>
      </w:r>
    </w:p>
    <w:tbl>
      <w:tblPr>
        <w:tblW w:w="9214" w:type="dxa"/>
        <w:tblInd w:w="250" w:type="dxa"/>
        <w:tblLook w:val="04A0" w:firstRow="1" w:lastRow="0" w:firstColumn="1" w:lastColumn="0" w:noHBand="0" w:noVBand="1"/>
      </w:tblPr>
      <w:tblGrid>
        <w:gridCol w:w="984"/>
        <w:gridCol w:w="889"/>
        <w:gridCol w:w="889"/>
        <w:gridCol w:w="890"/>
        <w:gridCol w:w="890"/>
        <w:gridCol w:w="890"/>
        <w:gridCol w:w="890"/>
        <w:gridCol w:w="890"/>
        <w:gridCol w:w="890"/>
        <w:gridCol w:w="1112"/>
      </w:tblGrid>
      <w:tr w:rsidR="002079D3" w:rsidRPr="00CC2C43" w14:paraId="7ACE097C" w14:textId="77777777" w:rsidTr="002079D3">
        <w:tc>
          <w:tcPr>
            <w:tcW w:w="9214" w:type="dxa"/>
            <w:gridSpan w:val="10"/>
          </w:tcPr>
          <w:p w14:paraId="7C5F9B1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Percentage of Portfolio Decreased in Month X for Class Y</w:t>
            </w:r>
          </w:p>
        </w:tc>
      </w:tr>
      <w:tr w:rsidR="002079D3" w:rsidRPr="00CC2C43" w14:paraId="41DAA715" w14:textId="77777777" w:rsidTr="002079D3">
        <w:tc>
          <w:tcPr>
            <w:tcW w:w="984" w:type="dxa"/>
          </w:tcPr>
          <w:p w14:paraId="4D4EE08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Shipper Short Code</w:t>
            </w:r>
          </w:p>
        </w:tc>
        <w:tc>
          <w:tcPr>
            <w:tcW w:w="889" w:type="dxa"/>
          </w:tcPr>
          <w:p w14:paraId="6609102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889" w:type="dxa"/>
          </w:tcPr>
          <w:p w14:paraId="04BCC7D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EUC02</w:t>
            </w:r>
          </w:p>
        </w:tc>
        <w:tc>
          <w:tcPr>
            <w:tcW w:w="890" w:type="dxa"/>
          </w:tcPr>
          <w:p w14:paraId="594A39C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EUC03</w:t>
            </w:r>
          </w:p>
        </w:tc>
        <w:tc>
          <w:tcPr>
            <w:tcW w:w="890" w:type="dxa"/>
          </w:tcPr>
          <w:p w14:paraId="0F97382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EUC04</w:t>
            </w:r>
          </w:p>
        </w:tc>
        <w:tc>
          <w:tcPr>
            <w:tcW w:w="890" w:type="dxa"/>
          </w:tcPr>
          <w:p w14:paraId="3751CDC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EUC05</w:t>
            </w:r>
          </w:p>
        </w:tc>
        <w:tc>
          <w:tcPr>
            <w:tcW w:w="890" w:type="dxa"/>
          </w:tcPr>
          <w:p w14:paraId="584FA86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EUC06</w:t>
            </w:r>
          </w:p>
        </w:tc>
        <w:tc>
          <w:tcPr>
            <w:tcW w:w="890" w:type="dxa"/>
          </w:tcPr>
          <w:p w14:paraId="02FB525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EUC07</w:t>
            </w:r>
          </w:p>
        </w:tc>
        <w:tc>
          <w:tcPr>
            <w:tcW w:w="890" w:type="dxa"/>
          </w:tcPr>
          <w:p w14:paraId="7E931A9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EUC08</w:t>
            </w:r>
          </w:p>
        </w:tc>
        <w:tc>
          <w:tcPr>
            <w:tcW w:w="1112" w:type="dxa"/>
          </w:tcPr>
          <w:p w14:paraId="6C70E3A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EUC09</w:t>
            </w:r>
          </w:p>
        </w:tc>
      </w:tr>
      <w:tr w:rsidR="002079D3" w:rsidRPr="00CC2C43" w14:paraId="211C7F4A" w14:textId="77777777" w:rsidTr="002079D3">
        <w:tc>
          <w:tcPr>
            <w:tcW w:w="984" w:type="dxa"/>
          </w:tcPr>
          <w:p w14:paraId="7C489EA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889" w:type="dxa"/>
          </w:tcPr>
          <w:p w14:paraId="08FA63B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9" w:type="dxa"/>
          </w:tcPr>
          <w:p w14:paraId="08CFA25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094CFE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7F8D65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0449AE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2F6959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8D4777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9F845B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2" w:type="dxa"/>
          </w:tcPr>
          <w:p w14:paraId="3497080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22CC53CA" w14:textId="77777777" w:rsidTr="002079D3">
        <w:tc>
          <w:tcPr>
            <w:tcW w:w="984" w:type="dxa"/>
          </w:tcPr>
          <w:p w14:paraId="5D4C05E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889" w:type="dxa"/>
          </w:tcPr>
          <w:p w14:paraId="488C89A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9" w:type="dxa"/>
          </w:tcPr>
          <w:p w14:paraId="528A823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6B380E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F650BD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283FC7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C7A28E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57F98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B15F8D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2" w:type="dxa"/>
          </w:tcPr>
          <w:p w14:paraId="64F8406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77E67576" w14:textId="77777777" w:rsidTr="002079D3">
        <w:tc>
          <w:tcPr>
            <w:tcW w:w="984" w:type="dxa"/>
          </w:tcPr>
          <w:p w14:paraId="13B73D1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889" w:type="dxa"/>
          </w:tcPr>
          <w:p w14:paraId="77AF1A2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9" w:type="dxa"/>
          </w:tcPr>
          <w:p w14:paraId="138B4DF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23AEA0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931CF1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6E25B1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4CCF12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54CF5D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47FC5D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2" w:type="dxa"/>
          </w:tcPr>
          <w:p w14:paraId="64D5C4A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7C51D8AF" w14:textId="77777777" w:rsidTr="002079D3">
        <w:tc>
          <w:tcPr>
            <w:tcW w:w="984" w:type="dxa"/>
          </w:tcPr>
          <w:p w14:paraId="5F35298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889" w:type="dxa"/>
          </w:tcPr>
          <w:p w14:paraId="1587DF7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9" w:type="dxa"/>
          </w:tcPr>
          <w:p w14:paraId="1894988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7ABFA5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BAE9A4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461F0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C600C9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BCEE89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BBD175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2" w:type="dxa"/>
          </w:tcPr>
          <w:p w14:paraId="3035001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6AF29959" w14:textId="77777777" w:rsidR="002079D3" w:rsidRPr="00CC2C43" w:rsidRDefault="002079D3" w:rsidP="002079D3"/>
    <w:p w14:paraId="77F1DB32"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5B21DAD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47314B6"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1DEE5439"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Age of AQ by Percentage of Portfolio</w:t>
            </w:r>
          </w:p>
        </w:tc>
      </w:tr>
      <w:tr w:rsidR="002079D3" w:rsidRPr="00CC2C43" w14:paraId="7B5AD13A"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CD50C3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5441CCCE"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2B.11d</w:t>
            </w:r>
          </w:p>
        </w:tc>
      </w:tr>
      <w:tr w:rsidR="002079D3" w:rsidRPr="00CC2C43" w14:paraId="03FB21A8"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66198877"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7C953ABB"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1D31A9D2"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446D81C" w14:textId="77777777" w:rsidR="002079D3" w:rsidRPr="00CC2C43" w:rsidRDefault="002079D3" w:rsidP="002079D3">
            <w:pPr>
              <w:spacing w:after="0" w:line="240" w:lineRule="auto"/>
              <w:ind w:left="164"/>
              <w:rPr>
                <w:rFonts w:ascii="Arial" w:hAnsi="Arial" w:cs="Arial"/>
              </w:rPr>
            </w:pPr>
            <w:bookmarkStart w:id="76" w:name="_Hlk39829132"/>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3CDD9F36"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the proportion of sites which have had a recent AQ calculation in the </w:t>
            </w:r>
            <w:r w:rsidRPr="00CC2C43">
              <w:rPr>
                <w:rFonts w:ascii="Arial" w:hAnsi="Arial" w:cs="Arial"/>
                <w:b/>
              </w:rPr>
              <w:t>last 1, 4, 12, 24, 36 and &gt;36 months</w:t>
            </w:r>
          </w:p>
        </w:tc>
      </w:tr>
      <w:bookmarkEnd w:id="76"/>
      <w:tr w:rsidR="002079D3" w:rsidRPr="00CC2C43" w14:paraId="1EB582B8"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154C908B"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551E144"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213BAD18"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096C3ED3"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18B2D49C"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w:t>
            </w:r>
          </w:p>
          <w:p w14:paraId="1F9321BE"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6A822AEC"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263A6B8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34647E4C"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E4DFEF5"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613AAC35"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22ED57BB"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064B58AF"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1395EA73"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794FEC14"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0A20C536"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5C7451D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A3BFBC0"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5A35C931"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55842668"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574744D"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0F9EADF4"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518F77F2"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49C24989"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3D8BD9DF"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39321654" w14:textId="77777777" w:rsidR="002079D3" w:rsidRPr="00CC2C43" w:rsidRDefault="002079D3" w:rsidP="002079D3">
            <w:pPr>
              <w:spacing w:after="0" w:line="240" w:lineRule="auto"/>
              <w:ind w:left="164"/>
              <w:rPr>
                <w:rFonts w:ascii="Arial" w:hAnsi="Arial" w:cs="Arial"/>
              </w:rPr>
            </w:pPr>
          </w:p>
        </w:tc>
      </w:tr>
      <w:tr w:rsidR="002079D3" w:rsidRPr="00CC2C43" w14:paraId="5B5A955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7F95A2E"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04055355"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1025D2E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3D1FB339"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042B6747"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22EC6FF3"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618C608"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F71D9C7"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5DBC7BF6"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7E3979E8"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38F801D"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1332B347"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1B145CFF"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774070EF"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7E06A77F" w14:textId="77777777" w:rsidR="002079D3" w:rsidRPr="00CC2C43" w:rsidRDefault="002079D3" w:rsidP="002079D3">
      <w:pPr>
        <w:rPr>
          <w:rFonts w:ascii="Arial" w:eastAsia="Arial" w:hAnsi="Arial" w:cs="Arial"/>
          <w:lang w:val="en-US"/>
        </w:rPr>
      </w:pPr>
    </w:p>
    <w:p w14:paraId="6054BAD5" w14:textId="77777777" w:rsidR="002079D3" w:rsidRPr="00CC2C43" w:rsidRDefault="002079D3" w:rsidP="002079D3">
      <w:pPr>
        <w:rPr>
          <w:rFonts w:ascii="Arial" w:hAnsi="Arial" w:cs="Arial"/>
        </w:rPr>
      </w:pPr>
      <w:r w:rsidRPr="00CC2C43">
        <w:rPr>
          <w:rFonts w:ascii="Arial" w:hAnsi="Arial" w:cs="Arial"/>
        </w:rPr>
        <w:br w:type="page"/>
      </w:r>
    </w:p>
    <w:p w14:paraId="2D90556C" w14:textId="77777777" w:rsidR="002079D3" w:rsidRPr="00CC2C43" w:rsidRDefault="002079D3" w:rsidP="002079D3">
      <w:pPr>
        <w:ind w:left="142"/>
        <w:rPr>
          <w:rFonts w:ascii="Arial" w:hAnsi="Arial" w:cs="Arial"/>
        </w:rPr>
      </w:pPr>
      <w:r w:rsidRPr="00CC2C43">
        <w:rPr>
          <w:rFonts w:ascii="Arial" w:hAnsi="Arial" w:cs="Arial"/>
        </w:rPr>
        <w:lastRenderedPageBreak/>
        <w:t>Report Example:</w:t>
      </w:r>
    </w:p>
    <w:tbl>
      <w:tblPr>
        <w:tblW w:w="9072" w:type="dxa"/>
        <w:tblInd w:w="250" w:type="dxa"/>
        <w:tblLook w:val="04A0" w:firstRow="1" w:lastRow="0" w:firstColumn="1" w:lastColumn="0" w:noHBand="0" w:noVBand="1"/>
      </w:tblPr>
      <w:tblGrid>
        <w:gridCol w:w="985"/>
        <w:gridCol w:w="889"/>
        <w:gridCol w:w="888"/>
        <w:gridCol w:w="890"/>
        <w:gridCol w:w="890"/>
        <w:gridCol w:w="703"/>
        <w:gridCol w:w="709"/>
        <w:gridCol w:w="708"/>
        <w:gridCol w:w="709"/>
        <w:gridCol w:w="851"/>
        <w:gridCol w:w="850"/>
      </w:tblGrid>
      <w:tr w:rsidR="002079D3" w:rsidRPr="00CC2C43" w14:paraId="32232AD4" w14:textId="77777777" w:rsidTr="002079D3">
        <w:tc>
          <w:tcPr>
            <w:tcW w:w="985" w:type="dxa"/>
          </w:tcPr>
          <w:p w14:paraId="1529D41F" w14:textId="77777777" w:rsidR="002079D3" w:rsidRPr="00CC2C43" w:rsidRDefault="002079D3" w:rsidP="002079D3">
            <w:pPr>
              <w:rPr>
                <w:rFonts w:ascii="Arial" w:hAnsi="Arial" w:cs="Arial"/>
                <w:sz w:val="20"/>
              </w:rPr>
            </w:pPr>
            <w:bookmarkStart w:id="77" w:name="_Hlk39829150"/>
          </w:p>
        </w:tc>
        <w:tc>
          <w:tcPr>
            <w:tcW w:w="8087" w:type="dxa"/>
            <w:gridSpan w:val="10"/>
          </w:tcPr>
          <w:p w14:paraId="00BB727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Percentage of Portfolio with AQ calculation in the last 1, 4, 12, 24, 36, &gt;36 months</w:t>
            </w:r>
          </w:p>
        </w:tc>
      </w:tr>
      <w:tr w:rsidR="002079D3" w:rsidRPr="00CC2C43" w14:paraId="6B6EDA8E" w14:textId="77777777" w:rsidTr="002079D3">
        <w:tc>
          <w:tcPr>
            <w:tcW w:w="985" w:type="dxa"/>
          </w:tcPr>
          <w:p w14:paraId="0A2EDA9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Shipper Short Code</w:t>
            </w:r>
          </w:p>
        </w:tc>
        <w:tc>
          <w:tcPr>
            <w:tcW w:w="4969" w:type="dxa"/>
            <w:gridSpan w:val="6"/>
          </w:tcPr>
          <w:p w14:paraId="42839998" w14:textId="77777777" w:rsidR="002079D3" w:rsidRPr="00CC2C43" w:rsidRDefault="002079D3" w:rsidP="002079D3">
            <w:pPr>
              <w:rPr>
                <w:rFonts w:ascii="Arial" w:hAnsi="Arial" w:cs="Arial"/>
                <w:sz w:val="20"/>
              </w:rPr>
            </w:pPr>
            <w:r w:rsidRPr="00CC2C43">
              <w:rPr>
                <w:rFonts w:ascii="Arial" w:hAnsi="Arial" w:cs="Arial"/>
                <w:sz w:val="20"/>
              </w:rPr>
              <w:t>EUC01</w:t>
            </w:r>
          </w:p>
        </w:tc>
        <w:tc>
          <w:tcPr>
            <w:tcW w:w="3118" w:type="dxa"/>
            <w:gridSpan w:val="4"/>
          </w:tcPr>
          <w:p w14:paraId="4DA84528" w14:textId="77777777" w:rsidR="002079D3" w:rsidRPr="00CC2C43" w:rsidRDefault="002079D3" w:rsidP="002079D3">
            <w:pPr>
              <w:rPr>
                <w:rFonts w:ascii="Arial" w:hAnsi="Arial" w:cs="Arial"/>
                <w:sz w:val="20"/>
              </w:rPr>
            </w:pPr>
            <w:r w:rsidRPr="00CC2C43">
              <w:rPr>
                <w:rFonts w:ascii="Arial" w:hAnsi="Arial" w:cs="Arial"/>
                <w:sz w:val="20"/>
              </w:rPr>
              <w:t>EUC02</w:t>
            </w:r>
          </w:p>
          <w:p w14:paraId="4B71E519" w14:textId="77777777" w:rsidR="002079D3" w:rsidRPr="00CC2C43" w:rsidRDefault="002079D3" w:rsidP="002079D3">
            <w:pPr>
              <w:spacing w:after="200" w:line="276" w:lineRule="auto"/>
              <w:rPr>
                <w:rFonts w:ascii="Arial" w:hAnsi="Arial" w:cs="Arial"/>
                <w:sz w:val="20"/>
              </w:rPr>
            </w:pPr>
          </w:p>
        </w:tc>
      </w:tr>
      <w:tr w:rsidR="002079D3" w:rsidRPr="00CC2C43" w14:paraId="30CF8431" w14:textId="77777777" w:rsidTr="002079D3">
        <w:tc>
          <w:tcPr>
            <w:tcW w:w="985" w:type="dxa"/>
          </w:tcPr>
          <w:p w14:paraId="16C357B3" w14:textId="77777777" w:rsidR="002079D3" w:rsidRPr="00CC2C43" w:rsidRDefault="002079D3" w:rsidP="002079D3">
            <w:pPr>
              <w:rPr>
                <w:rFonts w:ascii="Arial" w:hAnsi="Arial" w:cs="Arial"/>
                <w:sz w:val="20"/>
              </w:rPr>
            </w:pPr>
          </w:p>
        </w:tc>
        <w:tc>
          <w:tcPr>
            <w:tcW w:w="889" w:type="dxa"/>
          </w:tcPr>
          <w:p w14:paraId="5F0826E5" w14:textId="77777777" w:rsidR="002079D3" w:rsidRPr="00CC2C43" w:rsidRDefault="002079D3" w:rsidP="002079D3">
            <w:pPr>
              <w:rPr>
                <w:rFonts w:ascii="Arial" w:hAnsi="Arial" w:cs="Arial"/>
                <w:sz w:val="20"/>
              </w:rPr>
            </w:pPr>
            <w:r w:rsidRPr="00CC2C43">
              <w:rPr>
                <w:rFonts w:ascii="Arial" w:hAnsi="Arial" w:cs="Arial"/>
                <w:sz w:val="20"/>
              </w:rPr>
              <w:t>1</w:t>
            </w:r>
          </w:p>
        </w:tc>
        <w:tc>
          <w:tcPr>
            <w:tcW w:w="888" w:type="dxa"/>
          </w:tcPr>
          <w:p w14:paraId="56C91A39" w14:textId="77777777" w:rsidR="002079D3" w:rsidRPr="00CC2C43" w:rsidRDefault="002079D3" w:rsidP="002079D3">
            <w:pPr>
              <w:rPr>
                <w:rFonts w:ascii="Arial" w:hAnsi="Arial" w:cs="Arial"/>
                <w:sz w:val="20"/>
              </w:rPr>
            </w:pPr>
            <w:r w:rsidRPr="00CC2C43">
              <w:rPr>
                <w:rFonts w:ascii="Arial" w:hAnsi="Arial" w:cs="Arial"/>
                <w:sz w:val="20"/>
              </w:rPr>
              <w:t>4</w:t>
            </w:r>
          </w:p>
        </w:tc>
        <w:tc>
          <w:tcPr>
            <w:tcW w:w="890" w:type="dxa"/>
          </w:tcPr>
          <w:p w14:paraId="7BFFE049" w14:textId="77777777" w:rsidR="002079D3" w:rsidRPr="00CC2C43" w:rsidRDefault="002079D3" w:rsidP="002079D3">
            <w:pPr>
              <w:rPr>
                <w:rFonts w:ascii="Arial" w:hAnsi="Arial" w:cs="Arial"/>
                <w:sz w:val="20"/>
              </w:rPr>
            </w:pPr>
            <w:r w:rsidRPr="00CC2C43">
              <w:rPr>
                <w:rFonts w:ascii="Arial" w:hAnsi="Arial" w:cs="Arial"/>
                <w:sz w:val="20"/>
              </w:rPr>
              <w:t>12</w:t>
            </w:r>
          </w:p>
        </w:tc>
        <w:tc>
          <w:tcPr>
            <w:tcW w:w="890" w:type="dxa"/>
          </w:tcPr>
          <w:p w14:paraId="224C39B9" w14:textId="77777777" w:rsidR="002079D3" w:rsidRPr="00CC2C43" w:rsidRDefault="002079D3" w:rsidP="002079D3">
            <w:pPr>
              <w:rPr>
                <w:rFonts w:ascii="Arial" w:hAnsi="Arial" w:cs="Arial"/>
                <w:sz w:val="20"/>
              </w:rPr>
            </w:pPr>
            <w:r w:rsidRPr="00CC2C43">
              <w:rPr>
                <w:rFonts w:ascii="Arial" w:hAnsi="Arial" w:cs="Arial"/>
                <w:sz w:val="20"/>
              </w:rPr>
              <w:t>24</w:t>
            </w:r>
          </w:p>
        </w:tc>
        <w:tc>
          <w:tcPr>
            <w:tcW w:w="703" w:type="dxa"/>
          </w:tcPr>
          <w:p w14:paraId="614F2295" w14:textId="77777777" w:rsidR="002079D3" w:rsidRPr="00CC2C43" w:rsidRDefault="002079D3" w:rsidP="002079D3">
            <w:pPr>
              <w:rPr>
                <w:rFonts w:ascii="Arial" w:hAnsi="Arial" w:cs="Arial"/>
                <w:sz w:val="20"/>
              </w:rPr>
            </w:pPr>
            <w:r w:rsidRPr="00CC2C43">
              <w:rPr>
                <w:rFonts w:ascii="Arial" w:hAnsi="Arial" w:cs="Arial"/>
                <w:sz w:val="20"/>
              </w:rPr>
              <w:t>36</w:t>
            </w:r>
          </w:p>
        </w:tc>
        <w:tc>
          <w:tcPr>
            <w:tcW w:w="709" w:type="dxa"/>
          </w:tcPr>
          <w:p w14:paraId="33EE86B2" w14:textId="77777777" w:rsidR="002079D3" w:rsidRPr="00CC2C43" w:rsidRDefault="002079D3" w:rsidP="002079D3">
            <w:pPr>
              <w:rPr>
                <w:rFonts w:ascii="Arial" w:hAnsi="Arial" w:cs="Arial"/>
                <w:sz w:val="20"/>
              </w:rPr>
            </w:pPr>
            <w:r w:rsidRPr="00CC2C43">
              <w:rPr>
                <w:rFonts w:ascii="Arial" w:hAnsi="Arial" w:cs="Arial"/>
                <w:sz w:val="20"/>
              </w:rPr>
              <w:t>&gt;36</w:t>
            </w:r>
          </w:p>
        </w:tc>
        <w:tc>
          <w:tcPr>
            <w:tcW w:w="708" w:type="dxa"/>
          </w:tcPr>
          <w:p w14:paraId="60B228F6" w14:textId="77777777" w:rsidR="002079D3" w:rsidRPr="00CC2C43" w:rsidRDefault="002079D3" w:rsidP="002079D3">
            <w:pPr>
              <w:rPr>
                <w:rFonts w:ascii="Arial" w:hAnsi="Arial" w:cs="Arial"/>
                <w:sz w:val="20"/>
              </w:rPr>
            </w:pPr>
            <w:r w:rsidRPr="00CC2C43">
              <w:rPr>
                <w:rFonts w:ascii="Arial" w:hAnsi="Arial" w:cs="Arial"/>
                <w:sz w:val="20"/>
              </w:rPr>
              <w:t>1</w:t>
            </w:r>
          </w:p>
        </w:tc>
        <w:tc>
          <w:tcPr>
            <w:tcW w:w="709" w:type="dxa"/>
          </w:tcPr>
          <w:p w14:paraId="2DDA5E74" w14:textId="77777777" w:rsidR="002079D3" w:rsidRPr="00CC2C43" w:rsidRDefault="002079D3" w:rsidP="002079D3">
            <w:pPr>
              <w:rPr>
                <w:rFonts w:ascii="Arial" w:hAnsi="Arial" w:cs="Arial"/>
                <w:sz w:val="20"/>
              </w:rPr>
            </w:pPr>
            <w:r w:rsidRPr="00CC2C43">
              <w:rPr>
                <w:rFonts w:ascii="Arial" w:hAnsi="Arial" w:cs="Arial"/>
                <w:sz w:val="20"/>
              </w:rPr>
              <w:t>4</w:t>
            </w:r>
          </w:p>
        </w:tc>
        <w:tc>
          <w:tcPr>
            <w:tcW w:w="851" w:type="dxa"/>
          </w:tcPr>
          <w:p w14:paraId="2D665000" w14:textId="77777777" w:rsidR="002079D3" w:rsidRPr="00CC2C43" w:rsidRDefault="002079D3" w:rsidP="002079D3">
            <w:pPr>
              <w:rPr>
                <w:rFonts w:ascii="Arial" w:hAnsi="Arial" w:cs="Arial"/>
                <w:sz w:val="20"/>
              </w:rPr>
            </w:pPr>
            <w:r w:rsidRPr="00CC2C43">
              <w:rPr>
                <w:rFonts w:ascii="Arial" w:hAnsi="Arial" w:cs="Arial"/>
                <w:sz w:val="20"/>
              </w:rPr>
              <w:t>12</w:t>
            </w:r>
          </w:p>
        </w:tc>
        <w:tc>
          <w:tcPr>
            <w:tcW w:w="850" w:type="dxa"/>
          </w:tcPr>
          <w:p w14:paraId="4917CAE5" w14:textId="77777777" w:rsidR="002079D3" w:rsidRPr="00CC2C43" w:rsidRDefault="002079D3" w:rsidP="002079D3">
            <w:pPr>
              <w:rPr>
                <w:rFonts w:ascii="Arial" w:hAnsi="Arial" w:cs="Arial"/>
                <w:sz w:val="20"/>
              </w:rPr>
            </w:pPr>
            <w:r w:rsidRPr="00CC2C43">
              <w:rPr>
                <w:rFonts w:ascii="Arial" w:hAnsi="Arial" w:cs="Arial"/>
                <w:sz w:val="20"/>
              </w:rPr>
              <w:t>etc</w:t>
            </w:r>
          </w:p>
        </w:tc>
      </w:tr>
      <w:bookmarkEnd w:id="77"/>
      <w:tr w:rsidR="002079D3" w:rsidRPr="00CC2C43" w14:paraId="4DC95A8A" w14:textId="77777777" w:rsidTr="002079D3">
        <w:tc>
          <w:tcPr>
            <w:tcW w:w="985" w:type="dxa"/>
          </w:tcPr>
          <w:p w14:paraId="240F0CD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889" w:type="dxa"/>
          </w:tcPr>
          <w:p w14:paraId="706C610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08D444D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26164D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D664E3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3" w:type="dxa"/>
          </w:tcPr>
          <w:p w14:paraId="58D28F9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20DB229E" w14:textId="77777777" w:rsidR="002079D3" w:rsidRPr="00CC2C43" w:rsidRDefault="002079D3" w:rsidP="002079D3">
            <w:pPr>
              <w:rPr>
                <w:rFonts w:ascii="Arial" w:hAnsi="Arial" w:cs="Arial"/>
                <w:sz w:val="20"/>
              </w:rPr>
            </w:pPr>
          </w:p>
        </w:tc>
        <w:tc>
          <w:tcPr>
            <w:tcW w:w="708" w:type="dxa"/>
          </w:tcPr>
          <w:p w14:paraId="11CBD8E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544DA13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1" w:type="dxa"/>
          </w:tcPr>
          <w:p w14:paraId="412D84E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0" w:type="dxa"/>
          </w:tcPr>
          <w:p w14:paraId="0A50834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28210D38" w14:textId="77777777" w:rsidTr="002079D3">
        <w:tc>
          <w:tcPr>
            <w:tcW w:w="985" w:type="dxa"/>
          </w:tcPr>
          <w:p w14:paraId="40A343D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889" w:type="dxa"/>
          </w:tcPr>
          <w:p w14:paraId="526F460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1DF7FF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63C403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078DEB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3" w:type="dxa"/>
          </w:tcPr>
          <w:p w14:paraId="0803FC2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1BEE15F4" w14:textId="77777777" w:rsidR="002079D3" w:rsidRPr="00CC2C43" w:rsidRDefault="002079D3" w:rsidP="002079D3">
            <w:pPr>
              <w:rPr>
                <w:rFonts w:ascii="Arial" w:hAnsi="Arial" w:cs="Arial"/>
                <w:sz w:val="20"/>
              </w:rPr>
            </w:pPr>
          </w:p>
        </w:tc>
        <w:tc>
          <w:tcPr>
            <w:tcW w:w="708" w:type="dxa"/>
          </w:tcPr>
          <w:p w14:paraId="17CCEFA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2C13CF5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1" w:type="dxa"/>
          </w:tcPr>
          <w:p w14:paraId="0F05EA0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0" w:type="dxa"/>
          </w:tcPr>
          <w:p w14:paraId="70EF51C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0C4F9B13" w14:textId="77777777" w:rsidTr="002079D3">
        <w:tc>
          <w:tcPr>
            <w:tcW w:w="985" w:type="dxa"/>
          </w:tcPr>
          <w:p w14:paraId="1704F39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889" w:type="dxa"/>
          </w:tcPr>
          <w:p w14:paraId="34019DF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D15790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BD0BDC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20DA35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3" w:type="dxa"/>
          </w:tcPr>
          <w:p w14:paraId="3040C41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3FAF344B" w14:textId="77777777" w:rsidR="002079D3" w:rsidRPr="00CC2C43" w:rsidRDefault="002079D3" w:rsidP="002079D3">
            <w:pPr>
              <w:rPr>
                <w:rFonts w:ascii="Arial" w:hAnsi="Arial" w:cs="Arial"/>
                <w:sz w:val="20"/>
              </w:rPr>
            </w:pPr>
          </w:p>
        </w:tc>
        <w:tc>
          <w:tcPr>
            <w:tcW w:w="708" w:type="dxa"/>
          </w:tcPr>
          <w:p w14:paraId="3F75F2D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2AF21AE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1" w:type="dxa"/>
          </w:tcPr>
          <w:p w14:paraId="24FE6F2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0" w:type="dxa"/>
          </w:tcPr>
          <w:p w14:paraId="4FFBDCB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4FD93918" w14:textId="77777777" w:rsidTr="002079D3">
        <w:tc>
          <w:tcPr>
            <w:tcW w:w="985" w:type="dxa"/>
          </w:tcPr>
          <w:p w14:paraId="64FCD0A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889" w:type="dxa"/>
          </w:tcPr>
          <w:p w14:paraId="51DDDC6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475D42A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FD37F7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FCF221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3" w:type="dxa"/>
          </w:tcPr>
          <w:p w14:paraId="585CEA2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7F90EEA1" w14:textId="77777777" w:rsidR="002079D3" w:rsidRPr="00CC2C43" w:rsidRDefault="002079D3" w:rsidP="002079D3">
            <w:pPr>
              <w:rPr>
                <w:rFonts w:ascii="Arial" w:hAnsi="Arial" w:cs="Arial"/>
                <w:sz w:val="20"/>
              </w:rPr>
            </w:pPr>
          </w:p>
        </w:tc>
        <w:tc>
          <w:tcPr>
            <w:tcW w:w="708" w:type="dxa"/>
          </w:tcPr>
          <w:p w14:paraId="761F835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709" w:type="dxa"/>
          </w:tcPr>
          <w:p w14:paraId="31FF376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1" w:type="dxa"/>
          </w:tcPr>
          <w:p w14:paraId="26FDB30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50" w:type="dxa"/>
          </w:tcPr>
          <w:p w14:paraId="6DC8EA8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5B702CA7" w14:textId="77777777" w:rsidR="002079D3" w:rsidRPr="00CC2C43" w:rsidRDefault="002079D3" w:rsidP="002079D3"/>
    <w:p w14:paraId="796DE1D3" w14:textId="77777777" w:rsidR="002079D3" w:rsidRPr="00CC2C43" w:rsidRDefault="002079D3" w:rsidP="002079D3">
      <w:pPr>
        <w:rPr>
          <w:rFonts w:ascii="Arial" w:hAnsi="Arial" w:cs="Arial"/>
        </w:rPr>
      </w:pPr>
    </w:p>
    <w:p w14:paraId="077D4FB8"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3CDFC7EC"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6D680741"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4AEB3868"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Total Percentage of Portfolio Calculated by Month</w:t>
            </w:r>
          </w:p>
        </w:tc>
      </w:tr>
      <w:tr w:rsidR="002079D3" w:rsidRPr="00CC2C43" w14:paraId="63BE9A97"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0056FEA"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1BA35347"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2B.11e</w:t>
            </w:r>
          </w:p>
        </w:tc>
      </w:tr>
      <w:tr w:rsidR="002079D3" w:rsidRPr="00CC2C43" w14:paraId="49190798"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23D7DDB"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2C11FCB9"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0282275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60452982"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58565184"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the proportion of sites which have had an AQ calculation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tr w:rsidR="002079D3" w:rsidRPr="00CC2C43" w14:paraId="0825A477"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562D28F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D8AB567"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6D5DF713"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48DC78C1"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4D1170D5"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w:t>
            </w:r>
          </w:p>
          <w:p w14:paraId="31228AB9"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1530B1E7"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7177A6B3"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7232FE4"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BF0FC52"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370C9BFF"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79C9670A"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3E82EFEE"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403B5CB2"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405FED55"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3B20B976"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7D6709C1"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6432222"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88124A1"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4271E6D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4EE2613"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F379592"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7E677C76"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26B0C59B"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66999170"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2C6D767E" w14:textId="77777777" w:rsidR="002079D3" w:rsidRPr="00CC2C43" w:rsidRDefault="002079D3" w:rsidP="002079D3">
            <w:pPr>
              <w:spacing w:after="0" w:line="240" w:lineRule="auto"/>
              <w:ind w:left="164"/>
              <w:rPr>
                <w:rFonts w:ascii="Arial" w:hAnsi="Arial" w:cs="Arial"/>
              </w:rPr>
            </w:pPr>
          </w:p>
        </w:tc>
      </w:tr>
      <w:tr w:rsidR="002079D3" w:rsidRPr="00CC2C43" w14:paraId="33A9E4AA"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31EC003"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2DB92AC0"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1B6A73DE"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7B60A3A"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3DB31CF3"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037FF9A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5DEBBA1A"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374F68F6"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7C7A8652"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6101AA76"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5F98DA2C"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05F6C2C6"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669AD1E9"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5C73C962"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17F5665C" w14:textId="77777777" w:rsidR="002079D3" w:rsidRPr="00CC2C43" w:rsidRDefault="002079D3" w:rsidP="002079D3">
      <w:pPr>
        <w:rPr>
          <w:rFonts w:ascii="Arial" w:eastAsia="Arial" w:hAnsi="Arial" w:cs="Arial"/>
          <w:lang w:val="en-US"/>
        </w:rPr>
      </w:pPr>
    </w:p>
    <w:p w14:paraId="3C6483B4" w14:textId="77777777" w:rsidR="002079D3" w:rsidRPr="00CC2C43" w:rsidRDefault="002079D3" w:rsidP="002079D3">
      <w:pPr>
        <w:rPr>
          <w:rFonts w:ascii="Arial" w:hAnsi="Arial" w:cs="Arial"/>
        </w:rPr>
      </w:pPr>
      <w:r w:rsidRPr="00CC2C43">
        <w:rPr>
          <w:rFonts w:ascii="Arial" w:hAnsi="Arial" w:cs="Arial"/>
        </w:rPr>
        <w:br w:type="page"/>
      </w:r>
    </w:p>
    <w:p w14:paraId="771D77A4" w14:textId="77777777" w:rsidR="002079D3" w:rsidRPr="00CC2C43" w:rsidRDefault="002079D3" w:rsidP="002079D3">
      <w:pPr>
        <w:ind w:left="142"/>
        <w:rPr>
          <w:rFonts w:ascii="Arial" w:hAnsi="Arial" w:cs="Arial"/>
        </w:rPr>
      </w:pPr>
      <w:r w:rsidRPr="00CC2C43">
        <w:rPr>
          <w:rFonts w:ascii="Arial" w:hAnsi="Arial" w:cs="Arial"/>
        </w:rPr>
        <w:lastRenderedPageBreak/>
        <w:t>Report Example:</w:t>
      </w:r>
    </w:p>
    <w:tbl>
      <w:tblPr>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2079D3" w:rsidRPr="00CC2C43" w14:paraId="179B8EB4" w14:textId="77777777" w:rsidTr="002079D3">
        <w:tc>
          <w:tcPr>
            <w:tcW w:w="9214" w:type="dxa"/>
            <w:gridSpan w:val="10"/>
          </w:tcPr>
          <w:p w14:paraId="4083B3F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Total Percentage of Portfolio with an AQ calculation in each of the last 12 months</w:t>
            </w:r>
          </w:p>
        </w:tc>
      </w:tr>
      <w:tr w:rsidR="002079D3" w:rsidRPr="00CC2C43" w14:paraId="07FE4564" w14:textId="77777777" w:rsidTr="002079D3">
        <w:tc>
          <w:tcPr>
            <w:tcW w:w="985" w:type="dxa"/>
          </w:tcPr>
          <w:p w14:paraId="45BE5AE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32B2C6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0F81BA16" w14:textId="77777777" w:rsidR="002079D3" w:rsidRPr="00CC2C43" w:rsidRDefault="002079D3" w:rsidP="002079D3">
            <w:pPr>
              <w:rPr>
                <w:rFonts w:ascii="Arial" w:hAnsi="Arial" w:cs="Arial"/>
                <w:sz w:val="20"/>
              </w:rPr>
            </w:pPr>
            <w:r w:rsidRPr="00CC2C43">
              <w:rPr>
                <w:rFonts w:ascii="Arial" w:hAnsi="Arial" w:cs="Arial"/>
                <w:sz w:val="20"/>
              </w:rPr>
              <w:t>EUC02</w:t>
            </w:r>
          </w:p>
          <w:p w14:paraId="7ECC8B05" w14:textId="77777777" w:rsidR="002079D3" w:rsidRPr="00CC2C43" w:rsidRDefault="002079D3" w:rsidP="002079D3">
            <w:pPr>
              <w:spacing w:after="200" w:line="276" w:lineRule="auto"/>
              <w:rPr>
                <w:rFonts w:ascii="Arial" w:hAnsi="Arial" w:cs="Arial"/>
                <w:sz w:val="20"/>
              </w:rPr>
            </w:pPr>
          </w:p>
        </w:tc>
      </w:tr>
      <w:tr w:rsidR="002079D3" w:rsidRPr="00CC2C43" w14:paraId="4073612F" w14:textId="77777777" w:rsidTr="002079D3">
        <w:tc>
          <w:tcPr>
            <w:tcW w:w="985" w:type="dxa"/>
          </w:tcPr>
          <w:p w14:paraId="40B8C97F" w14:textId="77777777" w:rsidR="002079D3" w:rsidRPr="00CC2C43" w:rsidRDefault="002079D3" w:rsidP="002079D3">
            <w:pPr>
              <w:rPr>
                <w:rFonts w:ascii="Arial" w:hAnsi="Arial" w:cs="Arial"/>
                <w:sz w:val="20"/>
              </w:rPr>
            </w:pPr>
          </w:p>
        </w:tc>
        <w:tc>
          <w:tcPr>
            <w:tcW w:w="889" w:type="dxa"/>
          </w:tcPr>
          <w:p w14:paraId="0C16E182"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64D5FFEE" w14:textId="77777777" w:rsidR="002079D3" w:rsidRPr="00CC2C43" w:rsidRDefault="002079D3" w:rsidP="002079D3">
            <w:pPr>
              <w:rPr>
                <w:rFonts w:ascii="Arial" w:hAnsi="Arial" w:cs="Arial"/>
                <w:sz w:val="20"/>
              </w:rPr>
            </w:pPr>
            <w:r w:rsidRPr="00CC2C43">
              <w:rPr>
                <w:rFonts w:ascii="Arial" w:hAnsi="Arial" w:cs="Arial"/>
                <w:sz w:val="20"/>
              </w:rPr>
              <w:t>M+1</w:t>
            </w:r>
          </w:p>
        </w:tc>
        <w:tc>
          <w:tcPr>
            <w:tcW w:w="890" w:type="dxa"/>
          </w:tcPr>
          <w:p w14:paraId="00C84726" w14:textId="77777777" w:rsidR="002079D3" w:rsidRPr="00CC2C43" w:rsidRDefault="002079D3" w:rsidP="002079D3">
            <w:pPr>
              <w:rPr>
                <w:rFonts w:ascii="Arial" w:hAnsi="Arial" w:cs="Arial"/>
                <w:sz w:val="20"/>
              </w:rPr>
            </w:pPr>
            <w:r w:rsidRPr="00CC2C43">
              <w:rPr>
                <w:rFonts w:ascii="Arial" w:hAnsi="Arial" w:cs="Arial"/>
                <w:sz w:val="20"/>
              </w:rPr>
              <w:t>M+2</w:t>
            </w:r>
          </w:p>
        </w:tc>
        <w:tc>
          <w:tcPr>
            <w:tcW w:w="890" w:type="dxa"/>
          </w:tcPr>
          <w:p w14:paraId="1E5E2FAF" w14:textId="77777777" w:rsidR="002079D3" w:rsidRPr="00CC2C43" w:rsidRDefault="002079D3" w:rsidP="002079D3">
            <w:pPr>
              <w:rPr>
                <w:rFonts w:ascii="Arial" w:hAnsi="Arial" w:cs="Arial"/>
                <w:sz w:val="20"/>
              </w:rPr>
            </w:pPr>
            <w:r w:rsidRPr="00CC2C43">
              <w:rPr>
                <w:rFonts w:ascii="Arial" w:hAnsi="Arial" w:cs="Arial"/>
                <w:sz w:val="20"/>
              </w:rPr>
              <w:t xml:space="preserve">M+3 </w:t>
            </w:r>
          </w:p>
        </w:tc>
        <w:tc>
          <w:tcPr>
            <w:tcW w:w="890" w:type="dxa"/>
          </w:tcPr>
          <w:p w14:paraId="1E580CDE" w14:textId="77777777" w:rsidR="002079D3" w:rsidRPr="00CC2C43" w:rsidRDefault="002079D3" w:rsidP="002079D3">
            <w:pPr>
              <w:rPr>
                <w:rFonts w:ascii="Arial" w:hAnsi="Arial" w:cs="Arial"/>
                <w:sz w:val="20"/>
              </w:rPr>
            </w:pPr>
            <w:r w:rsidRPr="00CC2C43">
              <w:rPr>
                <w:rFonts w:ascii="Arial" w:hAnsi="Arial" w:cs="Arial"/>
                <w:sz w:val="20"/>
              </w:rPr>
              <w:t>Etc</w:t>
            </w:r>
          </w:p>
        </w:tc>
        <w:tc>
          <w:tcPr>
            <w:tcW w:w="888" w:type="dxa"/>
          </w:tcPr>
          <w:p w14:paraId="32F259C8"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166B2789" w14:textId="77777777" w:rsidR="002079D3" w:rsidRPr="00CC2C43" w:rsidRDefault="002079D3" w:rsidP="002079D3">
            <w:pPr>
              <w:rPr>
                <w:rFonts w:ascii="Arial" w:hAnsi="Arial" w:cs="Arial"/>
                <w:sz w:val="20"/>
              </w:rPr>
            </w:pPr>
            <w:r w:rsidRPr="00CC2C43">
              <w:rPr>
                <w:rFonts w:ascii="Arial" w:hAnsi="Arial" w:cs="Arial"/>
                <w:sz w:val="20"/>
              </w:rPr>
              <w:t>M+1</w:t>
            </w:r>
          </w:p>
        </w:tc>
        <w:tc>
          <w:tcPr>
            <w:tcW w:w="891" w:type="dxa"/>
          </w:tcPr>
          <w:p w14:paraId="27D874BF" w14:textId="77777777" w:rsidR="002079D3" w:rsidRPr="00CC2C43" w:rsidRDefault="002079D3" w:rsidP="002079D3">
            <w:pPr>
              <w:rPr>
                <w:rFonts w:ascii="Arial" w:hAnsi="Arial" w:cs="Arial"/>
                <w:sz w:val="20"/>
              </w:rPr>
            </w:pPr>
            <w:r w:rsidRPr="00CC2C43">
              <w:rPr>
                <w:rFonts w:ascii="Arial" w:hAnsi="Arial" w:cs="Arial"/>
                <w:sz w:val="20"/>
              </w:rPr>
              <w:t>M+2</w:t>
            </w:r>
          </w:p>
        </w:tc>
        <w:tc>
          <w:tcPr>
            <w:tcW w:w="1115" w:type="dxa"/>
          </w:tcPr>
          <w:p w14:paraId="36038789"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5883F597" w14:textId="77777777" w:rsidTr="002079D3">
        <w:tc>
          <w:tcPr>
            <w:tcW w:w="985" w:type="dxa"/>
          </w:tcPr>
          <w:p w14:paraId="2564121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889" w:type="dxa"/>
          </w:tcPr>
          <w:p w14:paraId="0B175AF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A09A8A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F989A6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C67A1E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EBA0D6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52A0178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62B2A4D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7A6A213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548A4B9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2B885BB9" w14:textId="77777777" w:rsidTr="002079D3">
        <w:tc>
          <w:tcPr>
            <w:tcW w:w="985" w:type="dxa"/>
          </w:tcPr>
          <w:p w14:paraId="5971921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889" w:type="dxa"/>
          </w:tcPr>
          <w:p w14:paraId="74FEA6A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684CC2F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3DF62B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BDA745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6AE55D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791F2A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BBA390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722A24F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55DA1C9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1FD96F9A" w14:textId="77777777" w:rsidTr="002079D3">
        <w:tc>
          <w:tcPr>
            <w:tcW w:w="985" w:type="dxa"/>
          </w:tcPr>
          <w:p w14:paraId="293393E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889" w:type="dxa"/>
          </w:tcPr>
          <w:p w14:paraId="3ABD307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06F976F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B558F8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C6F6DC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9D264C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0771BE3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19B81E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35D4262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26C99EA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79620CB4" w14:textId="77777777" w:rsidTr="002079D3">
        <w:tc>
          <w:tcPr>
            <w:tcW w:w="985" w:type="dxa"/>
          </w:tcPr>
          <w:p w14:paraId="739B1A1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889" w:type="dxa"/>
          </w:tcPr>
          <w:p w14:paraId="2045F36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698604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EB19EA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F1FCB2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1C24FC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667B0AE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95E7E6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59236B7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3EDE835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418E3CA4" w14:textId="77777777" w:rsidR="002079D3" w:rsidRPr="00CC2C43" w:rsidRDefault="002079D3" w:rsidP="002079D3">
      <w:pPr>
        <w:rPr>
          <w:rFonts w:ascii="Arial" w:hAnsi="Arial" w:cs="Arial"/>
        </w:rPr>
      </w:pPr>
    </w:p>
    <w:p w14:paraId="08B9451C"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1058D253"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69CFB5E"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0F6427D5"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Total Percentage of Portfolio Increased by Month</w:t>
            </w:r>
          </w:p>
        </w:tc>
      </w:tr>
      <w:tr w:rsidR="002079D3" w:rsidRPr="00CC2C43" w14:paraId="1DCCABCB"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A89799E"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70B7678"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2B.11f</w:t>
            </w:r>
          </w:p>
        </w:tc>
      </w:tr>
      <w:tr w:rsidR="002079D3" w:rsidRPr="00CC2C43" w14:paraId="1F708017"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FE74830"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76C9312D"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658E021C"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39EEA5D5"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135CAE0E"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the proportion of sites which have had an AQ </w:t>
            </w:r>
            <w:r w:rsidRPr="00CC2C43">
              <w:rPr>
                <w:rFonts w:ascii="Arial" w:hAnsi="Arial" w:cs="Arial"/>
                <w:b/>
              </w:rPr>
              <w:t>increase</w:t>
            </w:r>
            <w:r w:rsidRPr="00CC2C43">
              <w:rPr>
                <w:rFonts w:ascii="Arial" w:hAnsi="Arial" w:cs="Arial"/>
              </w:rPr>
              <w:t xml:space="preserv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tr w:rsidR="002079D3" w:rsidRPr="00CC2C43" w14:paraId="60667E33"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13F3E0C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0E026499"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0CD9E733"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1E874A0C"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473082E1"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w:t>
            </w:r>
          </w:p>
          <w:p w14:paraId="2B19C762"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1702C5AF"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2A4E9BDE"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7044A22"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5A9CF1DC"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51F77A42"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1E1A210D"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6B72B8DA"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2B2A67D3"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14DDE165"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1F1CAE12"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544CC74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4BE5763"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352B2C3C"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742E0453"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0859B3A"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40A0CEE5"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617F363F"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2468DBE4"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65C8777E"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569D096B" w14:textId="77777777" w:rsidR="002079D3" w:rsidRPr="00CC2C43" w:rsidRDefault="002079D3" w:rsidP="002079D3">
            <w:pPr>
              <w:spacing w:after="0" w:line="240" w:lineRule="auto"/>
              <w:ind w:left="164"/>
              <w:rPr>
                <w:rFonts w:ascii="Arial" w:hAnsi="Arial" w:cs="Arial"/>
              </w:rPr>
            </w:pPr>
          </w:p>
        </w:tc>
      </w:tr>
      <w:tr w:rsidR="002079D3" w:rsidRPr="00CC2C43" w14:paraId="5785F97E"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850E9B3"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03225791"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743BDF47"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49C129DF"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12702B5A"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305E6FD9"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7F1A0DA"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4BB4A0FD"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6B90E2E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7581DBAA"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1F591E7"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34EB1BFE"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3A9DA748"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4D273DFC"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11D4F0E9" w14:textId="77777777" w:rsidR="002079D3" w:rsidRPr="00CC2C43" w:rsidRDefault="002079D3" w:rsidP="002079D3">
      <w:pPr>
        <w:rPr>
          <w:rFonts w:ascii="Arial" w:eastAsia="Arial" w:hAnsi="Arial" w:cs="Arial"/>
          <w:lang w:val="en-US"/>
        </w:rPr>
      </w:pPr>
    </w:p>
    <w:p w14:paraId="312AE0B4" w14:textId="77777777" w:rsidR="002079D3" w:rsidRPr="00CC2C43" w:rsidRDefault="002079D3" w:rsidP="002079D3">
      <w:pPr>
        <w:rPr>
          <w:rFonts w:ascii="Arial" w:hAnsi="Arial" w:cs="Arial"/>
        </w:rPr>
      </w:pPr>
      <w:r w:rsidRPr="00CC2C43">
        <w:rPr>
          <w:rFonts w:ascii="Arial" w:hAnsi="Arial" w:cs="Arial"/>
        </w:rPr>
        <w:br w:type="page"/>
      </w:r>
    </w:p>
    <w:p w14:paraId="54FB2CDC" w14:textId="77777777" w:rsidR="002079D3" w:rsidRPr="00CC2C43" w:rsidRDefault="002079D3" w:rsidP="002079D3">
      <w:pPr>
        <w:ind w:left="142"/>
        <w:jc w:val="both"/>
        <w:rPr>
          <w:rFonts w:ascii="Arial" w:hAnsi="Arial" w:cs="Arial"/>
        </w:rPr>
      </w:pPr>
      <w:r w:rsidRPr="00CC2C43">
        <w:rPr>
          <w:rFonts w:ascii="Arial" w:hAnsi="Arial" w:cs="Arial"/>
        </w:rPr>
        <w:lastRenderedPageBreak/>
        <w:t>Report Example:</w:t>
      </w:r>
    </w:p>
    <w:tbl>
      <w:tblPr>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2079D3" w:rsidRPr="00CC2C43" w14:paraId="46862C7E" w14:textId="77777777" w:rsidTr="002079D3">
        <w:tc>
          <w:tcPr>
            <w:tcW w:w="9214" w:type="dxa"/>
            <w:gridSpan w:val="10"/>
          </w:tcPr>
          <w:p w14:paraId="42F4DB1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Total Percentage of Portfolio with an AQ increase in each of the last 12 months</w:t>
            </w:r>
          </w:p>
        </w:tc>
      </w:tr>
      <w:tr w:rsidR="002079D3" w:rsidRPr="00CC2C43" w14:paraId="7BA90BA6" w14:textId="77777777" w:rsidTr="002079D3">
        <w:tc>
          <w:tcPr>
            <w:tcW w:w="985" w:type="dxa"/>
          </w:tcPr>
          <w:p w14:paraId="2465B28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6C7E5C8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46AF7F94" w14:textId="77777777" w:rsidR="002079D3" w:rsidRPr="00CC2C43" w:rsidRDefault="002079D3" w:rsidP="002079D3">
            <w:pPr>
              <w:rPr>
                <w:rFonts w:ascii="Arial" w:hAnsi="Arial" w:cs="Arial"/>
                <w:sz w:val="20"/>
              </w:rPr>
            </w:pPr>
            <w:r w:rsidRPr="00CC2C43">
              <w:rPr>
                <w:rFonts w:ascii="Arial" w:hAnsi="Arial" w:cs="Arial"/>
                <w:sz w:val="20"/>
              </w:rPr>
              <w:t>EUC02</w:t>
            </w:r>
          </w:p>
          <w:p w14:paraId="55BE2BF4" w14:textId="77777777" w:rsidR="002079D3" w:rsidRPr="00CC2C43" w:rsidRDefault="002079D3" w:rsidP="002079D3">
            <w:pPr>
              <w:spacing w:after="200" w:line="276" w:lineRule="auto"/>
              <w:rPr>
                <w:rFonts w:ascii="Arial" w:hAnsi="Arial" w:cs="Arial"/>
                <w:sz w:val="20"/>
              </w:rPr>
            </w:pPr>
          </w:p>
        </w:tc>
      </w:tr>
      <w:tr w:rsidR="002079D3" w:rsidRPr="00CC2C43" w14:paraId="23198636" w14:textId="77777777" w:rsidTr="002079D3">
        <w:tc>
          <w:tcPr>
            <w:tcW w:w="985" w:type="dxa"/>
          </w:tcPr>
          <w:p w14:paraId="1F30E19B" w14:textId="77777777" w:rsidR="002079D3" w:rsidRPr="00CC2C43" w:rsidRDefault="002079D3" w:rsidP="002079D3">
            <w:pPr>
              <w:rPr>
                <w:rFonts w:ascii="Arial" w:hAnsi="Arial" w:cs="Arial"/>
                <w:sz w:val="20"/>
              </w:rPr>
            </w:pPr>
          </w:p>
        </w:tc>
        <w:tc>
          <w:tcPr>
            <w:tcW w:w="889" w:type="dxa"/>
          </w:tcPr>
          <w:p w14:paraId="314BCC5A"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43EB78C1" w14:textId="77777777" w:rsidR="002079D3" w:rsidRPr="00CC2C43" w:rsidRDefault="002079D3" w:rsidP="002079D3">
            <w:pPr>
              <w:rPr>
                <w:rFonts w:ascii="Arial" w:hAnsi="Arial" w:cs="Arial"/>
                <w:sz w:val="20"/>
              </w:rPr>
            </w:pPr>
            <w:r w:rsidRPr="00CC2C43">
              <w:rPr>
                <w:rFonts w:ascii="Arial" w:hAnsi="Arial" w:cs="Arial"/>
                <w:sz w:val="20"/>
              </w:rPr>
              <w:t>M+1</w:t>
            </w:r>
          </w:p>
        </w:tc>
        <w:tc>
          <w:tcPr>
            <w:tcW w:w="890" w:type="dxa"/>
          </w:tcPr>
          <w:p w14:paraId="3B8458B5" w14:textId="77777777" w:rsidR="002079D3" w:rsidRPr="00CC2C43" w:rsidRDefault="002079D3" w:rsidP="002079D3">
            <w:pPr>
              <w:rPr>
                <w:rFonts w:ascii="Arial" w:hAnsi="Arial" w:cs="Arial"/>
                <w:sz w:val="20"/>
              </w:rPr>
            </w:pPr>
            <w:r w:rsidRPr="00CC2C43">
              <w:rPr>
                <w:rFonts w:ascii="Arial" w:hAnsi="Arial" w:cs="Arial"/>
                <w:sz w:val="20"/>
              </w:rPr>
              <w:t>M+2</w:t>
            </w:r>
          </w:p>
        </w:tc>
        <w:tc>
          <w:tcPr>
            <w:tcW w:w="890" w:type="dxa"/>
          </w:tcPr>
          <w:p w14:paraId="5F4BF45D" w14:textId="77777777" w:rsidR="002079D3" w:rsidRPr="00CC2C43" w:rsidRDefault="002079D3" w:rsidP="002079D3">
            <w:pPr>
              <w:rPr>
                <w:rFonts w:ascii="Arial" w:hAnsi="Arial" w:cs="Arial"/>
                <w:sz w:val="20"/>
              </w:rPr>
            </w:pPr>
            <w:r w:rsidRPr="00CC2C43">
              <w:rPr>
                <w:rFonts w:ascii="Arial" w:hAnsi="Arial" w:cs="Arial"/>
                <w:sz w:val="20"/>
              </w:rPr>
              <w:t xml:space="preserve">M+3 </w:t>
            </w:r>
          </w:p>
        </w:tc>
        <w:tc>
          <w:tcPr>
            <w:tcW w:w="890" w:type="dxa"/>
          </w:tcPr>
          <w:p w14:paraId="7FEA811A" w14:textId="77777777" w:rsidR="002079D3" w:rsidRPr="00CC2C43" w:rsidRDefault="002079D3" w:rsidP="002079D3">
            <w:pPr>
              <w:rPr>
                <w:rFonts w:ascii="Arial" w:hAnsi="Arial" w:cs="Arial"/>
                <w:sz w:val="20"/>
              </w:rPr>
            </w:pPr>
            <w:r w:rsidRPr="00CC2C43">
              <w:rPr>
                <w:rFonts w:ascii="Arial" w:hAnsi="Arial" w:cs="Arial"/>
                <w:sz w:val="20"/>
              </w:rPr>
              <w:t>Etc</w:t>
            </w:r>
          </w:p>
        </w:tc>
        <w:tc>
          <w:tcPr>
            <w:tcW w:w="888" w:type="dxa"/>
          </w:tcPr>
          <w:p w14:paraId="6267C32C"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41B74B39" w14:textId="77777777" w:rsidR="002079D3" w:rsidRPr="00CC2C43" w:rsidRDefault="002079D3" w:rsidP="002079D3">
            <w:pPr>
              <w:rPr>
                <w:rFonts w:ascii="Arial" w:hAnsi="Arial" w:cs="Arial"/>
                <w:sz w:val="20"/>
              </w:rPr>
            </w:pPr>
            <w:r w:rsidRPr="00CC2C43">
              <w:rPr>
                <w:rFonts w:ascii="Arial" w:hAnsi="Arial" w:cs="Arial"/>
                <w:sz w:val="20"/>
              </w:rPr>
              <w:t>M+1</w:t>
            </w:r>
          </w:p>
        </w:tc>
        <w:tc>
          <w:tcPr>
            <w:tcW w:w="891" w:type="dxa"/>
          </w:tcPr>
          <w:p w14:paraId="2FCD9430" w14:textId="77777777" w:rsidR="002079D3" w:rsidRPr="00CC2C43" w:rsidRDefault="002079D3" w:rsidP="002079D3">
            <w:pPr>
              <w:rPr>
                <w:rFonts w:ascii="Arial" w:hAnsi="Arial" w:cs="Arial"/>
                <w:sz w:val="20"/>
              </w:rPr>
            </w:pPr>
            <w:r w:rsidRPr="00CC2C43">
              <w:rPr>
                <w:rFonts w:ascii="Arial" w:hAnsi="Arial" w:cs="Arial"/>
                <w:sz w:val="20"/>
              </w:rPr>
              <w:t>M+2</w:t>
            </w:r>
          </w:p>
        </w:tc>
        <w:tc>
          <w:tcPr>
            <w:tcW w:w="1115" w:type="dxa"/>
          </w:tcPr>
          <w:p w14:paraId="7CBABE0A"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4CEC30CA" w14:textId="77777777" w:rsidTr="002079D3">
        <w:tc>
          <w:tcPr>
            <w:tcW w:w="985" w:type="dxa"/>
          </w:tcPr>
          <w:p w14:paraId="253E93C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889" w:type="dxa"/>
          </w:tcPr>
          <w:p w14:paraId="6CB7B15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5E1B99C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3E7E15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1BC328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BEB24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46EFE2C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7BDBD45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3B6EFF7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2C4ACEC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4838E3BE" w14:textId="77777777" w:rsidTr="002079D3">
        <w:tc>
          <w:tcPr>
            <w:tcW w:w="985" w:type="dxa"/>
          </w:tcPr>
          <w:p w14:paraId="1C18969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889" w:type="dxa"/>
          </w:tcPr>
          <w:p w14:paraId="765502B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6559EE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DBE43A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7367D4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0706F7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5472342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C478DE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201C2A5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7392224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52D213ED" w14:textId="77777777" w:rsidTr="002079D3">
        <w:tc>
          <w:tcPr>
            <w:tcW w:w="985" w:type="dxa"/>
          </w:tcPr>
          <w:p w14:paraId="4985B87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889" w:type="dxa"/>
          </w:tcPr>
          <w:p w14:paraId="2A0312F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52FB3DC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B7D25E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B22D98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2FF804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7EEA2AF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7880395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6A25EF5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4C5ACF5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71456D11" w14:textId="77777777" w:rsidTr="002079D3">
        <w:tc>
          <w:tcPr>
            <w:tcW w:w="985" w:type="dxa"/>
          </w:tcPr>
          <w:p w14:paraId="60534F9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889" w:type="dxa"/>
          </w:tcPr>
          <w:p w14:paraId="7720AA7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B3999C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BCD912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08467CE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13328DC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576A9D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045DA78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17F1599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2105A98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0F761AE4" w14:textId="77777777" w:rsidR="002079D3" w:rsidRPr="00CC2C43" w:rsidRDefault="002079D3" w:rsidP="002079D3">
      <w:pPr>
        <w:rPr>
          <w:rFonts w:ascii="Arial" w:hAnsi="Arial" w:cs="Arial"/>
        </w:rPr>
      </w:pPr>
    </w:p>
    <w:p w14:paraId="40F25E17"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20C9626F"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D107A37"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6C2D4BFF"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Total Percentage of Portfolio Decreased by Month</w:t>
            </w:r>
          </w:p>
        </w:tc>
      </w:tr>
      <w:tr w:rsidR="002079D3" w:rsidRPr="00CC2C43" w14:paraId="3C2C5C49"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8D20C45"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5D2DAC00"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2B.11g</w:t>
            </w:r>
          </w:p>
        </w:tc>
      </w:tr>
      <w:tr w:rsidR="002079D3" w:rsidRPr="00CC2C43" w14:paraId="15F2D23D"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CDD1FA9"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1A144048"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5791A786"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F783DF6"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2EDCB00"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the proportion of sites which have had an AQ </w:t>
            </w:r>
            <w:r w:rsidRPr="00CC2C43">
              <w:rPr>
                <w:rFonts w:ascii="Arial" w:hAnsi="Arial" w:cs="Arial"/>
                <w:b/>
              </w:rPr>
              <w:t>decrease</w:t>
            </w:r>
            <w:r w:rsidRPr="00CC2C43">
              <w:rPr>
                <w:rFonts w:ascii="Arial" w:hAnsi="Arial" w:cs="Arial"/>
              </w:rPr>
              <w:t xml:space="preserv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tr w:rsidR="002079D3" w:rsidRPr="00CC2C43" w14:paraId="08FD0FF3"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09D4A86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E4E5B41"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 and MRF (for Class 4)</w:t>
            </w:r>
          </w:p>
          <w:p w14:paraId="5F0F978A"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74357B8C"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42D191B6"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Calculated by AQ</w:t>
            </w:r>
          </w:p>
          <w:p w14:paraId="7CCFC3A9"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499234B6"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Total</w:t>
            </w:r>
          </w:p>
        </w:tc>
      </w:tr>
      <w:tr w:rsidR="002079D3" w:rsidRPr="00CC2C43" w14:paraId="60BE4786"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6F598AFB"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5935B7BE"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7CD6D7E6" w14:textId="77777777" w:rsidR="002079D3" w:rsidRPr="00CC2C43" w:rsidRDefault="002079D3" w:rsidP="002079D3">
            <w:pPr>
              <w:spacing w:after="0" w:line="240" w:lineRule="auto"/>
              <w:ind w:left="164"/>
              <w:rPr>
                <w:rFonts w:ascii="Arial" w:hAnsi="Arial" w:cs="Arial"/>
              </w:rPr>
            </w:pPr>
            <w:r w:rsidRPr="00CC2C43">
              <w:rPr>
                <w:rFonts w:ascii="Arial" w:hAnsi="Arial" w:cs="Arial"/>
              </w:rPr>
              <w:t>Rolling AQ</w:t>
            </w:r>
          </w:p>
          <w:p w14:paraId="592597A0" w14:textId="77777777" w:rsidR="002079D3" w:rsidRPr="00CC2C43" w:rsidRDefault="002079D3" w:rsidP="002079D3">
            <w:pPr>
              <w:spacing w:after="0" w:line="240" w:lineRule="auto"/>
              <w:ind w:left="164"/>
              <w:rPr>
                <w:rFonts w:ascii="Arial" w:hAnsi="Arial" w:cs="Arial"/>
              </w:rPr>
            </w:pPr>
            <w:r w:rsidRPr="00CC2C43">
              <w:rPr>
                <w:rFonts w:ascii="Arial" w:hAnsi="Arial" w:cs="Arial"/>
              </w:rPr>
              <w:t>AQ Band</w:t>
            </w:r>
          </w:p>
          <w:p w14:paraId="1236C5BF"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calculated in month (and related AQ)</w:t>
            </w:r>
          </w:p>
          <w:p w14:paraId="5A4CE416" w14:textId="77777777" w:rsidR="002079D3" w:rsidRPr="00CC2C43" w:rsidRDefault="002079D3" w:rsidP="002079D3">
            <w:pPr>
              <w:spacing w:after="0" w:line="240" w:lineRule="auto"/>
              <w:ind w:left="164"/>
              <w:rPr>
                <w:rFonts w:ascii="Arial" w:hAnsi="Arial" w:cs="Arial"/>
              </w:rPr>
            </w:pPr>
            <w:r w:rsidRPr="00CC2C43">
              <w:rPr>
                <w:rFonts w:ascii="Arial" w:hAnsi="Arial" w:cs="Arial"/>
              </w:rPr>
              <w:t>Industry view of above</w:t>
            </w:r>
          </w:p>
          <w:p w14:paraId="52D70691" w14:textId="77777777" w:rsidR="002079D3" w:rsidRPr="00CC2C43" w:rsidRDefault="002079D3" w:rsidP="002079D3">
            <w:pPr>
              <w:spacing w:after="0" w:line="240" w:lineRule="auto"/>
              <w:ind w:left="164"/>
              <w:rPr>
                <w:rFonts w:ascii="Arial" w:hAnsi="Arial" w:cs="Arial"/>
              </w:rPr>
            </w:pPr>
            <w:r w:rsidRPr="00CC2C43">
              <w:rPr>
                <w:rFonts w:ascii="Arial" w:hAnsi="Arial" w:cs="Arial"/>
              </w:rPr>
              <w:t>Class</w:t>
            </w:r>
          </w:p>
          <w:p w14:paraId="1E23DC11" w14:textId="77777777" w:rsidR="002079D3" w:rsidRPr="00CC2C43" w:rsidRDefault="002079D3" w:rsidP="002079D3">
            <w:pPr>
              <w:spacing w:after="0" w:line="240" w:lineRule="auto"/>
              <w:ind w:left="164"/>
              <w:rPr>
                <w:rFonts w:ascii="Arial" w:hAnsi="Arial" w:cs="Arial"/>
              </w:rPr>
            </w:pPr>
            <w:r w:rsidRPr="00CC2C43">
              <w:rPr>
                <w:rFonts w:ascii="Arial" w:hAnsi="Arial" w:cs="Arial"/>
              </w:rPr>
              <w:t>MRF (Class 4)</w:t>
            </w:r>
          </w:p>
        </w:tc>
      </w:tr>
      <w:tr w:rsidR="002079D3" w:rsidRPr="00CC2C43" w14:paraId="6588195D"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ECAC73A"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4449FD52" w14:textId="77777777" w:rsidR="002079D3" w:rsidRPr="00CC2C43" w:rsidRDefault="002079D3" w:rsidP="002079D3">
            <w:pPr>
              <w:spacing w:after="0" w:line="240" w:lineRule="auto"/>
              <w:ind w:left="164"/>
              <w:rPr>
                <w:rFonts w:ascii="Arial" w:hAnsi="Arial" w:cs="Arial"/>
              </w:rPr>
            </w:pPr>
            <w:r w:rsidRPr="00CC2C43">
              <w:rPr>
                <w:rFonts w:ascii="Arial" w:hAnsi="Arial" w:cs="Arial"/>
              </w:rPr>
              <w:t>2 decimal places</w:t>
            </w:r>
          </w:p>
        </w:tc>
      </w:tr>
      <w:tr w:rsidR="002079D3" w:rsidRPr="00CC2C43" w14:paraId="41138537"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141F82D"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4ADAA5B2"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1BE7BA8B"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24EA69DF"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4FEC5026"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37CBAE3A" w14:textId="77777777" w:rsidR="002079D3" w:rsidRPr="00CC2C43" w:rsidRDefault="002079D3" w:rsidP="002079D3">
            <w:pPr>
              <w:spacing w:after="0" w:line="240" w:lineRule="auto"/>
              <w:ind w:left="164"/>
              <w:rPr>
                <w:rFonts w:ascii="Arial" w:hAnsi="Arial" w:cs="Arial"/>
              </w:rPr>
            </w:pPr>
          </w:p>
        </w:tc>
      </w:tr>
      <w:tr w:rsidR="002079D3" w:rsidRPr="00CC2C43" w14:paraId="441E66EA"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3EC2750"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35ACE01C"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395B61D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D5F098E"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21FE71AB"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601A1EE2"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1C67D0F"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36B86225"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5A99FA09"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4FA527D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51FA85B"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0A8A8640"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7F4CFAE5"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4742257E"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0DF55CFD" w14:textId="77777777" w:rsidR="002079D3" w:rsidRPr="00CC2C43" w:rsidRDefault="002079D3" w:rsidP="002079D3">
      <w:pPr>
        <w:rPr>
          <w:rFonts w:ascii="Arial" w:eastAsia="Arial" w:hAnsi="Arial" w:cs="Arial"/>
          <w:lang w:val="en-US"/>
        </w:rPr>
      </w:pPr>
    </w:p>
    <w:p w14:paraId="18FD0425" w14:textId="77777777" w:rsidR="002079D3" w:rsidRPr="00CC2C43" w:rsidRDefault="002079D3" w:rsidP="002079D3">
      <w:pPr>
        <w:rPr>
          <w:rFonts w:ascii="Arial" w:hAnsi="Arial" w:cs="Arial"/>
        </w:rPr>
      </w:pPr>
      <w:r w:rsidRPr="00CC2C43">
        <w:rPr>
          <w:rFonts w:ascii="Arial" w:hAnsi="Arial" w:cs="Arial"/>
        </w:rPr>
        <w:br w:type="page"/>
      </w:r>
    </w:p>
    <w:p w14:paraId="3D94B5B1" w14:textId="77777777" w:rsidR="002079D3" w:rsidRPr="00CC2C43" w:rsidRDefault="002079D3" w:rsidP="002079D3">
      <w:pPr>
        <w:ind w:left="142"/>
        <w:rPr>
          <w:rFonts w:ascii="Arial" w:hAnsi="Arial" w:cs="Arial"/>
        </w:rPr>
      </w:pPr>
      <w:r w:rsidRPr="00CC2C43">
        <w:rPr>
          <w:rFonts w:ascii="Arial" w:hAnsi="Arial" w:cs="Arial"/>
        </w:rPr>
        <w:lastRenderedPageBreak/>
        <w:t>Report Example:</w:t>
      </w:r>
    </w:p>
    <w:tbl>
      <w:tblPr>
        <w:tblW w:w="9214" w:type="dxa"/>
        <w:tblInd w:w="250" w:type="dxa"/>
        <w:tblLook w:val="04A0" w:firstRow="1" w:lastRow="0" w:firstColumn="1" w:lastColumn="0" w:noHBand="0" w:noVBand="1"/>
      </w:tblPr>
      <w:tblGrid>
        <w:gridCol w:w="985"/>
        <w:gridCol w:w="889"/>
        <w:gridCol w:w="888"/>
        <w:gridCol w:w="890"/>
        <w:gridCol w:w="890"/>
        <w:gridCol w:w="890"/>
        <w:gridCol w:w="888"/>
        <w:gridCol w:w="888"/>
        <w:gridCol w:w="891"/>
        <w:gridCol w:w="1115"/>
      </w:tblGrid>
      <w:tr w:rsidR="002079D3" w:rsidRPr="00CC2C43" w14:paraId="7C2ED456" w14:textId="77777777" w:rsidTr="002079D3">
        <w:tc>
          <w:tcPr>
            <w:tcW w:w="9214" w:type="dxa"/>
            <w:gridSpan w:val="10"/>
          </w:tcPr>
          <w:p w14:paraId="0D0B0E4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Total Percentage of Portfolio with an AQ decrease in each of the last 12 months</w:t>
            </w:r>
          </w:p>
        </w:tc>
      </w:tr>
      <w:tr w:rsidR="002079D3" w:rsidRPr="00CC2C43" w14:paraId="3F69AE0B" w14:textId="77777777" w:rsidTr="002079D3">
        <w:tc>
          <w:tcPr>
            <w:tcW w:w="985" w:type="dxa"/>
          </w:tcPr>
          <w:p w14:paraId="2B94E9B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Shipper Short Code</w:t>
            </w:r>
          </w:p>
        </w:tc>
        <w:tc>
          <w:tcPr>
            <w:tcW w:w="4447" w:type="dxa"/>
            <w:gridSpan w:val="5"/>
          </w:tcPr>
          <w:p w14:paraId="0AD60E4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EUC01</w:t>
            </w:r>
          </w:p>
        </w:tc>
        <w:tc>
          <w:tcPr>
            <w:tcW w:w="3782" w:type="dxa"/>
            <w:gridSpan w:val="4"/>
          </w:tcPr>
          <w:p w14:paraId="50EEB7F9" w14:textId="77777777" w:rsidR="002079D3" w:rsidRPr="00CC2C43" w:rsidRDefault="002079D3" w:rsidP="002079D3">
            <w:pPr>
              <w:rPr>
                <w:rFonts w:ascii="Arial" w:hAnsi="Arial" w:cs="Arial"/>
                <w:sz w:val="20"/>
              </w:rPr>
            </w:pPr>
            <w:r w:rsidRPr="00CC2C43">
              <w:rPr>
                <w:rFonts w:ascii="Arial" w:hAnsi="Arial" w:cs="Arial"/>
                <w:sz w:val="20"/>
              </w:rPr>
              <w:t>EUC02</w:t>
            </w:r>
          </w:p>
          <w:p w14:paraId="7114A0CC" w14:textId="77777777" w:rsidR="002079D3" w:rsidRPr="00CC2C43" w:rsidRDefault="002079D3" w:rsidP="002079D3">
            <w:pPr>
              <w:spacing w:after="200" w:line="276" w:lineRule="auto"/>
              <w:rPr>
                <w:rFonts w:ascii="Arial" w:hAnsi="Arial" w:cs="Arial"/>
                <w:sz w:val="20"/>
              </w:rPr>
            </w:pPr>
          </w:p>
        </w:tc>
      </w:tr>
      <w:tr w:rsidR="002079D3" w:rsidRPr="00CC2C43" w14:paraId="2BF022C0" w14:textId="77777777" w:rsidTr="002079D3">
        <w:tc>
          <w:tcPr>
            <w:tcW w:w="985" w:type="dxa"/>
          </w:tcPr>
          <w:p w14:paraId="5446A041" w14:textId="77777777" w:rsidR="002079D3" w:rsidRPr="00CC2C43" w:rsidRDefault="002079D3" w:rsidP="002079D3">
            <w:pPr>
              <w:rPr>
                <w:rFonts w:ascii="Arial" w:hAnsi="Arial" w:cs="Arial"/>
                <w:sz w:val="20"/>
              </w:rPr>
            </w:pPr>
          </w:p>
        </w:tc>
        <w:tc>
          <w:tcPr>
            <w:tcW w:w="889" w:type="dxa"/>
          </w:tcPr>
          <w:p w14:paraId="347EC9A9"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7F0B2F62" w14:textId="77777777" w:rsidR="002079D3" w:rsidRPr="00CC2C43" w:rsidRDefault="002079D3" w:rsidP="002079D3">
            <w:pPr>
              <w:rPr>
                <w:rFonts w:ascii="Arial" w:hAnsi="Arial" w:cs="Arial"/>
                <w:sz w:val="20"/>
              </w:rPr>
            </w:pPr>
            <w:r w:rsidRPr="00CC2C43">
              <w:rPr>
                <w:rFonts w:ascii="Arial" w:hAnsi="Arial" w:cs="Arial"/>
                <w:sz w:val="20"/>
              </w:rPr>
              <w:t>M+1</w:t>
            </w:r>
          </w:p>
        </w:tc>
        <w:tc>
          <w:tcPr>
            <w:tcW w:w="890" w:type="dxa"/>
          </w:tcPr>
          <w:p w14:paraId="6B25BE61" w14:textId="77777777" w:rsidR="002079D3" w:rsidRPr="00CC2C43" w:rsidRDefault="002079D3" w:rsidP="002079D3">
            <w:pPr>
              <w:rPr>
                <w:rFonts w:ascii="Arial" w:hAnsi="Arial" w:cs="Arial"/>
                <w:sz w:val="20"/>
              </w:rPr>
            </w:pPr>
            <w:r w:rsidRPr="00CC2C43">
              <w:rPr>
                <w:rFonts w:ascii="Arial" w:hAnsi="Arial" w:cs="Arial"/>
                <w:sz w:val="20"/>
              </w:rPr>
              <w:t>M+2</w:t>
            </w:r>
          </w:p>
        </w:tc>
        <w:tc>
          <w:tcPr>
            <w:tcW w:w="890" w:type="dxa"/>
          </w:tcPr>
          <w:p w14:paraId="22059224" w14:textId="77777777" w:rsidR="002079D3" w:rsidRPr="00CC2C43" w:rsidRDefault="002079D3" w:rsidP="002079D3">
            <w:pPr>
              <w:rPr>
                <w:rFonts w:ascii="Arial" w:hAnsi="Arial" w:cs="Arial"/>
                <w:sz w:val="20"/>
              </w:rPr>
            </w:pPr>
            <w:r w:rsidRPr="00CC2C43">
              <w:rPr>
                <w:rFonts w:ascii="Arial" w:hAnsi="Arial" w:cs="Arial"/>
                <w:sz w:val="20"/>
              </w:rPr>
              <w:t xml:space="preserve">M+3 </w:t>
            </w:r>
          </w:p>
        </w:tc>
        <w:tc>
          <w:tcPr>
            <w:tcW w:w="890" w:type="dxa"/>
          </w:tcPr>
          <w:p w14:paraId="4AC42F24" w14:textId="77777777" w:rsidR="002079D3" w:rsidRPr="00CC2C43" w:rsidRDefault="002079D3" w:rsidP="002079D3">
            <w:pPr>
              <w:rPr>
                <w:rFonts w:ascii="Arial" w:hAnsi="Arial" w:cs="Arial"/>
                <w:sz w:val="20"/>
              </w:rPr>
            </w:pPr>
            <w:r w:rsidRPr="00CC2C43">
              <w:rPr>
                <w:rFonts w:ascii="Arial" w:hAnsi="Arial" w:cs="Arial"/>
                <w:sz w:val="20"/>
              </w:rPr>
              <w:t>Etc</w:t>
            </w:r>
          </w:p>
        </w:tc>
        <w:tc>
          <w:tcPr>
            <w:tcW w:w="888" w:type="dxa"/>
          </w:tcPr>
          <w:p w14:paraId="63515D87" w14:textId="77777777" w:rsidR="002079D3" w:rsidRPr="00CC2C43" w:rsidRDefault="002079D3" w:rsidP="002079D3">
            <w:pPr>
              <w:rPr>
                <w:rFonts w:ascii="Arial" w:hAnsi="Arial" w:cs="Arial"/>
                <w:sz w:val="20"/>
              </w:rPr>
            </w:pPr>
            <w:r w:rsidRPr="00CC2C43">
              <w:rPr>
                <w:rFonts w:ascii="Arial" w:hAnsi="Arial" w:cs="Arial"/>
                <w:sz w:val="20"/>
              </w:rPr>
              <w:t>M</w:t>
            </w:r>
          </w:p>
        </w:tc>
        <w:tc>
          <w:tcPr>
            <w:tcW w:w="888" w:type="dxa"/>
          </w:tcPr>
          <w:p w14:paraId="437E01FF" w14:textId="77777777" w:rsidR="002079D3" w:rsidRPr="00CC2C43" w:rsidRDefault="002079D3" w:rsidP="002079D3">
            <w:pPr>
              <w:rPr>
                <w:rFonts w:ascii="Arial" w:hAnsi="Arial" w:cs="Arial"/>
                <w:sz w:val="20"/>
              </w:rPr>
            </w:pPr>
            <w:r w:rsidRPr="00CC2C43">
              <w:rPr>
                <w:rFonts w:ascii="Arial" w:hAnsi="Arial" w:cs="Arial"/>
                <w:sz w:val="20"/>
              </w:rPr>
              <w:t>M+1</w:t>
            </w:r>
          </w:p>
        </w:tc>
        <w:tc>
          <w:tcPr>
            <w:tcW w:w="891" w:type="dxa"/>
          </w:tcPr>
          <w:p w14:paraId="541F7A70" w14:textId="77777777" w:rsidR="002079D3" w:rsidRPr="00CC2C43" w:rsidRDefault="002079D3" w:rsidP="002079D3">
            <w:pPr>
              <w:rPr>
                <w:rFonts w:ascii="Arial" w:hAnsi="Arial" w:cs="Arial"/>
                <w:sz w:val="20"/>
              </w:rPr>
            </w:pPr>
            <w:r w:rsidRPr="00CC2C43">
              <w:rPr>
                <w:rFonts w:ascii="Arial" w:hAnsi="Arial" w:cs="Arial"/>
                <w:sz w:val="20"/>
              </w:rPr>
              <w:t>M+2</w:t>
            </w:r>
          </w:p>
        </w:tc>
        <w:tc>
          <w:tcPr>
            <w:tcW w:w="1115" w:type="dxa"/>
          </w:tcPr>
          <w:p w14:paraId="56A8FC9E"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6EF9D2D7" w14:textId="77777777" w:rsidTr="002079D3">
        <w:tc>
          <w:tcPr>
            <w:tcW w:w="985" w:type="dxa"/>
          </w:tcPr>
          <w:p w14:paraId="3671E21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889" w:type="dxa"/>
          </w:tcPr>
          <w:p w14:paraId="49FA502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22E11DC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13FB3E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3E4AA1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65ED92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FBE677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669525F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02DD47E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7E1B0E2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78E4FE1D" w14:textId="77777777" w:rsidTr="002079D3">
        <w:tc>
          <w:tcPr>
            <w:tcW w:w="985" w:type="dxa"/>
          </w:tcPr>
          <w:p w14:paraId="011A848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889" w:type="dxa"/>
          </w:tcPr>
          <w:p w14:paraId="715C1E9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760D787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DD45AA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6A6B3A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5445DDC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175B427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23128BA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1984622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06B56B6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1A78754A" w14:textId="77777777" w:rsidTr="002079D3">
        <w:tc>
          <w:tcPr>
            <w:tcW w:w="985" w:type="dxa"/>
          </w:tcPr>
          <w:p w14:paraId="03F5A03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C</w:t>
            </w:r>
          </w:p>
        </w:tc>
        <w:tc>
          <w:tcPr>
            <w:tcW w:w="889" w:type="dxa"/>
          </w:tcPr>
          <w:p w14:paraId="011107D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0565DDF5"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000AB3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24B6211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7A1FD59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252EC52"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3240E6D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7EE3E8BE"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0864B4C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r w:rsidR="002079D3" w:rsidRPr="00CC2C43" w14:paraId="558BA951" w14:textId="77777777" w:rsidTr="002079D3">
        <w:tc>
          <w:tcPr>
            <w:tcW w:w="985" w:type="dxa"/>
          </w:tcPr>
          <w:p w14:paraId="1A384B7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Industry Total</w:t>
            </w:r>
          </w:p>
        </w:tc>
        <w:tc>
          <w:tcPr>
            <w:tcW w:w="889" w:type="dxa"/>
          </w:tcPr>
          <w:p w14:paraId="7CB2B9F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6F950DF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4446E4C0"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6EC26FF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0" w:type="dxa"/>
          </w:tcPr>
          <w:p w14:paraId="344F3FBC"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5F4CEED4"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88" w:type="dxa"/>
          </w:tcPr>
          <w:p w14:paraId="25732B8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891" w:type="dxa"/>
          </w:tcPr>
          <w:p w14:paraId="4E5AE00B"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c>
          <w:tcPr>
            <w:tcW w:w="1115" w:type="dxa"/>
          </w:tcPr>
          <w:p w14:paraId="0F51F0B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w:t>
            </w:r>
          </w:p>
        </w:tc>
      </w:tr>
    </w:tbl>
    <w:p w14:paraId="69EB5B4B" w14:textId="77777777" w:rsidR="002079D3" w:rsidRPr="00CC2C43" w:rsidRDefault="002079D3" w:rsidP="002079D3">
      <w:pPr>
        <w:rPr>
          <w:rFonts w:ascii="Arial" w:hAnsi="Arial" w:cs="Arial"/>
        </w:rPr>
      </w:pPr>
    </w:p>
    <w:p w14:paraId="051A4868"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301AA6E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5C58706E"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hideMark/>
          </w:tcPr>
          <w:p w14:paraId="47DE2412"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Annual Quantity Reports – </w:t>
            </w:r>
            <w:r w:rsidRPr="00CC2C43">
              <w:rPr>
                <w:rFonts w:ascii="Arial" w:hAnsi="Arial" w:cs="Arial"/>
                <w:b/>
              </w:rPr>
              <w:t>Failure to Calculate by Reason Code</w:t>
            </w:r>
          </w:p>
        </w:tc>
      </w:tr>
      <w:tr w:rsidR="002079D3" w:rsidRPr="00CC2C43" w14:paraId="6EE06722"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9818FAA"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4A711285"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2B.11h</w:t>
            </w:r>
          </w:p>
        </w:tc>
      </w:tr>
      <w:tr w:rsidR="002079D3" w:rsidRPr="00CC2C43" w14:paraId="73338EE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1E175FE"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317867D1"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AQ movements</w:t>
            </w:r>
          </w:p>
        </w:tc>
      </w:tr>
      <w:tr w:rsidR="002079D3" w:rsidRPr="00CC2C43" w14:paraId="7D3A4801"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BFDDC75" w14:textId="77777777" w:rsidR="002079D3" w:rsidRPr="00CC2C43" w:rsidRDefault="002079D3" w:rsidP="002079D3">
            <w:pPr>
              <w:spacing w:after="0" w:line="240" w:lineRule="auto"/>
              <w:ind w:left="164"/>
              <w:rPr>
                <w:rFonts w:ascii="Arial" w:hAnsi="Arial" w:cs="Arial"/>
              </w:rPr>
            </w:pPr>
            <w:bookmarkStart w:id="78" w:name="_Hlk39829088"/>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74FF3251"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the number of sites with a failed AQ calculation by Reason Code </w:t>
            </w:r>
            <w:r w:rsidRPr="00CC2C43">
              <w:rPr>
                <w:rFonts w:ascii="Arial" w:hAnsi="Arial" w:cs="Arial"/>
                <w:b/>
              </w:rPr>
              <w:t>in each of the last 12</w:t>
            </w:r>
            <w:r w:rsidRPr="00CC2C43">
              <w:rPr>
                <w:rFonts w:ascii="Arial" w:hAnsi="Arial" w:cs="Arial"/>
              </w:rPr>
              <w:t xml:space="preserve"> </w:t>
            </w:r>
            <w:r w:rsidRPr="00CC2C43">
              <w:rPr>
                <w:rFonts w:ascii="Arial" w:hAnsi="Arial" w:cs="Arial"/>
                <w:b/>
              </w:rPr>
              <w:t>months</w:t>
            </w:r>
          </w:p>
        </w:tc>
      </w:tr>
      <w:bookmarkEnd w:id="78"/>
      <w:tr w:rsidR="002079D3" w:rsidRPr="00CC2C43" w14:paraId="3A55CCAF"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FE954DC"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7569578E"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non-cumulative report</w:t>
            </w:r>
          </w:p>
          <w:p w14:paraId="6550E868"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6BF0C781" w14:textId="77777777" w:rsidR="002079D3" w:rsidRPr="00CC2C43" w:rsidRDefault="002079D3" w:rsidP="002079D3">
            <w:pPr>
              <w:spacing w:after="0" w:line="240" w:lineRule="auto"/>
              <w:ind w:left="164"/>
              <w:rPr>
                <w:rFonts w:ascii="Arial" w:hAnsi="Arial" w:cs="Arial"/>
              </w:rPr>
            </w:pPr>
            <w:r w:rsidRPr="00CC2C43">
              <w:rPr>
                <w:rFonts w:ascii="Arial" w:hAnsi="Arial" w:cs="Arial"/>
              </w:rPr>
              <w:t>Count of failures by rejection code</w:t>
            </w:r>
          </w:p>
          <w:p w14:paraId="0F228505"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Industry Total </w:t>
            </w:r>
          </w:p>
        </w:tc>
      </w:tr>
      <w:tr w:rsidR="002079D3" w:rsidRPr="00CC2C43" w14:paraId="5F91F641"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089A3470"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1EDA5E84" w14:textId="77777777" w:rsidR="002079D3" w:rsidRPr="00CC2C43" w:rsidRDefault="002079D3" w:rsidP="002079D3">
            <w:pPr>
              <w:spacing w:after="0" w:line="240" w:lineRule="auto"/>
              <w:ind w:left="164"/>
              <w:rPr>
                <w:rFonts w:ascii="Arial" w:hAnsi="Arial" w:cs="Arial"/>
              </w:rPr>
            </w:pPr>
            <w:r w:rsidRPr="00CC2C43">
              <w:rPr>
                <w:rFonts w:ascii="Arial" w:hAnsi="Arial" w:cs="Arial"/>
              </w:rPr>
              <w:t>Failure to calculate rejection codes</w:t>
            </w:r>
          </w:p>
          <w:p w14:paraId="3A68BFC7"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tc>
      </w:tr>
      <w:tr w:rsidR="002079D3" w:rsidRPr="00CC2C43" w14:paraId="19E81406"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DA107F5"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5BB34DF" w14:textId="77777777" w:rsidR="002079D3" w:rsidRPr="00CC2C43" w:rsidRDefault="002079D3" w:rsidP="002079D3">
            <w:pPr>
              <w:spacing w:after="0" w:line="240" w:lineRule="auto"/>
              <w:ind w:left="164"/>
              <w:rPr>
                <w:rFonts w:ascii="Arial" w:hAnsi="Arial" w:cs="Arial"/>
              </w:rPr>
            </w:pPr>
            <w:r w:rsidRPr="00CC2C43">
              <w:rPr>
                <w:rFonts w:ascii="Arial" w:hAnsi="Arial" w:cs="Arial"/>
              </w:rPr>
              <w:t>Count in whole numbers</w:t>
            </w:r>
          </w:p>
        </w:tc>
      </w:tr>
      <w:tr w:rsidR="002079D3" w:rsidRPr="00CC2C43" w14:paraId="066F3F9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754E8D1"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0F749470"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 report.</w:t>
            </w:r>
          </w:p>
        </w:tc>
      </w:tr>
      <w:tr w:rsidR="002079D3" w:rsidRPr="00CC2C43" w14:paraId="7934BBE7"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74E65DF6"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44AFA0BA"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report is produced for calculations which were attempted in the previous calendar month.</w:t>
            </w:r>
          </w:p>
          <w:p w14:paraId="20B5CAE0" w14:textId="77777777" w:rsidR="002079D3" w:rsidRPr="00CC2C43" w:rsidRDefault="002079D3" w:rsidP="002079D3">
            <w:pPr>
              <w:spacing w:after="0" w:line="240" w:lineRule="auto"/>
              <w:ind w:left="164"/>
              <w:rPr>
                <w:rFonts w:ascii="Arial" w:hAnsi="Arial" w:cs="Arial"/>
              </w:rPr>
            </w:pPr>
          </w:p>
        </w:tc>
      </w:tr>
      <w:tr w:rsidR="002079D3" w:rsidRPr="00CC2C43" w14:paraId="3303B6C8"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7198686"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hideMark/>
          </w:tcPr>
          <w:p w14:paraId="294ABB64"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Monthly</w:t>
            </w:r>
          </w:p>
        </w:tc>
      </w:tr>
      <w:tr w:rsidR="002079D3" w:rsidRPr="00CC2C43" w14:paraId="547E8682"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3087ED20"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9A0AFA0"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alphabetically. </w:t>
            </w:r>
          </w:p>
        </w:tc>
      </w:tr>
      <w:tr w:rsidR="002079D3" w:rsidRPr="00CC2C43" w14:paraId="5FD5EDC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4FB0CF6"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hideMark/>
          </w:tcPr>
          <w:p w14:paraId="7E2CE3C6"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introduced by UNC Modification 0657 (PAC versions).  PAF Risk Register R2 and R10.</w:t>
            </w:r>
          </w:p>
          <w:p w14:paraId="1B2B1BCB"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Anonymised reports are published by Xoserve on </w:t>
            </w:r>
            <w:proofErr w:type="spellStart"/>
            <w:r w:rsidRPr="00CC2C43">
              <w:rPr>
                <w:rFonts w:ascii="Arial" w:hAnsi="Arial" w:cs="Arial"/>
              </w:rPr>
              <w:t>UKLink</w:t>
            </w:r>
            <w:proofErr w:type="spellEnd"/>
            <w:r w:rsidRPr="00CC2C43">
              <w:rPr>
                <w:rFonts w:ascii="Arial" w:hAnsi="Arial" w:cs="Arial"/>
              </w:rPr>
              <w:t xml:space="preserve"> Docs secure website, Folder 12.</w:t>
            </w:r>
          </w:p>
        </w:tc>
      </w:tr>
      <w:tr w:rsidR="002079D3" w:rsidRPr="00CC2C43" w14:paraId="62B3CA5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D0F9328"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498D3149" w14:textId="77777777" w:rsidR="002079D3" w:rsidRPr="00CC2C43" w:rsidRDefault="002079D3" w:rsidP="002079D3">
            <w:pPr>
              <w:spacing w:after="0" w:line="240" w:lineRule="auto"/>
              <w:ind w:left="164"/>
              <w:rPr>
                <w:rFonts w:ascii="Arial" w:hAnsi="Arial" w:cs="Arial"/>
              </w:rPr>
            </w:pPr>
            <w:r w:rsidRPr="00CC2C43">
              <w:rPr>
                <w:rFonts w:ascii="Arial" w:hAnsi="Arial" w:cs="Arial"/>
              </w:rPr>
              <w:t>Calculation of AQ set out in UNC G1.6.</w:t>
            </w:r>
          </w:p>
          <w:p w14:paraId="48A8897F" w14:textId="77777777" w:rsidR="002079D3" w:rsidRPr="00CC2C43" w:rsidRDefault="002079D3" w:rsidP="002079D3">
            <w:pPr>
              <w:spacing w:after="0" w:line="240" w:lineRule="auto"/>
              <w:ind w:left="164"/>
              <w:rPr>
                <w:rFonts w:ascii="Arial" w:hAnsi="Arial" w:cs="Arial"/>
              </w:rPr>
            </w:pPr>
            <w:r w:rsidRPr="00CC2C43">
              <w:rPr>
                <w:rFonts w:ascii="Arial" w:hAnsi="Arial" w:cs="Arial"/>
              </w:rPr>
              <w:t>Requirements for regular meter readings (see report 6 above).</w:t>
            </w:r>
          </w:p>
          <w:p w14:paraId="04AFAE06" w14:textId="77777777" w:rsidR="002079D3" w:rsidRPr="00CC2C43" w:rsidRDefault="002079D3" w:rsidP="002079D3">
            <w:pPr>
              <w:spacing w:after="0" w:line="240" w:lineRule="auto"/>
              <w:ind w:left="164"/>
              <w:rPr>
                <w:rFonts w:ascii="Arial" w:hAnsi="Arial" w:cs="Arial"/>
              </w:rPr>
            </w:pPr>
            <w:r w:rsidRPr="00CC2C43">
              <w:rPr>
                <w:rFonts w:ascii="Arial" w:hAnsi="Arial" w:cs="Arial"/>
              </w:rPr>
              <w:t>Facility to request a change in the Annual Quantity (G1.6.20)</w:t>
            </w:r>
          </w:p>
        </w:tc>
      </w:tr>
    </w:tbl>
    <w:p w14:paraId="26661AE3" w14:textId="77777777" w:rsidR="002079D3" w:rsidRPr="00CC2C43" w:rsidRDefault="002079D3" w:rsidP="002079D3">
      <w:pPr>
        <w:rPr>
          <w:rFonts w:ascii="Arial" w:eastAsia="Arial" w:hAnsi="Arial" w:cs="Arial"/>
          <w:lang w:val="en-US"/>
        </w:rPr>
      </w:pPr>
    </w:p>
    <w:p w14:paraId="3622418B" w14:textId="77777777" w:rsidR="002079D3" w:rsidRPr="00CC2C43" w:rsidRDefault="002079D3" w:rsidP="002079D3">
      <w:pPr>
        <w:ind w:left="142"/>
        <w:rPr>
          <w:rFonts w:ascii="Arial" w:hAnsi="Arial" w:cs="Arial"/>
        </w:rPr>
      </w:pPr>
      <w:r w:rsidRPr="00CC2C43">
        <w:rPr>
          <w:rFonts w:ascii="Arial" w:hAnsi="Arial" w:cs="Arial"/>
        </w:rPr>
        <w:t>Report Example:</w:t>
      </w:r>
    </w:p>
    <w:tbl>
      <w:tblPr>
        <w:tblW w:w="9228" w:type="dxa"/>
        <w:tblInd w:w="250" w:type="dxa"/>
        <w:tblLook w:val="04A0" w:firstRow="1" w:lastRow="0" w:firstColumn="1" w:lastColumn="0" w:noHBand="0" w:noVBand="1"/>
      </w:tblPr>
      <w:tblGrid>
        <w:gridCol w:w="1276"/>
        <w:gridCol w:w="1276"/>
        <w:gridCol w:w="1653"/>
        <w:gridCol w:w="1691"/>
        <w:gridCol w:w="1676"/>
        <w:gridCol w:w="1656"/>
      </w:tblGrid>
      <w:tr w:rsidR="002079D3" w:rsidRPr="00CC2C43" w14:paraId="4011B3A8" w14:textId="77777777" w:rsidTr="002079D3">
        <w:tc>
          <w:tcPr>
            <w:tcW w:w="9228" w:type="dxa"/>
            <w:gridSpan w:val="6"/>
          </w:tcPr>
          <w:p w14:paraId="5B394B7C" w14:textId="77777777" w:rsidR="002079D3" w:rsidRPr="00CC2C43" w:rsidRDefault="002079D3" w:rsidP="002079D3">
            <w:pPr>
              <w:spacing w:after="200" w:line="276" w:lineRule="auto"/>
              <w:rPr>
                <w:rFonts w:ascii="Arial" w:hAnsi="Arial" w:cs="Arial"/>
                <w:sz w:val="20"/>
              </w:rPr>
            </w:pPr>
            <w:bookmarkStart w:id="79" w:name="_Hlk39829103"/>
            <w:r w:rsidRPr="00CC2C43">
              <w:rPr>
                <w:rFonts w:ascii="Arial" w:hAnsi="Arial" w:cs="Arial"/>
                <w:sz w:val="20"/>
              </w:rPr>
              <w:t>Count of failure to calculate by rejection code X</w:t>
            </w:r>
          </w:p>
        </w:tc>
      </w:tr>
      <w:tr w:rsidR="002079D3" w:rsidRPr="00CC2C43" w14:paraId="6B097D5C" w14:textId="77777777" w:rsidTr="002079D3">
        <w:tc>
          <w:tcPr>
            <w:tcW w:w="1276" w:type="dxa"/>
          </w:tcPr>
          <w:p w14:paraId="0226052F" w14:textId="77777777" w:rsidR="002079D3" w:rsidRPr="00CC2C43" w:rsidRDefault="002079D3" w:rsidP="002079D3">
            <w:pPr>
              <w:rPr>
                <w:rFonts w:ascii="Arial" w:hAnsi="Arial" w:cs="Arial"/>
                <w:sz w:val="20"/>
              </w:rPr>
            </w:pPr>
            <w:r w:rsidRPr="00CC2C43">
              <w:rPr>
                <w:rFonts w:ascii="Arial" w:hAnsi="Arial" w:cs="Arial"/>
                <w:sz w:val="20"/>
              </w:rPr>
              <w:t>Shipper Short Code</w:t>
            </w:r>
          </w:p>
        </w:tc>
        <w:tc>
          <w:tcPr>
            <w:tcW w:w="1276" w:type="dxa"/>
          </w:tcPr>
          <w:p w14:paraId="07A184B0" w14:textId="77777777" w:rsidR="002079D3" w:rsidRPr="00CC2C43" w:rsidRDefault="002079D3" w:rsidP="002079D3">
            <w:pPr>
              <w:rPr>
                <w:rFonts w:ascii="Arial" w:hAnsi="Arial" w:cs="Arial"/>
                <w:sz w:val="20"/>
              </w:rPr>
            </w:pPr>
            <w:r w:rsidRPr="00CC2C43">
              <w:rPr>
                <w:rFonts w:ascii="Arial" w:hAnsi="Arial" w:cs="Arial"/>
                <w:sz w:val="20"/>
              </w:rPr>
              <w:t>M</w:t>
            </w:r>
          </w:p>
        </w:tc>
        <w:tc>
          <w:tcPr>
            <w:tcW w:w="1653" w:type="dxa"/>
          </w:tcPr>
          <w:p w14:paraId="5A6C18A6" w14:textId="77777777" w:rsidR="002079D3" w:rsidRPr="00CC2C43" w:rsidRDefault="002079D3" w:rsidP="002079D3">
            <w:pPr>
              <w:rPr>
                <w:rFonts w:ascii="Arial" w:hAnsi="Arial" w:cs="Arial"/>
                <w:sz w:val="20"/>
              </w:rPr>
            </w:pPr>
            <w:r w:rsidRPr="00CC2C43">
              <w:rPr>
                <w:rFonts w:ascii="Arial" w:hAnsi="Arial" w:cs="Arial"/>
                <w:sz w:val="20"/>
              </w:rPr>
              <w:t>M+1</w:t>
            </w:r>
          </w:p>
        </w:tc>
        <w:tc>
          <w:tcPr>
            <w:tcW w:w="1691" w:type="dxa"/>
          </w:tcPr>
          <w:p w14:paraId="7FFA786D" w14:textId="77777777" w:rsidR="002079D3" w:rsidRPr="00CC2C43" w:rsidRDefault="002079D3" w:rsidP="002079D3">
            <w:pPr>
              <w:rPr>
                <w:rFonts w:ascii="Arial" w:hAnsi="Arial" w:cs="Arial"/>
                <w:sz w:val="20"/>
              </w:rPr>
            </w:pPr>
            <w:r w:rsidRPr="00CC2C43">
              <w:rPr>
                <w:rFonts w:ascii="Arial" w:hAnsi="Arial" w:cs="Arial"/>
                <w:sz w:val="20"/>
              </w:rPr>
              <w:t>M+2</w:t>
            </w:r>
          </w:p>
        </w:tc>
        <w:tc>
          <w:tcPr>
            <w:tcW w:w="1676" w:type="dxa"/>
          </w:tcPr>
          <w:p w14:paraId="46EAE03D" w14:textId="77777777" w:rsidR="002079D3" w:rsidRPr="00CC2C43" w:rsidRDefault="002079D3" w:rsidP="002079D3">
            <w:pPr>
              <w:rPr>
                <w:rFonts w:ascii="Arial" w:hAnsi="Arial" w:cs="Arial"/>
                <w:sz w:val="20"/>
              </w:rPr>
            </w:pPr>
            <w:r w:rsidRPr="00CC2C43">
              <w:rPr>
                <w:rFonts w:ascii="Arial" w:hAnsi="Arial" w:cs="Arial"/>
                <w:sz w:val="20"/>
              </w:rPr>
              <w:t xml:space="preserve">M+3 </w:t>
            </w:r>
          </w:p>
        </w:tc>
        <w:tc>
          <w:tcPr>
            <w:tcW w:w="1656" w:type="dxa"/>
          </w:tcPr>
          <w:p w14:paraId="3BA95AB4" w14:textId="77777777" w:rsidR="002079D3" w:rsidRPr="00CC2C43" w:rsidRDefault="002079D3" w:rsidP="002079D3">
            <w:pPr>
              <w:rPr>
                <w:rFonts w:ascii="Arial" w:hAnsi="Arial" w:cs="Arial"/>
                <w:sz w:val="20"/>
              </w:rPr>
            </w:pPr>
            <w:r w:rsidRPr="00CC2C43">
              <w:rPr>
                <w:rFonts w:ascii="Arial" w:hAnsi="Arial" w:cs="Arial"/>
                <w:sz w:val="20"/>
              </w:rPr>
              <w:t>Etc</w:t>
            </w:r>
          </w:p>
        </w:tc>
      </w:tr>
      <w:tr w:rsidR="002079D3" w:rsidRPr="00CC2C43" w14:paraId="214DA63A" w14:textId="77777777" w:rsidTr="002079D3">
        <w:tc>
          <w:tcPr>
            <w:tcW w:w="1276" w:type="dxa"/>
          </w:tcPr>
          <w:p w14:paraId="661B27AF"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A</w:t>
            </w:r>
          </w:p>
        </w:tc>
        <w:tc>
          <w:tcPr>
            <w:tcW w:w="1276" w:type="dxa"/>
          </w:tcPr>
          <w:p w14:paraId="3ACE48C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53" w:type="dxa"/>
          </w:tcPr>
          <w:p w14:paraId="16C9E856"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91" w:type="dxa"/>
          </w:tcPr>
          <w:p w14:paraId="5AE2E503"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76" w:type="dxa"/>
          </w:tcPr>
          <w:p w14:paraId="4D787FA7"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56" w:type="dxa"/>
          </w:tcPr>
          <w:p w14:paraId="22C6022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r>
      <w:bookmarkEnd w:id="79"/>
      <w:tr w:rsidR="002079D3" w:rsidRPr="00CC2C43" w14:paraId="227ED107" w14:textId="77777777" w:rsidTr="002079D3">
        <w:tc>
          <w:tcPr>
            <w:tcW w:w="1276" w:type="dxa"/>
          </w:tcPr>
          <w:p w14:paraId="3AEED5EA"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B</w:t>
            </w:r>
          </w:p>
        </w:tc>
        <w:tc>
          <w:tcPr>
            <w:tcW w:w="1276" w:type="dxa"/>
          </w:tcPr>
          <w:p w14:paraId="7791397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53" w:type="dxa"/>
          </w:tcPr>
          <w:p w14:paraId="19575531"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91" w:type="dxa"/>
          </w:tcPr>
          <w:p w14:paraId="466BF81D"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76" w:type="dxa"/>
          </w:tcPr>
          <w:p w14:paraId="371A5D08"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c>
          <w:tcPr>
            <w:tcW w:w="1656" w:type="dxa"/>
          </w:tcPr>
          <w:p w14:paraId="096FD659" w14:textId="77777777" w:rsidR="002079D3" w:rsidRPr="00CC2C43" w:rsidRDefault="002079D3" w:rsidP="002079D3">
            <w:pPr>
              <w:spacing w:after="200" w:line="276" w:lineRule="auto"/>
              <w:rPr>
                <w:rFonts w:ascii="Arial" w:hAnsi="Arial" w:cs="Arial"/>
                <w:sz w:val="20"/>
              </w:rPr>
            </w:pPr>
            <w:r w:rsidRPr="00CC2C43">
              <w:rPr>
                <w:rFonts w:ascii="Arial" w:hAnsi="Arial" w:cs="Arial"/>
                <w:sz w:val="20"/>
              </w:rPr>
              <w:t>x</w:t>
            </w:r>
          </w:p>
        </w:tc>
      </w:tr>
      <w:tr w:rsidR="002079D3" w:rsidRPr="00CC2C43" w14:paraId="6D0787ED" w14:textId="77777777" w:rsidTr="002079D3">
        <w:tc>
          <w:tcPr>
            <w:tcW w:w="1276" w:type="dxa"/>
          </w:tcPr>
          <w:p w14:paraId="7625B1F6" w14:textId="77777777" w:rsidR="002079D3" w:rsidRPr="00CC2C43" w:rsidRDefault="002079D3" w:rsidP="002079D3">
            <w:pPr>
              <w:rPr>
                <w:rFonts w:ascii="Arial" w:hAnsi="Arial" w:cs="Arial"/>
                <w:sz w:val="20"/>
              </w:rPr>
            </w:pPr>
            <w:r w:rsidRPr="00CC2C43">
              <w:rPr>
                <w:rFonts w:ascii="Arial" w:hAnsi="Arial" w:cs="Arial"/>
                <w:sz w:val="20"/>
              </w:rPr>
              <w:t>C</w:t>
            </w:r>
          </w:p>
        </w:tc>
        <w:tc>
          <w:tcPr>
            <w:tcW w:w="1276" w:type="dxa"/>
          </w:tcPr>
          <w:p w14:paraId="1F2921F4" w14:textId="77777777" w:rsidR="002079D3" w:rsidRPr="00CC2C43" w:rsidRDefault="002079D3" w:rsidP="002079D3">
            <w:pPr>
              <w:rPr>
                <w:rFonts w:ascii="Arial" w:hAnsi="Arial" w:cs="Arial"/>
                <w:sz w:val="20"/>
              </w:rPr>
            </w:pPr>
            <w:r w:rsidRPr="00CC2C43">
              <w:rPr>
                <w:rFonts w:ascii="Arial" w:hAnsi="Arial" w:cs="Arial"/>
                <w:sz w:val="20"/>
              </w:rPr>
              <w:t>x</w:t>
            </w:r>
          </w:p>
        </w:tc>
        <w:tc>
          <w:tcPr>
            <w:tcW w:w="1653" w:type="dxa"/>
          </w:tcPr>
          <w:p w14:paraId="08086396" w14:textId="77777777" w:rsidR="002079D3" w:rsidRPr="00CC2C43" w:rsidRDefault="002079D3" w:rsidP="002079D3">
            <w:pPr>
              <w:rPr>
                <w:rFonts w:ascii="Arial" w:hAnsi="Arial" w:cs="Arial"/>
                <w:sz w:val="20"/>
              </w:rPr>
            </w:pPr>
            <w:r w:rsidRPr="00CC2C43">
              <w:rPr>
                <w:rFonts w:ascii="Arial" w:hAnsi="Arial" w:cs="Arial"/>
                <w:sz w:val="20"/>
              </w:rPr>
              <w:t>x</w:t>
            </w:r>
          </w:p>
        </w:tc>
        <w:tc>
          <w:tcPr>
            <w:tcW w:w="1691" w:type="dxa"/>
          </w:tcPr>
          <w:p w14:paraId="44E13215" w14:textId="77777777" w:rsidR="002079D3" w:rsidRPr="00CC2C43" w:rsidRDefault="002079D3" w:rsidP="002079D3">
            <w:pPr>
              <w:rPr>
                <w:rFonts w:ascii="Arial" w:hAnsi="Arial" w:cs="Arial"/>
                <w:sz w:val="20"/>
              </w:rPr>
            </w:pPr>
            <w:r w:rsidRPr="00CC2C43">
              <w:rPr>
                <w:rFonts w:ascii="Arial" w:hAnsi="Arial" w:cs="Arial"/>
                <w:sz w:val="20"/>
              </w:rPr>
              <w:t>X</w:t>
            </w:r>
          </w:p>
        </w:tc>
        <w:tc>
          <w:tcPr>
            <w:tcW w:w="1676" w:type="dxa"/>
          </w:tcPr>
          <w:p w14:paraId="0E4B1923" w14:textId="77777777" w:rsidR="002079D3" w:rsidRPr="00CC2C43" w:rsidRDefault="002079D3" w:rsidP="002079D3">
            <w:pPr>
              <w:rPr>
                <w:rFonts w:ascii="Arial" w:hAnsi="Arial" w:cs="Arial"/>
                <w:sz w:val="20"/>
              </w:rPr>
            </w:pPr>
            <w:r w:rsidRPr="00CC2C43">
              <w:rPr>
                <w:rFonts w:ascii="Arial" w:hAnsi="Arial" w:cs="Arial"/>
                <w:sz w:val="20"/>
              </w:rPr>
              <w:t>X</w:t>
            </w:r>
          </w:p>
        </w:tc>
        <w:tc>
          <w:tcPr>
            <w:tcW w:w="1656" w:type="dxa"/>
          </w:tcPr>
          <w:p w14:paraId="72100E75" w14:textId="77777777" w:rsidR="002079D3" w:rsidRPr="00CC2C43" w:rsidRDefault="002079D3" w:rsidP="002079D3">
            <w:pPr>
              <w:rPr>
                <w:rFonts w:ascii="Arial" w:hAnsi="Arial" w:cs="Arial"/>
                <w:sz w:val="20"/>
              </w:rPr>
            </w:pPr>
            <w:r w:rsidRPr="00CC2C43">
              <w:rPr>
                <w:rFonts w:ascii="Arial" w:hAnsi="Arial" w:cs="Arial"/>
                <w:sz w:val="20"/>
              </w:rPr>
              <w:t>x</w:t>
            </w:r>
          </w:p>
        </w:tc>
      </w:tr>
      <w:tr w:rsidR="002079D3" w:rsidRPr="00CC2C43" w14:paraId="1DE7B7B2" w14:textId="77777777" w:rsidTr="002079D3">
        <w:tc>
          <w:tcPr>
            <w:tcW w:w="1276" w:type="dxa"/>
          </w:tcPr>
          <w:p w14:paraId="54F67ED1" w14:textId="77777777" w:rsidR="002079D3" w:rsidRPr="00CC2C43" w:rsidRDefault="002079D3" w:rsidP="002079D3">
            <w:pPr>
              <w:rPr>
                <w:rFonts w:ascii="Arial" w:hAnsi="Arial" w:cs="Arial"/>
                <w:sz w:val="20"/>
              </w:rPr>
            </w:pPr>
            <w:r w:rsidRPr="00CC2C43">
              <w:rPr>
                <w:rFonts w:ascii="Arial" w:hAnsi="Arial" w:cs="Arial"/>
                <w:sz w:val="20"/>
              </w:rPr>
              <w:t>Industry Total</w:t>
            </w:r>
          </w:p>
        </w:tc>
        <w:tc>
          <w:tcPr>
            <w:tcW w:w="1276" w:type="dxa"/>
          </w:tcPr>
          <w:p w14:paraId="0F6BEB2D" w14:textId="77777777" w:rsidR="002079D3" w:rsidRPr="00CC2C43" w:rsidRDefault="002079D3" w:rsidP="002079D3">
            <w:pPr>
              <w:rPr>
                <w:rFonts w:ascii="Arial" w:hAnsi="Arial" w:cs="Arial"/>
                <w:sz w:val="20"/>
              </w:rPr>
            </w:pPr>
            <w:r w:rsidRPr="00CC2C43">
              <w:rPr>
                <w:rFonts w:ascii="Arial" w:hAnsi="Arial" w:cs="Arial"/>
                <w:sz w:val="20"/>
              </w:rPr>
              <w:t>x</w:t>
            </w:r>
          </w:p>
        </w:tc>
        <w:tc>
          <w:tcPr>
            <w:tcW w:w="1653" w:type="dxa"/>
          </w:tcPr>
          <w:p w14:paraId="3A29C942" w14:textId="77777777" w:rsidR="002079D3" w:rsidRPr="00CC2C43" w:rsidRDefault="002079D3" w:rsidP="002079D3">
            <w:pPr>
              <w:rPr>
                <w:rFonts w:ascii="Arial" w:hAnsi="Arial" w:cs="Arial"/>
                <w:sz w:val="20"/>
              </w:rPr>
            </w:pPr>
            <w:r w:rsidRPr="00CC2C43">
              <w:rPr>
                <w:rFonts w:ascii="Arial" w:hAnsi="Arial" w:cs="Arial"/>
                <w:sz w:val="20"/>
              </w:rPr>
              <w:t>x</w:t>
            </w:r>
          </w:p>
        </w:tc>
        <w:tc>
          <w:tcPr>
            <w:tcW w:w="1691" w:type="dxa"/>
          </w:tcPr>
          <w:p w14:paraId="701AAD62" w14:textId="77777777" w:rsidR="002079D3" w:rsidRPr="00CC2C43" w:rsidRDefault="002079D3" w:rsidP="002079D3">
            <w:pPr>
              <w:rPr>
                <w:rFonts w:ascii="Arial" w:hAnsi="Arial" w:cs="Arial"/>
                <w:sz w:val="20"/>
              </w:rPr>
            </w:pPr>
            <w:r w:rsidRPr="00CC2C43">
              <w:rPr>
                <w:rFonts w:ascii="Arial" w:hAnsi="Arial" w:cs="Arial"/>
                <w:sz w:val="20"/>
              </w:rPr>
              <w:t>X</w:t>
            </w:r>
          </w:p>
        </w:tc>
        <w:tc>
          <w:tcPr>
            <w:tcW w:w="1676" w:type="dxa"/>
          </w:tcPr>
          <w:p w14:paraId="4A7A8296" w14:textId="77777777" w:rsidR="002079D3" w:rsidRPr="00CC2C43" w:rsidRDefault="002079D3" w:rsidP="002079D3">
            <w:pPr>
              <w:rPr>
                <w:rFonts w:ascii="Arial" w:hAnsi="Arial" w:cs="Arial"/>
                <w:sz w:val="20"/>
              </w:rPr>
            </w:pPr>
            <w:r w:rsidRPr="00CC2C43">
              <w:rPr>
                <w:rFonts w:ascii="Arial" w:hAnsi="Arial" w:cs="Arial"/>
                <w:sz w:val="20"/>
              </w:rPr>
              <w:t>X</w:t>
            </w:r>
          </w:p>
        </w:tc>
        <w:tc>
          <w:tcPr>
            <w:tcW w:w="1656" w:type="dxa"/>
          </w:tcPr>
          <w:p w14:paraId="58F0833E" w14:textId="77777777" w:rsidR="002079D3" w:rsidRPr="00CC2C43" w:rsidRDefault="002079D3" w:rsidP="002079D3">
            <w:pPr>
              <w:rPr>
                <w:rFonts w:ascii="Arial" w:hAnsi="Arial" w:cs="Arial"/>
                <w:sz w:val="20"/>
              </w:rPr>
            </w:pPr>
            <w:r w:rsidRPr="00CC2C43">
              <w:rPr>
                <w:rFonts w:ascii="Arial" w:hAnsi="Arial" w:cs="Arial"/>
                <w:sz w:val="20"/>
              </w:rPr>
              <w:t>x</w:t>
            </w:r>
          </w:p>
        </w:tc>
      </w:tr>
    </w:tbl>
    <w:p w14:paraId="5D7ED6CB" w14:textId="77777777" w:rsidR="002079D3" w:rsidRPr="00CC2C43" w:rsidRDefault="002079D3" w:rsidP="002079D3">
      <w:pPr>
        <w:rPr>
          <w:rFonts w:ascii="Arial" w:hAnsi="Arial" w:cs="Arial"/>
        </w:rPr>
      </w:pPr>
    </w:p>
    <w:p w14:paraId="66030D40" w14:textId="77777777" w:rsidR="002079D3" w:rsidRPr="00CC2C43" w:rsidRDefault="002079D3" w:rsidP="002079D3">
      <w:pPr>
        <w:rPr>
          <w:rFonts w:ascii="Arial" w:hAnsi="Arial" w:cs="Arial"/>
        </w:rPr>
      </w:pPr>
      <w:r w:rsidRPr="00CC2C43">
        <w:rPr>
          <w:rFonts w:ascii="Arial" w:hAnsi="Arial" w:cs="Arial"/>
        </w:rPr>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551FE7B0"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E20327C"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tcPr>
          <w:p w14:paraId="543D778B" w14:textId="77777777" w:rsidR="002079D3" w:rsidRPr="00CC2C43" w:rsidRDefault="002079D3" w:rsidP="002079D3">
            <w:pPr>
              <w:spacing w:after="0" w:line="240" w:lineRule="auto"/>
              <w:ind w:left="164"/>
              <w:rPr>
                <w:rFonts w:ascii="Arial" w:hAnsi="Arial" w:cs="Arial"/>
              </w:rPr>
            </w:pPr>
            <w:r w:rsidRPr="00CC2C43">
              <w:rPr>
                <w:rFonts w:ascii="Arial" w:hAnsi="Arial" w:cs="Arial"/>
              </w:rPr>
              <w:t>NDM Sample Data</w:t>
            </w:r>
          </w:p>
        </w:tc>
      </w:tr>
      <w:tr w:rsidR="002079D3" w:rsidRPr="00CC2C43" w14:paraId="7F6B15D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44081CC2"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064425CE"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2B.12</w:t>
            </w:r>
          </w:p>
        </w:tc>
      </w:tr>
      <w:tr w:rsidR="002079D3" w:rsidRPr="00CC2C43" w14:paraId="176F0E1F"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A30E5CA"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50EC61C1" w14:textId="77777777" w:rsidR="002079D3" w:rsidRPr="00CC2C43" w:rsidRDefault="002079D3" w:rsidP="002079D3">
            <w:pPr>
              <w:spacing w:after="0" w:line="240" w:lineRule="auto"/>
              <w:ind w:left="164"/>
              <w:rPr>
                <w:rFonts w:ascii="Arial" w:hAnsi="Arial" w:cs="Arial"/>
              </w:rPr>
            </w:pPr>
            <w:r w:rsidRPr="00CC2C43">
              <w:rPr>
                <w:rFonts w:ascii="Arial" w:hAnsi="Arial" w:cs="Arial"/>
              </w:rPr>
              <w:t>To monitor the provision of mandatory NDM sample data</w:t>
            </w:r>
          </w:p>
        </w:tc>
      </w:tr>
      <w:tr w:rsidR="002079D3" w:rsidRPr="00CC2C43" w14:paraId="502D9894"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A7D690C"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5833A429"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be able to compare eligible shipper performance in providing NDM Sample Data for use in Demand Estimation. </w:t>
            </w:r>
          </w:p>
        </w:tc>
      </w:tr>
      <w:tr w:rsidR="002079D3" w:rsidRPr="00CC2C43" w14:paraId="543D1597"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00433DE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EA9D1F5"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w:t>
            </w:r>
          </w:p>
          <w:p w14:paraId="43E86917" w14:textId="77777777" w:rsidR="002079D3" w:rsidRPr="00CC2C43" w:rsidRDefault="002079D3" w:rsidP="002079D3">
            <w:pPr>
              <w:spacing w:after="0" w:line="240" w:lineRule="auto"/>
              <w:ind w:left="164"/>
              <w:rPr>
                <w:rFonts w:ascii="Arial" w:hAnsi="Arial" w:cs="Arial"/>
              </w:rPr>
            </w:pPr>
            <w:r w:rsidRPr="00CC2C43">
              <w:rPr>
                <w:rFonts w:ascii="Arial" w:hAnsi="Arial" w:cs="Arial"/>
              </w:rPr>
              <w:t>Submission date</w:t>
            </w:r>
          </w:p>
          <w:p w14:paraId="46146B5A"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supplied</w:t>
            </w:r>
          </w:p>
          <w:p w14:paraId="186726ED" w14:textId="77777777" w:rsidR="002079D3" w:rsidRPr="00CC2C43" w:rsidRDefault="002079D3" w:rsidP="002079D3">
            <w:pPr>
              <w:spacing w:after="0" w:line="240" w:lineRule="auto"/>
              <w:ind w:left="164"/>
              <w:rPr>
                <w:rFonts w:ascii="Arial" w:hAnsi="Arial" w:cs="Arial"/>
              </w:rPr>
            </w:pPr>
            <w:r w:rsidRPr="00CC2C43">
              <w:rPr>
                <w:rFonts w:ascii="Arial" w:hAnsi="Arial" w:cs="Arial"/>
              </w:rPr>
              <w:t>Contains IGT data y/n</w:t>
            </w:r>
          </w:p>
          <w:p w14:paraId="484D13A9"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submission</w:t>
            </w:r>
          </w:p>
          <w:p w14:paraId="4FF811C3" w14:textId="77777777" w:rsidR="002079D3" w:rsidRPr="00CC2C43" w:rsidRDefault="002079D3" w:rsidP="002079D3">
            <w:pPr>
              <w:spacing w:after="0" w:line="240" w:lineRule="auto"/>
              <w:ind w:left="164"/>
              <w:rPr>
                <w:rFonts w:ascii="Arial" w:hAnsi="Arial" w:cs="Arial"/>
              </w:rPr>
            </w:pPr>
            <w:r w:rsidRPr="00CC2C43">
              <w:rPr>
                <w:rFonts w:ascii="Arial" w:hAnsi="Arial" w:cs="Arial"/>
              </w:rPr>
              <w:t>Received within 5 working day window y/n</w:t>
            </w:r>
          </w:p>
          <w:p w14:paraId="7ACE37BC" w14:textId="77777777" w:rsidR="002079D3" w:rsidRPr="00CC2C43" w:rsidRDefault="002079D3" w:rsidP="002079D3">
            <w:pPr>
              <w:spacing w:after="0" w:line="240" w:lineRule="auto"/>
              <w:ind w:left="164"/>
              <w:rPr>
                <w:rFonts w:ascii="Arial" w:hAnsi="Arial" w:cs="Arial"/>
              </w:rPr>
            </w:pPr>
          </w:p>
        </w:tc>
      </w:tr>
      <w:tr w:rsidR="002079D3" w:rsidRPr="00CC2C43" w14:paraId="4E8285C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46722A15"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24C53482"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w:t>
            </w:r>
          </w:p>
          <w:p w14:paraId="3C7C20A4" w14:textId="77777777" w:rsidR="002079D3" w:rsidRPr="00CC2C43" w:rsidRDefault="002079D3" w:rsidP="002079D3">
            <w:pPr>
              <w:spacing w:after="0" w:line="240" w:lineRule="auto"/>
              <w:ind w:left="164"/>
              <w:rPr>
                <w:rFonts w:ascii="Arial" w:hAnsi="Arial" w:cs="Arial"/>
              </w:rPr>
            </w:pPr>
            <w:r w:rsidRPr="00CC2C43">
              <w:rPr>
                <w:rFonts w:ascii="Arial" w:hAnsi="Arial" w:cs="Arial"/>
              </w:rPr>
              <w:t>Submission date</w:t>
            </w:r>
          </w:p>
          <w:p w14:paraId="00FCFD03"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supplied</w:t>
            </w:r>
          </w:p>
          <w:p w14:paraId="04830FDF"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Number of IGT sites </w:t>
            </w:r>
          </w:p>
          <w:p w14:paraId="33047ED5"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submission</w:t>
            </w:r>
          </w:p>
        </w:tc>
      </w:tr>
      <w:tr w:rsidR="002079D3" w:rsidRPr="00CC2C43" w14:paraId="0EA59432"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0532064"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00E4624"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Percentages in whole numbers.</w:t>
            </w:r>
          </w:p>
        </w:tc>
      </w:tr>
      <w:tr w:rsidR="002079D3" w:rsidRPr="00CC2C43" w14:paraId="7110A1CF"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132FE18"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1C4A7FA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A report twice a year providing submission performance for the last 6 months </w:t>
            </w:r>
          </w:p>
        </w:tc>
      </w:tr>
      <w:tr w:rsidR="002079D3" w:rsidRPr="00CC2C43" w14:paraId="2D289671"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261C8626"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2F5334B3"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Where a Shipper has &gt;25,000 Supply Meter Points and </w:t>
            </w:r>
            <w:proofErr w:type="gramStart"/>
            <w:r w:rsidRPr="00CC2C43">
              <w:rPr>
                <w:rFonts w:ascii="Arial" w:hAnsi="Arial" w:cs="Arial"/>
              </w:rPr>
              <w:t>hasn’t</w:t>
            </w:r>
            <w:proofErr w:type="gramEnd"/>
            <w:r w:rsidRPr="00CC2C43">
              <w:rPr>
                <w:rFonts w:ascii="Arial" w:hAnsi="Arial" w:cs="Arial"/>
              </w:rPr>
              <w:t xml:space="preserve"> submitted either a monthly or twice-yearly sample they will be included in the report and will have 0% shown for their submission.</w:t>
            </w:r>
          </w:p>
          <w:p w14:paraId="26198927" w14:textId="77777777" w:rsidR="002079D3" w:rsidRPr="00CC2C43" w:rsidRDefault="002079D3" w:rsidP="002079D3">
            <w:pPr>
              <w:spacing w:after="0" w:line="240" w:lineRule="auto"/>
              <w:ind w:left="164"/>
              <w:rPr>
                <w:rFonts w:ascii="Arial" w:hAnsi="Arial" w:cs="Arial"/>
              </w:rPr>
            </w:pPr>
            <w:r w:rsidRPr="00CC2C43">
              <w:rPr>
                <w:rFonts w:ascii="Arial" w:hAnsi="Arial" w:cs="Arial"/>
              </w:rPr>
              <w:t>The portfolio is measured as at the first day of the relevant month, associated rolling AQs are the values that went live for those supply points on the same day.</w:t>
            </w:r>
          </w:p>
          <w:p w14:paraId="3CAF53A4" w14:textId="77777777" w:rsidR="002079D3" w:rsidRPr="00CC2C43" w:rsidRDefault="002079D3" w:rsidP="002079D3">
            <w:pPr>
              <w:spacing w:after="0" w:line="240" w:lineRule="auto"/>
              <w:ind w:left="164"/>
              <w:rPr>
                <w:rFonts w:ascii="Arial" w:hAnsi="Arial" w:cs="Arial"/>
              </w:rPr>
            </w:pPr>
            <w:r w:rsidRPr="00CC2C43">
              <w:rPr>
                <w:rFonts w:ascii="Arial" w:hAnsi="Arial" w:cs="Arial"/>
              </w:rPr>
              <w:t>Where the Shipper provides a monthly or quarterly sample the report will show the latest submissions information.</w:t>
            </w:r>
          </w:p>
        </w:tc>
      </w:tr>
      <w:tr w:rsidR="002079D3" w:rsidRPr="00CC2C43" w14:paraId="50033E04"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9203B0E"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34863EEF"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The report will be run on a minimum of twice a year with the opportunity for PAC to request </w:t>
            </w:r>
            <w:proofErr w:type="spellStart"/>
            <w:r w:rsidRPr="00CC2C43">
              <w:rPr>
                <w:rFonts w:ascii="Arial" w:hAnsi="Arial" w:cs="Arial"/>
              </w:rPr>
              <w:t>adhoc</w:t>
            </w:r>
            <w:proofErr w:type="spellEnd"/>
            <w:r w:rsidRPr="00CC2C43">
              <w:rPr>
                <w:rFonts w:ascii="Arial" w:hAnsi="Arial" w:cs="Arial"/>
              </w:rPr>
              <w:t xml:space="preserve"> reports.</w:t>
            </w:r>
          </w:p>
          <w:p w14:paraId="1D292F2B"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Reports will be run no later than 1st May and 1st November.</w:t>
            </w:r>
          </w:p>
        </w:tc>
      </w:tr>
      <w:tr w:rsidR="002079D3" w:rsidRPr="00CC2C43" w14:paraId="57389C1B"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76EFE8A"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827BADD"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 Alphabetically</w:t>
            </w:r>
          </w:p>
        </w:tc>
      </w:tr>
      <w:tr w:rsidR="002079D3" w:rsidRPr="00CC2C43" w14:paraId="261C1EE4"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1C9A043"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1F15E5C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developed and required as part of the requirement of implementation 0654s</w:t>
            </w:r>
          </w:p>
        </w:tc>
      </w:tr>
      <w:tr w:rsidR="002079D3" w:rsidRPr="00CC2C43" w14:paraId="46A6AA7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FD9DB62"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03C20E2E" w14:textId="77777777" w:rsidR="002079D3" w:rsidRPr="00CC2C43" w:rsidRDefault="002079D3" w:rsidP="002079D3">
            <w:pPr>
              <w:spacing w:after="0" w:line="240" w:lineRule="auto"/>
              <w:ind w:left="164"/>
              <w:rPr>
                <w:rFonts w:ascii="Arial" w:hAnsi="Arial" w:cs="Arial"/>
              </w:rPr>
            </w:pPr>
            <w:r w:rsidRPr="00CC2C43">
              <w:rPr>
                <w:rFonts w:ascii="Arial" w:hAnsi="Arial" w:cs="Arial"/>
              </w:rPr>
              <w:t>Obligation to submit NDM Sample Data (H1.6).</w:t>
            </w:r>
          </w:p>
        </w:tc>
      </w:tr>
      <w:tr w:rsidR="002079D3" w:rsidRPr="00CC2C43" w14:paraId="7113DA70"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2E57F94" w14:textId="77777777" w:rsidR="002079D3" w:rsidRPr="00CC2C43" w:rsidRDefault="002079D3" w:rsidP="002079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395C1207"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1C2C7867" w14:textId="77777777" w:rsidR="002079D3" w:rsidRPr="00CC2C43" w:rsidRDefault="002079D3" w:rsidP="002079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21AFDE6B" w14:textId="77777777" w:rsidR="002079D3" w:rsidRPr="00CC2C43" w:rsidRDefault="002079D3" w:rsidP="002079D3">
      <w:pPr>
        <w:rPr>
          <w:rFonts w:ascii="Arial" w:hAnsi="Arial" w:cs="Arial"/>
        </w:rPr>
      </w:pPr>
    </w:p>
    <w:p w14:paraId="72F47FB7" w14:textId="77777777" w:rsidR="002079D3" w:rsidRPr="00CC2C43" w:rsidRDefault="002079D3" w:rsidP="002079D3">
      <w:pPr>
        <w:rPr>
          <w:rFonts w:ascii="Arial" w:hAnsi="Arial" w:cs="Arial"/>
        </w:rPr>
      </w:pPr>
      <w:r w:rsidRPr="00CC2C43">
        <w:rPr>
          <w:rFonts w:ascii="Arial" w:hAnsi="Arial" w:cs="Arial"/>
        </w:rPr>
        <w:br w:type="page"/>
      </w:r>
    </w:p>
    <w:p w14:paraId="28D48F4F"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Example:</w:t>
      </w:r>
    </w:p>
    <w:p w14:paraId="7D8A9F0A" w14:textId="77777777" w:rsidR="002079D3" w:rsidRPr="00CC2C43" w:rsidRDefault="002079D3" w:rsidP="002079D3">
      <w:pPr>
        <w:spacing w:after="0" w:line="240" w:lineRule="auto"/>
        <w:ind w:left="164"/>
        <w:rPr>
          <w:rFonts w:ascii="Arial" w:hAnsi="Arial" w:cs="Arial"/>
        </w:rPr>
      </w:pPr>
    </w:p>
    <w:tbl>
      <w:tblPr>
        <w:tblW w:w="0" w:type="auto"/>
        <w:tblInd w:w="250" w:type="dxa"/>
        <w:tblLook w:val="04A0" w:firstRow="1" w:lastRow="0" w:firstColumn="1" w:lastColumn="0" w:noHBand="0" w:noVBand="1"/>
      </w:tblPr>
      <w:tblGrid>
        <w:gridCol w:w="1010"/>
        <w:gridCol w:w="1392"/>
        <w:gridCol w:w="1238"/>
        <w:gridCol w:w="1253"/>
        <w:gridCol w:w="1256"/>
        <w:gridCol w:w="1359"/>
        <w:gridCol w:w="1268"/>
      </w:tblGrid>
      <w:tr w:rsidR="002079D3" w:rsidRPr="00CC2C43" w14:paraId="345D4BAB" w14:textId="77777777" w:rsidTr="002079D3">
        <w:trPr>
          <w:cantSplit/>
        </w:trPr>
        <w:tc>
          <w:tcPr>
            <w:tcW w:w="1026" w:type="dxa"/>
          </w:tcPr>
          <w:p w14:paraId="4A043E90" w14:textId="77777777" w:rsidR="002079D3" w:rsidRPr="00CC2C43" w:rsidRDefault="002079D3" w:rsidP="002079D3">
            <w:pPr>
              <w:rPr>
                <w:rFonts w:ascii="Arial" w:hAnsi="Arial" w:cs="Arial"/>
                <w:sz w:val="20"/>
                <w:szCs w:val="20"/>
              </w:rPr>
            </w:pPr>
            <w:r w:rsidRPr="00CC2C43">
              <w:rPr>
                <w:rFonts w:ascii="Arial" w:hAnsi="Arial" w:cs="Arial"/>
                <w:sz w:val="20"/>
                <w:szCs w:val="20"/>
              </w:rPr>
              <w:t>Shipper</w:t>
            </w:r>
          </w:p>
        </w:tc>
        <w:tc>
          <w:tcPr>
            <w:tcW w:w="1414" w:type="dxa"/>
          </w:tcPr>
          <w:p w14:paraId="1FE104F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Submission Date</w:t>
            </w:r>
          </w:p>
          <w:p w14:paraId="168730E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YYYMMDD</w:t>
            </w:r>
          </w:p>
        </w:tc>
        <w:tc>
          <w:tcPr>
            <w:tcW w:w="1283" w:type="dxa"/>
          </w:tcPr>
          <w:p w14:paraId="5B6AB20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&lt;25,000 Y/N</w:t>
            </w:r>
          </w:p>
        </w:tc>
        <w:tc>
          <w:tcPr>
            <w:tcW w:w="1292" w:type="dxa"/>
          </w:tcPr>
          <w:p w14:paraId="273BA5C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 of portfolio Supplied</w:t>
            </w:r>
          </w:p>
        </w:tc>
        <w:tc>
          <w:tcPr>
            <w:tcW w:w="1294" w:type="dxa"/>
          </w:tcPr>
          <w:p w14:paraId="3653C63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 xml:space="preserve">Contains IGTs </w:t>
            </w:r>
          </w:p>
          <w:p w14:paraId="46E72C27"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c>
          <w:tcPr>
            <w:tcW w:w="1381" w:type="dxa"/>
          </w:tcPr>
          <w:p w14:paraId="2D95B2A7"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Monthly, Quarterly or Twice-Yearly submission</w:t>
            </w:r>
          </w:p>
        </w:tc>
        <w:tc>
          <w:tcPr>
            <w:tcW w:w="1302" w:type="dxa"/>
          </w:tcPr>
          <w:p w14:paraId="62F38C6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Received within 5 Working day window Y/N</w:t>
            </w:r>
          </w:p>
        </w:tc>
      </w:tr>
      <w:tr w:rsidR="002079D3" w:rsidRPr="00CC2C43" w14:paraId="293960F2" w14:textId="77777777" w:rsidTr="002079D3">
        <w:tc>
          <w:tcPr>
            <w:tcW w:w="1026" w:type="dxa"/>
          </w:tcPr>
          <w:p w14:paraId="7A2C9E35" w14:textId="77777777" w:rsidR="002079D3" w:rsidRPr="00CC2C43" w:rsidRDefault="002079D3" w:rsidP="002079D3">
            <w:pPr>
              <w:rPr>
                <w:rFonts w:ascii="Arial" w:hAnsi="Arial" w:cs="Arial"/>
                <w:sz w:val="20"/>
                <w:szCs w:val="20"/>
              </w:rPr>
            </w:pPr>
            <w:r w:rsidRPr="00CC2C43">
              <w:rPr>
                <w:rFonts w:ascii="Arial" w:hAnsi="Arial" w:cs="Arial"/>
                <w:sz w:val="20"/>
                <w:szCs w:val="20"/>
              </w:rPr>
              <w:t>Shipper A</w:t>
            </w:r>
          </w:p>
        </w:tc>
        <w:tc>
          <w:tcPr>
            <w:tcW w:w="1414" w:type="dxa"/>
          </w:tcPr>
          <w:p w14:paraId="1CBE5536"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NA</w:t>
            </w:r>
          </w:p>
        </w:tc>
        <w:tc>
          <w:tcPr>
            <w:tcW w:w="1283" w:type="dxa"/>
          </w:tcPr>
          <w:p w14:paraId="4CD7B92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w:t>
            </w:r>
          </w:p>
        </w:tc>
        <w:tc>
          <w:tcPr>
            <w:tcW w:w="1292" w:type="dxa"/>
          </w:tcPr>
          <w:p w14:paraId="0AE60FE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NA</w:t>
            </w:r>
          </w:p>
        </w:tc>
        <w:tc>
          <w:tcPr>
            <w:tcW w:w="1294" w:type="dxa"/>
          </w:tcPr>
          <w:p w14:paraId="36FC5CB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NA</w:t>
            </w:r>
          </w:p>
        </w:tc>
        <w:tc>
          <w:tcPr>
            <w:tcW w:w="1381" w:type="dxa"/>
          </w:tcPr>
          <w:p w14:paraId="0A7CDB5B"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NA</w:t>
            </w:r>
          </w:p>
        </w:tc>
        <w:tc>
          <w:tcPr>
            <w:tcW w:w="1302" w:type="dxa"/>
          </w:tcPr>
          <w:p w14:paraId="72F7D87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NA</w:t>
            </w:r>
          </w:p>
        </w:tc>
      </w:tr>
      <w:tr w:rsidR="002079D3" w:rsidRPr="00CC2C43" w14:paraId="14F72FE4" w14:textId="77777777" w:rsidTr="002079D3">
        <w:tc>
          <w:tcPr>
            <w:tcW w:w="1026" w:type="dxa"/>
          </w:tcPr>
          <w:p w14:paraId="1948F178" w14:textId="77777777" w:rsidR="002079D3" w:rsidRPr="00CC2C43" w:rsidRDefault="002079D3" w:rsidP="002079D3">
            <w:pPr>
              <w:rPr>
                <w:rFonts w:ascii="Arial" w:hAnsi="Arial" w:cs="Arial"/>
                <w:sz w:val="20"/>
                <w:szCs w:val="20"/>
              </w:rPr>
            </w:pPr>
            <w:r w:rsidRPr="00CC2C43">
              <w:rPr>
                <w:rFonts w:ascii="Arial" w:hAnsi="Arial" w:cs="Arial"/>
                <w:sz w:val="20"/>
                <w:szCs w:val="20"/>
              </w:rPr>
              <w:t>Shipper B</w:t>
            </w:r>
          </w:p>
        </w:tc>
        <w:tc>
          <w:tcPr>
            <w:tcW w:w="1414" w:type="dxa"/>
          </w:tcPr>
          <w:p w14:paraId="1E643BF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YYYMMDD</w:t>
            </w:r>
          </w:p>
        </w:tc>
        <w:tc>
          <w:tcPr>
            <w:tcW w:w="1283" w:type="dxa"/>
          </w:tcPr>
          <w:p w14:paraId="065E7058"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c>
          <w:tcPr>
            <w:tcW w:w="1292" w:type="dxa"/>
          </w:tcPr>
          <w:p w14:paraId="7008971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x%</w:t>
            </w:r>
          </w:p>
        </w:tc>
        <w:tc>
          <w:tcPr>
            <w:tcW w:w="1294" w:type="dxa"/>
          </w:tcPr>
          <w:p w14:paraId="149A27C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c>
          <w:tcPr>
            <w:tcW w:w="1381" w:type="dxa"/>
          </w:tcPr>
          <w:p w14:paraId="78F3C01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Monthly</w:t>
            </w:r>
          </w:p>
        </w:tc>
        <w:tc>
          <w:tcPr>
            <w:tcW w:w="1302" w:type="dxa"/>
          </w:tcPr>
          <w:p w14:paraId="3A1D66A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r>
      <w:tr w:rsidR="002079D3" w:rsidRPr="00CC2C43" w14:paraId="5D3BE4E2" w14:textId="77777777" w:rsidTr="002079D3">
        <w:tc>
          <w:tcPr>
            <w:tcW w:w="1026" w:type="dxa"/>
          </w:tcPr>
          <w:p w14:paraId="69F50BE7" w14:textId="77777777" w:rsidR="002079D3" w:rsidRPr="00CC2C43" w:rsidRDefault="002079D3" w:rsidP="002079D3">
            <w:pPr>
              <w:rPr>
                <w:rFonts w:ascii="Arial" w:hAnsi="Arial" w:cs="Arial"/>
                <w:sz w:val="20"/>
                <w:szCs w:val="20"/>
              </w:rPr>
            </w:pPr>
            <w:r w:rsidRPr="00CC2C43">
              <w:rPr>
                <w:rFonts w:ascii="Arial" w:hAnsi="Arial" w:cs="Arial"/>
                <w:sz w:val="20"/>
                <w:szCs w:val="20"/>
              </w:rPr>
              <w:t>Shipper C</w:t>
            </w:r>
          </w:p>
        </w:tc>
        <w:tc>
          <w:tcPr>
            <w:tcW w:w="1414" w:type="dxa"/>
          </w:tcPr>
          <w:p w14:paraId="78D68118"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YYYMMDD</w:t>
            </w:r>
          </w:p>
        </w:tc>
        <w:tc>
          <w:tcPr>
            <w:tcW w:w="1283" w:type="dxa"/>
          </w:tcPr>
          <w:p w14:paraId="5823704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c>
          <w:tcPr>
            <w:tcW w:w="1292" w:type="dxa"/>
          </w:tcPr>
          <w:p w14:paraId="62981A1B"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x%</w:t>
            </w:r>
          </w:p>
        </w:tc>
        <w:tc>
          <w:tcPr>
            <w:tcW w:w="1294" w:type="dxa"/>
          </w:tcPr>
          <w:p w14:paraId="002E596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c>
          <w:tcPr>
            <w:tcW w:w="1381" w:type="dxa"/>
          </w:tcPr>
          <w:p w14:paraId="0D276A0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Monthly</w:t>
            </w:r>
          </w:p>
        </w:tc>
        <w:tc>
          <w:tcPr>
            <w:tcW w:w="1302" w:type="dxa"/>
          </w:tcPr>
          <w:p w14:paraId="3C1A6FB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Y/N</w:t>
            </w:r>
          </w:p>
        </w:tc>
      </w:tr>
    </w:tbl>
    <w:p w14:paraId="5DC88BDD" w14:textId="77777777" w:rsidR="002079D3" w:rsidRPr="00CC2C43" w:rsidRDefault="002079D3" w:rsidP="002079D3"/>
    <w:p w14:paraId="71AA8E59"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695BAE1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723F035"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tcPr>
          <w:p w14:paraId="78C2EF1A"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Monitoring of winter read provision and associated obligations – </w:t>
            </w:r>
            <w:r w:rsidRPr="00CC2C43">
              <w:rPr>
                <w:rFonts w:ascii="Arial" w:hAnsi="Arial" w:cs="Arial"/>
                <w:b/>
              </w:rPr>
              <w:t>First window report</w:t>
            </w:r>
          </w:p>
        </w:tc>
      </w:tr>
      <w:tr w:rsidR="002079D3" w:rsidRPr="00CC2C43" w14:paraId="11902E30"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D323C5C"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0B42825F"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2B.13a</w:t>
            </w:r>
          </w:p>
        </w:tc>
      </w:tr>
      <w:tr w:rsidR="002079D3" w:rsidRPr="00CC2C43" w14:paraId="7F0440E5"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63489957"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732F7765"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To highlight the percentage of Monthly read MPRNs that have not had reads accepted in November or December </w:t>
            </w:r>
          </w:p>
        </w:tc>
      </w:tr>
      <w:tr w:rsidR="002079D3" w:rsidRPr="00CC2C43" w14:paraId="5E029A79"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613A7DE9"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1BFD4311" w14:textId="77777777" w:rsidR="002079D3" w:rsidRPr="00CC2C43" w:rsidRDefault="002079D3" w:rsidP="002079D3">
            <w:pPr>
              <w:spacing w:after="0" w:line="240" w:lineRule="auto"/>
              <w:ind w:left="164"/>
              <w:rPr>
                <w:rFonts w:ascii="Arial" w:hAnsi="Arial" w:cs="Arial"/>
              </w:rPr>
            </w:pPr>
            <w:r w:rsidRPr="00CC2C43">
              <w:rPr>
                <w:rFonts w:ascii="Arial" w:hAnsi="Arial" w:cs="Arial"/>
              </w:rPr>
              <w:t>This report highlights to the PAC the percentage of Monthly read MPRNs by Shippers/Product Class which have not had a read accepted in either November or December, the first window for reads to be submitted that will be used in winter consumption calculations.</w:t>
            </w:r>
          </w:p>
        </w:tc>
      </w:tr>
      <w:tr w:rsidR="002079D3" w:rsidRPr="00CC2C43" w14:paraId="30593324"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24ECEFB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30B6396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p w14:paraId="59C59F34"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MPRN (Count Only) </w:t>
            </w:r>
          </w:p>
          <w:p w14:paraId="0D7965D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Product Class </w:t>
            </w:r>
          </w:p>
          <w:p w14:paraId="054565D8"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EUC Description </w:t>
            </w:r>
          </w:p>
          <w:p w14:paraId="5260B66E"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with no meter read accepted</w:t>
            </w:r>
          </w:p>
          <w:p w14:paraId="6343852E" w14:textId="77777777" w:rsidR="002079D3" w:rsidRPr="00CC2C43" w:rsidRDefault="002079D3" w:rsidP="002079D3">
            <w:pPr>
              <w:spacing w:after="0" w:line="240" w:lineRule="auto"/>
              <w:ind w:left="164"/>
              <w:rPr>
                <w:rFonts w:ascii="Arial" w:hAnsi="Arial" w:cs="Arial"/>
              </w:rPr>
            </w:pPr>
          </w:p>
        </w:tc>
      </w:tr>
      <w:tr w:rsidR="002079D3" w:rsidRPr="00CC2C43" w14:paraId="2ADB5816"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690BC876"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041655A6"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Percentage value per EUC of meter points without an actual read recorded in November or December each year - as a percentage of meter points that required a read </w:t>
            </w:r>
          </w:p>
          <w:p w14:paraId="67E081AA" w14:textId="77777777" w:rsidR="002079D3" w:rsidRPr="00CC2C43" w:rsidRDefault="002079D3" w:rsidP="002079D3">
            <w:pPr>
              <w:spacing w:after="0" w:line="240" w:lineRule="auto"/>
              <w:ind w:left="164"/>
              <w:rPr>
                <w:rFonts w:ascii="Arial" w:hAnsi="Arial" w:cs="Arial"/>
              </w:rPr>
            </w:pPr>
            <w:r w:rsidRPr="00CC2C43">
              <w:rPr>
                <w:rFonts w:ascii="Arial" w:hAnsi="Arial" w:cs="Arial"/>
              </w:rPr>
              <w:t>Excludes NTS meter Points, SSMP, Twin stream</w:t>
            </w:r>
          </w:p>
        </w:tc>
      </w:tr>
      <w:tr w:rsidR="002079D3" w:rsidRPr="00CC2C43" w14:paraId="6EA0D172"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BCF0B1A"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0E9A663"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to 2 decimal places</w:t>
            </w:r>
          </w:p>
        </w:tc>
      </w:tr>
      <w:tr w:rsidR="002079D3" w:rsidRPr="00CC2C43" w14:paraId="7DF16853"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A8FE612"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D7A0A7E"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 snapshot only – annual activity</w:t>
            </w:r>
          </w:p>
        </w:tc>
      </w:tr>
      <w:tr w:rsidR="002079D3" w:rsidRPr="00CC2C43" w14:paraId="35F809A8"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313C2F5D"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6CF1DC52"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show the percentage value per EUC of meter points WITHOUT an actual read recorded in November or December each – as a percentage of meter points that required a read</w:t>
            </w:r>
          </w:p>
          <w:p w14:paraId="159E3851"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against the Shippers registered on 31st December each year.</w:t>
            </w:r>
          </w:p>
          <w:p w14:paraId="71E33F15"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only on meter points in End User Categories 03 to 09.</w:t>
            </w:r>
          </w:p>
        </w:tc>
      </w:tr>
      <w:tr w:rsidR="002079D3" w:rsidRPr="00CC2C43" w14:paraId="6F4F15C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79743C8"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511009A6" w14:textId="77777777" w:rsidR="002079D3" w:rsidRPr="00CC2C43" w:rsidRDefault="002079D3" w:rsidP="002079D3">
            <w:pPr>
              <w:spacing w:after="0" w:line="240" w:lineRule="auto"/>
              <w:ind w:left="164"/>
              <w:rPr>
                <w:rFonts w:ascii="Arial" w:hAnsi="Arial" w:cs="Arial"/>
              </w:rPr>
            </w:pPr>
            <w:r w:rsidRPr="00CC2C43">
              <w:rPr>
                <w:rFonts w:ascii="Arial" w:hAnsi="Arial" w:cs="Arial"/>
              </w:rPr>
              <w:t>Issued by 10th business day of February in each year (reads can be submitted up to 25 business days from read date so this period must have elapsed)</w:t>
            </w:r>
          </w:p>
        </w:tc>
      </w:tr>
      <w:tr w:rsidR="002079D3" w:rsidRPr="00CC2C43" w14:paraId="0958905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4803190F"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39E51CE8"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 Alphabetically.</w:t>
            </w:r>
          </w:p>
          <w:p w14:paraId="2592BC8F" w14:textId="77777777" w:rsidR="002079D3" w:rsidRPr="00CC2C43" w:rsidRDefault="002079D3" w:rsidP="002079D3">
            <w:pPr>
              <w:spacing w:after="0" w:line="240" w:lineRule="auto"/>
              <w:ind w:left="164"/>
              <w:rPr>
                <w:rFonts w:ascii="Arial" w:hAnsi="Arial" w:cs="Arial"/>
              </w:rPr>
            </w:pPr>
          </w:p>
        </w:tc>
      </w:tr>
      <w:tr w:rsidR="002079D3" w:rsidRPr="00CC2C43" w14:paraId="4BD6D90F"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5A64401"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768BB180"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68258537" w14:textId="77777777" w:rsidR="002079D3" w:rsidRPr="00CC2C43" w:rsidRDefault="002079D3" w:rsidP="002079D3">
            <w:pPr>
              <w:spacing w:after="0" w:line="240" w:lineRule="auto"/>
              <w:ind w:left="164"/>
              <w:rPr>
                <w:rFonts w:ascii="Arial" w:hAnsi="Arial" w:cs="Arial"/>
              </w:rPr>
            </w:pPr>
          </w:p>
          <w:p w14:paraId="027489CB" w14:textId="77777777" w:rsidR="002079D3" w:rsidRPr="00CC2C43" w:rsidRDefault="002079D3" w:rsidP="002079D3">
            <w:pPr>
              <w:spacing w:after="0" w:line="240" w:lineRule="auto"/>
              <w:ind w:left="164"/>
              <w:rPr>
                <w:rFonts w:ascii="Arial" w:hAnsi="Arial" w:cs="Arial"/>
              </w:rPr>
            </w:pPr>
          </w:p>
        </w:tc>
      </w:tr>
      <w:tr w:rsidR="002079D3" w:rsidRPr="00CC2C43" w14:paraId="5F0B32AF"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C51E3A7"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3C9747EC" w14:textId="77777777" w:rsidR="002079D3" w:rsidRPr="00CC2C43" w:rsidRDefault="002079D3" w:rsidP="002079D3">
            <w:pPr>
              <w:spacing w:after="0" w:line="240" w:lineRule="auto"/>
              <w:ind w:left="164"/>
              <w:rPr>
                <w:rFonts w:ascii="Arial" w:hAnsi="Arial" w:cs="Arial"/>
              </w:rPr>
            </w:pPr>
            <w:r w:rsidRPr="00CC2C43">
              <w:rPr>
                <w:rFonts w:ascii="Arial" w:hAnsi="Arial" w:cs="Arial"/>
              </w:rPr>
              <w:t>0652 added new paragraphs to UNC TPD section M:</w:t>
            </w:r>
          </w:p>
          <w:p w14:paraId="12AF02CD" w14:textId="77777777" w:rsidR="002079D3" w:rsidRPr="00CC2C43" w:rsidRDefault="002079D3" w:rsidP="002079D3">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079D3" w:rsidRPr="00CC2C43" w14:paraId="1B6213F7"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4BA456F7" w14:textId="77777777" w:rsidR="002079D3" w:rsidRPr="00CC2C43" w:rsidRDefault="002079D3" w:rsidP="002079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7AA91114"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430113D1" w14:textId="77777777" w:rsidR="002079D3" w:rsidRPr="00CC2C43" w:rsidRDefault="002079D3" w:rsidP="002079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1CA4B8CF" w14:textId="77777777" w:rsidR="002079D3" w:rsidRPr="00CC2C43" w:rsidRDefault="002079D3" w:rsidP="002079D3"/>
    <w:p w14:paraId="76529B03" w14:textId="77777777" w:rsidR="002079D3" w:rsidRPr="00CC2C43" w:rsidRDefault="002079D3" w:rsidP="002079D3"/>
    <w:p w14:paraId="5A11BCAC"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Example:</w:t>
      </w:r>
    </w:p>
    <w:p w14:paraId="757FF29D" w14:textId="77777777" w:rsidR="002079D3" w:rsidRPr="00CC2C43" w:rsidRDefault="002079D3" w:rsidP="002079D3">
      <w:pPr>
        <w:spacing w:after="0" w:line="240" w:lineRule="auto"/>
        <w:ind w:left="164"/>
        <w:rPr>
          <w:rFonts w:ascii="Arial" w:hAnsi="Arial" w:cs="Arial"/>
        </w:rPr>
      </w:pPr>
    </w:p>
    <w:tbl>
      <w:tblPr>
        <w:tblW w:w="0" w:type="auto"/>
        <w:tblInd w:w="250" w:type="dxa"/>
        <w:tblLook w:val="04A0" w:firstRow="1" w:lastRow="0" w:firstColumn="1" w:lastColumn="0" w:noHBand="0" w:noVBand="1"/>
      </w:tblPr>
      <w:tblGrid>
        <w:gridCol w:w="1017"/>
        <w:gridCol w:w="1373"/>
        <w:gridCol w:w="1252"/>
        <w:gridCol w:w="1260"/>
        <w:gridCol w:w="1262"/>
        <w:gridCol w:w="1343"/>
        <w:gridCol w:w="1269"/>
      </w:tblGrid>
      <w:tr w:rsidR="002079D3" w:rsidRPr="00CC2C43" w14:paraId="6D645419" w14:textId="77777777" w:rsidTr="002079D3">
        <w:trPr>
          <w:cantSplit/>
        </w:trPr>
        <w:tc>
          <w:tcPr>
            <w:tcW w:w="1026" w:type="dxa"/>
          </w:tcPr>
          <w:p w14:paraId="488B72F6" w14:textId="77777777" w:rsidR="002079D3" w:rsidRPr="00CC2C43" w:rsidRDefault="002079D3" w:rsidP="002079D3">
            <w:pPr>
              <w:rPr>
                <w:rFonts w:ascii="Arial" w:hAnsi="Arial" w:cs="Arial"/>
                <w:sz w:val="20"/>
                <w:szCs w:val="20"/>
              </w:rPr>
            </w:pPr>
            <w:r w:rsidRPr="00CC2C43">
              <w:rPr>
                <w:rFonts w:ascii="Arial" w:hAnsi="Arial" w:cs="Arial"/>
                <w:sz w:val="20"/>
                <w:szCs w:val="20"/>
              </w:rPr>
              <w:t>Shipper</w:t>
            </w:r>
          </w:p>
        </w:tc>
        <w:tc>
          <w:tcPr>
            <w:tcW w:w="1414" w:type="dxa"/>
          </w:tcPr>
          <w:p w14:paraId="28C6200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EUC03</w:t>
            </w:r>
          </w:p>
        </w:tc>
        <w:tc>
          <w:tcPr>
            <w:tcW w:w="1283" w:type="dxa"/>
          </w:tcPr>
          <w:p w14:paraId="53C6C1F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EUC04</w:t>
            </w:r>
          </w:p>
        </w:tc>
        <w:tc>
          <w:tcPr>
            <w:tcW w:w="1292" w:type="dxa"/>
          </w:tcPr>
          <w:p w14:paraId="0B0D223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EUC05</w:t>
            </w:r>
          </w:p>
        </w:tc>
        <w:tc>
          <w:tcPr>
            <w:tcW w:w="1294" w:type="dxa"/>
          </w:tcPr>
          <w:p w14:paraId="11E7466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EUC06</w:t>
            </w:r>
          </w:p>
        </w:tc>
        <w:tc>
          <w:tcPr>
            <w:tcW w:w="1381" w:type="dxa"/>
          </w:tcPr>
          <w:p w14:paraId="7084481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EUC07</w:t>
            </w:r>
          </w:p>
        </w:tc>
        <w:tc>
          <w:tcPr>
            <w:tcW w:w="1302" w:type="dxa"/>
          </w:tcPr>
          <w:p w14:paraId="1DCD709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EUC08</w:t>
            </w:r>
          </w:p>
        </w:tc>
      </w:tr>
      <w:tr w:rsidR="002079D3" w:rsidRPr="00CC2C43" w14:paraId="637171B2" w14:textId="77777777" w:rsidTr="002079D3">
        <w:tc>
          <w:tcPr>
            <w:tcW w:w="1026" w:type="dxa"/>
          </w:tcPr>
          <w:p w14:paraId="3CFB32BA" w14:textId="77777777" w:rsidR="002079D3" w:rsidRPr="00CC2C43" w:rsidRDefault="002079D3" w:rsidP="002079D3">
            <w:pPr>
              <w:rPr>
                <w:rFonts w:ascii="Arial" w:hAnsi="Arial" w:cs="Arial"/>
                <w:sz w:val="20"/>
                <w:szCs w:val="20"/>
              </w:rPr>
            </w:pPr>
            <w:r w:rsidRPr="00CC2C43">
              <w:rPr>
                <w:rFonts w:ascii="Arial" w:hAnsi="Arial" w:cs="Arial"/>
                <w:sz w:val="20"/>
                <w:szCs w:val="20"/>
              </w:rPr>
              <w:t>Shipper A</w:t>
            </w:r>
          </w:p>
        </w:tc>
        <w:tc>
          <w:tcPr>
            <w:tcW w:w="1414" w:type="dxa"/>
          </w:tcPr>
          <w:p w14:paraId="0BD5D5E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257C9C1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387D2AF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34E75027"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28FAC80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37D78E0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216E932B" w14:textId="77777777" w:rsidTr="002079D3">
        <w:tc>
          <w:tcPr>
            <w:tcW w:w="1026" w:type="dxa"/>
          </w:tcPr>
          <w:p w14:paraId="1223A5DD" w14:textId="77777777" w:rsidR="002079D3" w:rsidRPr="00CC2C43" w:rsidRDefault="002079D3" w:rsidP="002079D3">
            <w:pPr>
              <w:rPr>
                <w:rFonts w:ascii="Arial" w:hAnsi="Arial" w:cs="Arial"/>
                <w:sz w:val="20"/>
                <w:szCs w:val="20"/>
              </w:rPr>
            </w:pPr>
            <w:r w:rsidRPr="00CC2C43">
              <w:rPr>
                <w:rFonts w:ascii="Arial" w:hAnsi="Arial" w:cs="Arial"/>
                <w:sz w:val="20"/>
                <w:szCs w:val="20"/>
              </w:rPr>
              <w:t>Shipper B</w:t>
            </w:r>
          </w:p>
        </w:tc>
        <w:tc>
          <w:tcPr>
            <w:tcW w:w="1414" w:type="dxa"/>
          </w:tcPr>
          <w:p w14:paraId="7C9ECDD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734BF15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4377A6F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604C7F3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71B9FB28"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06E52FF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0EAC75BD" w14:textId="77777777" w:rsidTr="002079D3">
        <w:tc>
          <w:tcPr>
            <w:tcW w:w="1026" w:type="dxa"/>
          </w:tcPr>
          <w:p w14:paraId="2A108A13" w14:textId="77777777" w:rsidR="002079D3" w:rsidRPr="00CC2C43" w:rsidRDefault="002079D3" w:rsidP="002079D3">
            <w:pPr>
              <w:rPr>
                <w:rFonts w:ascii="Arial" w:hAnsi="Arial" w:cs="Arial"/>
                <w:sz w:val="20"/>
                <w:szCs w:val="20"/>
              </w:rPr>
            </w:pPr>
            <w:r w:rsidRPr="00CC2C43">
              <w:rPr>
                <w:rFonts w:ascii="Arial" w:hAnsi="Arial" w:cs="Arial"/>
                <w:sz w:val="20"/>
                <w:szCs w:val="20"/>
              </w:rPr>
              <w:t>Shipper C</w:t>
            </w:r>
          </w:p>
        </w:tc>
        <w:tc>
          <w:tcPr>
            <w:tcW w:w="1414" w:type="dxa"/>
          </w:tcPr>
          <w:p w14:paraId="578DD03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767AD67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61820A9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54DE0738"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64C7D58B"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61582C68"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bl>
    <w:p w14:paraId="092D92FA" w14:textId="77777777" w:rsidR="002079D3" w:rsidRPr="00CC2C43" w:rsidRDefault="002079D3" w:rsidP="002079D3"/>
    <w:p w14:paraId="346C46F4" w14:textId="77777777" w:rsidR="002079D3" w:rsidRPr="00CC2C43" w:rsidRDefault="002079D3" w:rsidP="002079D3"/>
    <w:p w14:paraId="38EAD914"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37A70FA0"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496B753"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tcPr>
          <w:p w14:paraId="4503A393" w14:textId="77777777" w:rsidR="002079D3" w:rsidRPr="00CC2C43" w:rsidRDefault="002079D3" w:rsidP="002079D3">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Second window report</w:t>
            </w:r>
          </w:p>
        </w:tc>
      </w:tr>
      <w:tr w:rsidR="002079D3" w:rsidRPr="00CC2C43" w14:paraId="5F331D7E"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F0F4312"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278CCA21"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2B.13b</w:t>
            </w:r>
          </w:p>
        </w:tc>
      </w:tr>
      <w:tr w:rsidR="002079D3" w:rsidRPr="00CC2C43" w14:paraId="14BA748A"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6FF4BE1"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4B0EE029" w14:textId="77777777" w:rsidR="002079D3" w:rsidRPr="00CC2C43" w:rsidRDefault="002079D3" w:rsidP="002079D3">
            <w:pPr>
              <w:spacing w:after="0" w:line="240" w:lineRule="auto"/>
              <w:ind w:left="164"/>
              <w:rPr>
                <w:rFonts w:ascii="Arial" w:hAnsi="Arial" w:cs="Arial"/>
              </w:rPr>
            </w:pPr>
            <w:r w:rsidRPr="00CC2C43">
              <w:rPr>
                <w:rFonts w:ascii="Arial" w:hAnsi="Arial" w:cs="Arial"/>
              </w:rPr>
              <w:t>To highlight the percentage of Monthly read MPRNs that have not had reads accepted in March or April</w:t>
            </w:r>
          </w:p>
        </w:tc>
      </w:tr>
      <w:tr w:rsidR="002079D3" w:rsidRPr="00CC2C43" w14:paraId="7C872046"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0159E56"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686818AA" w14:textId="77777777" w:rsidR="002079D3" w:rsidRPr="00CC2C43" w:rsidRDefault="002079D3" w:rsidP="002079D3">
            <w:pPr>
              <w:spacing w:after="0" w:line="240" w:lineRule="auto"/>
              <w:ind w:left="164"/>
              <w:rPr>
                <w:rFonts w:ascii="Arial" w:hAnsi="Arial" w:cs="Arial"/>
              </w:rPr>
            </w:pPr>
            <w:r w:rsidRPr="00CC2C43">
              <w:rPr>
                <w:rFonts w:ascii="Arial" w:hAnsi="Arial" w:cs="Arial"/>
              </w:rPr>
              <w:t>This report highlights to the PAC the percentage of Monthly read MPRNs by Shippers/Product Class which have not had a read accepted in either March or April, the first window for reads to be submitted that will be used in winter consumption calculations.</w:t>
            </w:r>
          </w:p>
        </w:tc>
      </w:tr>
      <w:tr w:rsidR="002079D3" w:rsidRPr="00CC2C43" w14:paraId="7A446827"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66EE1A8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577DC6F9"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p w14:paraId="0F47354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MPRN (Count Only) </w:t>
            </w:r>
          </w:p>
          <w:p w14:paraId="39D45B3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Product Class </w:t>
            </w:r>
          </w:p>
          <w:p w14:paraId="22BCD03C"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EUC Description </w:t>
            </w:r>
          </w:p>
          <w:p w14:paraId="408D538E"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with no meter read accepted</w:t>
            </w:r>
          </w:p>
          <w:p w14:paraId="08CB4C8D" w14:textId="77777777" w:rsidR="002079D3" w:rsidRPr="00CC2C43" w:rsidRDefault="002079D3" w:rsidP="002079D3">
            <w:pPr>
              <w:spacing w:after="0" w:line="240" w:lineRule="auto"/>
              <w:ind w:left="164"/>
              <w:rPr>
                <w:rFonts w:ascii="Arial" w:hAnsi="Arial" w:cs="Arial"/>
              </w:rPr>
            </w:pPr>
          </w:p>
        </w:tc>
      </w:tr>
      <w:tr w:rsidR="002079D3" w:rsidRPr="00CC2C43" w14:paraId="3FCC6DC5"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D5CA372"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55F708E1"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Percentage value per EUC of meter points without an actual read recorded in March or April each year - as a percentage of meter points that required a read </w:t>
            </w:r>
          </w:p>
          <w:p w14:paraId="011C8FFC" w14:textId="77777777" w:rsidR="002079D3" w:rsidRPr="00CC2C43" w:rsidRDefault="002079D3" w:rsidP="002079D3">
            <w:pPr>
              <w:spacing w:after="0" w:line="240" w:lineRule="auto"/>
              <w:ind w:left="164"/>
              <w:rPr>
                <w:rFonts w:ascii="Arial" w:hAnsi="Arial" w:cs="Arial"/>
              </w:rPr>
            </w:pPr>
            <w:r w:rsidRPr="00CC2C43">
              <w:rPr>
                <w:rFonts w:ascii="Arial" w:hAnsi="Arial" w:cs="Arial"/>
              </w:rPr>
              <w:t>Excludes NTS meter Points, SSMP, Twin stream</w:t>
            </w:r>
          </w:p>
        </w:tc>
      </w:tr>
      <w:tr w:rsidR="002079D3" w:rsidRPr="00CC2C43" w14:paraId="19917412"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09BF363"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9D4F396"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to 2 decimal places</w:t>
            </w:r>
          </w:p>
        </w:tc>
      </w:tr>
      <w:tr w:rsidR="002079D3" w:rsidRPr="00CC2C43" w14:paraId="5A3A8216"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C1EA150"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3E1F84E8" w14:textId="77777777" w:rsidR="002079D3" w:rsidRPr="00CC2C43" w:rsidRDefault="002079D3" w:rsidP="002079D3">
            <w:pPr>
              <w:spacing w:after="0" w:line="240" w:lineRule="auto"/>
              <w:ind w:left="164"/>
              <w:rPr>
                <w:rFonts w:ascii="Arial" w:hAnsi="Arial" w:cs="Arial"/>
              </w:rPr>
            </w:pPr>
            <w:r w:rsidRPr="00CC2C43">
              <w:rPr>
                <w:rFonts w:ascii="Arial" w:hAnsi="Arial" w:cs="Arial"/>
              </w:rPr>
              <w:t>This report highlights to the PAC the percentage of MPRNs by Shippers/Product Class which have not submitted a read in either March or April, the first window for reads to be submitted that will be used in winter consumption calculations.</w:t>
            </w:r>
          </w:p>
        </w:tc>
      </w:tr>
      <w:tr w:rsidR="002079D3" w:rsidRPr="00CC2C43" w14:paraId="137A11CE"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119D5C9D"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5CF6A59C"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show the percentage value per EUC of meter points WITHOUT an actual read recorded in March or April each – as a percentage of meter points that required a read</w:t>
            </w:r>
          </w:p>
          <w:p w14:paraId="7D3C42C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against the Shippers registered on 30</w:t>
            </w:r>
            <w:r w:rsidRPr="00CC2C43">
              <w:rPr>
                <w:rFonts w:ascii="Arial" w:hAnsi="Arial" w:cs="Arial"/>
                <w:vertAlign w:val="superscript"/>
              </w:rPr>
              <w:t>th</w:t>
            </w:r>
            <w:r w:rsidRPr="00CC2C43">
              <w:rPr>
                <w:rFonts w:ascii="Arial" w:hAnsi="Arial" w:cs="Arial"/>
              </w:rPr>
              <w:t xml:space="preserve"> April each year.</w:t>
            </w:r>
          </w:p>
          <w:p w14:paraId="0BDC0A0B"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only on meter points in End User Categories 03 to 09.</w:t>
            </w:r>
          </w:p>
        </w:tc>
      </w:tr>
      <w:tr w:rsidR="002079D3" w:rsidRPr="00CC2C43" w14:paraId="4B960963"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4D09BC17"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0981974D" w14:textId="77777777" w:rsidR="002079D3" w:rsidRPr="00CC2C43" w:rsidRDefault="002079D3" w:rsidP="002079D3">
            <w:pPr>
              <w:spacing w:after="0" w:line="240" w:lineRule="auto"/>
              <w:ind w:left="164"/>
              <w:rPr>
                <w:rFonts w:ascii="Arial" w:hAnsi="Arial" w:cs="Arial"/>
              </w:rPr>
            </w:pPr>
            <w:r w:rsidRPr="00CC2C43">
              <w:rPr>
                <w:rFonts w:ascii="Arial" w:hAnsi="Arial" w:cs="Arial"/>
              </w:rPr>
              <w:t>Issued by 10th business day of May in each year (reads can be submitted up to 25 business days from read date so this period must have elapsed)</w:t>
            </w:r>
          </w:p>
        </w:tc>
      </w:tr>
      <w:tr w:rsidR="002079D3" w:rsidRPr="00CC2C43" w14:paraId="154B706B"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5F2FF71"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63E8224"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 Alphabetically.</w:t>
            </w:r>
          </w:p>
          <w:p w14:paraId="07139518" w14:textId="77777777" w:rsidR="002079D3" w:rsidRPr="00CC2C43" w:rsidRDefault="002079D3" w:rsidP="002079D3">
            <w:pPr>
              <w:spacing w:after="0" w:line="240" w:lineRule="auto"/>
              <w:ind w:left="164"/>
              <w:rPr>
                <w:rFonts w:ascii="Arial" w:hAnsi="Arial" w:cs="Arial"/>
              </w:rPr>
            </w:pPr>
          </w:p>
        </w:tc>
      </w:tr>
      <w:tr w:rsidR="002079D3" w:rsidRPr="00CC2C43" w14:paraId="13FCE64C"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A248347"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35CCFC6E"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 snapshot only – annual activity</w:t>
            </w:r>
          </w:p>
        </w:tc>
      </w:tr>
      <w:tr w:rsidR="002079D3" w:rsidRPr="00CC2C43" w14:paraId="16749C34"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681BBF62"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0B8A0146" w14:textId="77777777" w:rsidR="002079D3" w:rsidRPr="00CC2C43" w:rsidRDefault="002079D3" w:rsidP="002079D3">
            <w:pPr>
              <w:spacing w:after="0" w:line="240" w:lineRule="auto"/>
              <w:ind w:left="164"/>
              <w:rPr>
                <w:rFonts w:ascii="Arial" w:hAnsi="Arial" w:cs="Arial"/>
              </w:rPr>
            </w:pPr>
            <w:r w:rsidRPr="00CC2C43">
              <w:rPr>
                <w:rFonts w:ascii="Arial" w:hAnsi="Arial" w:cs="Arial"/>
              </w:rPr>
              <w:t>0652 added new paragraphs to UNC TPD section M:</w:t>
            </w:r>
          </w:p>
          <w:p w14:paraId="485F98C5" w14:textId="77777777" w:rsidR="002079D3" w:rsidRPr="00CC2C43" w:rsidRDefault="002079D3" w:rsidP="002079D3">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079D3" w:rsidRPr="00CC2C43" w14:paraId="67A49A38"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2993A2E" w14:textId="77777777" w:rsidR="002079D3" w:rsidRPr="00CC2C43" w:rsidRDefault="002079D3" w:rsidP="002079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1B59AE89"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5A897D9B" w14:textId="77777777" w:rsidR="002079D3" w:rsidRPr="00CC2C43" w:rsidRDefault="002079D3" w:rsidP="002079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30BD3A4D" w14:textId="77777777" w:rsidR="002079D3" w:rsidRPr="00CC2C43" w:rsidRDefault="002079D3" w:rsidP="002079D3"/>
    <w:p w14:paraId="66725B49" w14:textId="77777777" w:rsidR="002079D3" w:rsidRPr="00CC2C43" w:rsidRDefault="002079D3" w:rsidP="002079D3"/>
    <w:p w14:paraId="4C24EC04" w14:textId="77777777" w:rsidR="002079D3" w:rsidRPr="00CC2C43" w:rsidRDefault="002079D3" w:rsidP="002079D3">
      <w:pPr>
        <w:rPr>
          <w:rFonts w:ascii="Arial" w:hAnsi="Arial" w:cs="Arial"/>
        </w:rPr>
      </w:pPr>
      <w:r w:rsidRPr="00CC2C43">
        <w:rPr>
          <w:rFonts w:ascii="Arial" w:hAnsi="Arial" w:cs="Arial"/>
        </w:rPr>
        <w:br w:type="page"/>
      </w:r>
    </w:p>
    <w:p w14:paraId="3F7F2FE4"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Example:</w:t>
      </w:r>
    </w:p>
    <w:p w14:paraId="0D5D20E3" w14:textId="77777777" w:rsidR="002079D3" w:rsidRPr="00CC2C43" w:rsidRDefault="002079D3" w:rsidP="002079D3">
      <w:pPr>
        <w:spacing w:after="0" w:line="240" w:lineRule="auto"/>
        <w:ind w:left="164"/>
        <w:rPr>
          <w:rFonts w:ascii="Arial" w:hAnsi="Arial" w:cs="Arial"/>
        </w:rPr>
      </w:pPr>
    </w:p>
    <w:tbl>
      <w:tblPr>
        <w:tblW w:w="0" w:type="auto"/>
        <w:tblInd w:w="250" w:type="dxa"/>
        <w:tblLook w:val="04A0" w:firstRow="1" w:lastRow="0" w:firstColumn="1" w:lastColumn="0" w:noHBand="0" w:noVBand="1"/>
      </w:tblPr>
      <w:tblGrid>
        <w:gridCol w:w="1017"/>
        <w:gridCol w:w="1373"/>
        <w:gridCol w:w="1252"/>
        <w:gridCol w:w="1260"/>
        <w:gridCol w:w="1262"/>
        <w:gridCol w:w="1343"/>
        <w:gridCol w:w="1269"/>
      </w:tblGrid>
      <w:tr w:rsidR="002079D3" w:rsidRPr="00CC2C43" w14:paraId="0E50C095" w14:textId="77777777" w:rsidTr="002079D3">
        <w:trPr>
          <w:cantSplit/>
        </w:trPr>
        <w:tc>
          <w:tcPr>
            <w:tcW w:w="1026" w:type="dxa"/>
          </w:tcPr>
          <w:p w14:paraId="48C35CE3" w14:textId="77777777" w:rsidR="002079D3" w:rsidRPr="00CC2C43" w:rsidRDefault="002079D3" w:rsidP="002079D3">
            <w:pPr>
              <w:rPr>
                <w:rFonts w:ascii="Arial" w:hAnsi="Arial" w:cs="Arial"/>
                <w:sz w:val="20"/>
                <w:szCs w:val="20"/>
              </w:rPr>
            </w:pPr>
            <w:r w:rsidRPr="00CC2C43">
              <w:rPr>
                <w:rFonts w:ascii="Arial" w:hAnsi="Arial" w:cs="Arial"/>
                <w:sz w:val="20"/>
                <w:szCs w:val="20"/>
              </w:rPr>
              <w:t>Shipper</w:t>
            </w:r>
          </w:p>
        </w:tc>
        <w:tc>
          <w:tcPr>
            <w:tcW w:w="1414" w:type="dxa"/>
          </w:tcPr>
          <w:p w14:paraId="09CF41B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EUC03</w:t>
            </w:r>
          </w:p>
        </w:tc>
        <w:tc>
          <w:tcPr>
            <w:tcW w:w="1283" w:type="dxa"/>
          </w:tcPr>
          <w:p w14:paraId="6F17D2E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EUC04</w:t>
            </w:r>
          </w:p>
        </w:tc>
        <w:tc>
          <w:tcPr>
            <w:tcW w:w="1292" w:type="dxa"/>
          </w:tcPr>
          <w:p w14:paraId="0001E8B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EUC05</w:t>
            </w:r>
          </w:p>
        </w:tc>
        <w:tc>
          <w:tcPr>
            <w:tcW w:w="1294" w:type="dxa"/>
          </w:tcPr>
          <w:p w14:paraId="644897F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EUC06</w:t>
            </w:r>
          </w:p>
        </w:tc>
        <w:tc>
          <w:tcPr>
            <w:tcW w:w="1381" w:type="dxa"/>
          </w:tcPr>
          <w:p w14:paraId="4FFA5AA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EUC07</w:t>
            </w:r>
          </w:p>
        </w:tc>
        <w:tc>
          <w:tcPr>
            <w:tcW w:w="1302" w:type="dxa"/>
          </w:tcPr>
          <w:p w14:paraId="5275DA9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EUC08</w:t>
            </w:r>
          </w:p>
        </w:tc>
      </w:tr>
      <w:tr w:rsidR="002079D3" w:rsidRPr="00CC2C43" w14:paraId="2B2C1B2F" w14:textId="77777777" w:rsidTr="002079D3">
        <w:tc>
          <w:tcPr>
            <w:tcW w:w="1026" w:type="dxa"/>
          </w:tcPr>
          <w:p w14:paraId="4AF8DE28" w14:textId="77777777" w:rsidR="002079D3" w:rsidRPr="00CC2C43" w:rsidRDefault="002079D3" w:rsidP="002079D3">
            <w:pPr>
              <w:rPr>
                <w:rFonts w:ascii="Arial" w:hAnsi="Arial" w:cs="Arial"/>
                <w:sz w:val="20"/>
                <w:szCs w:val="20"/>
              </w:rPr>
            </w:pPr>
            <w:r w:rsidRPr="00CC2C43">
              <w:rPr>
                <w:rFonts w:ascii="Arial" w:hAnsi="Arial" w:cs="Arial"/>
                <w:sz w:val="20"/>
                <w:szCs w:val="20"/>
              </w:rPr>
              <w:t>Shipper A</w:t>
            </w:r>
          </w:p>
        </w:tc>
        <w:tc>
          <w:tcPr>
            <w:tcW w:w="1414" w:type="dxa"/>
          </w:tcPr>
          <w:p w14:paraId="486F900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7AF635A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527586A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01BBDB6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1EDC1E36"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7D7FCEC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0DBE71E3" w14:textId="77777777" w:rsidTr="002079D3">
        <w:tc>
          <w:tcPr>
            <w:tcW w:w="1026" w:type="dxa"/>
          </w:tcPr>
          <w:p w14:paraId="561B95CB" w14:textId="77777777" w:rsidR="002079D3" w:rsidRPr="00CC2C43" w:rsidRDefault="002079D3" w:rsidP="002079D3">
            <w:pPr>
              <w:rPr>
                <w:rFonts w:ascii="Arial" w:hAnsi="Arial" w:cs="Arial"/>
                <w:sz w:val="20"/>
                <w:szCs w:val="20"/>
              </w:rPr>
            </w:pPr>
            <w:r w:rsidRPr="00CC2C43">
              <w:rPr>
                <w:rFonts w:ascii="Arial" w:hAnsi="Arial" w:cs="Arial"/>
                <w:sz w:val="20"/>
                <w:szCs w:val="20"/>
              </w:rPr>
              <w:t>Shipper B</w:t>
            </w:r>
          </w:p>
        </w:tc>
        <w:tc>
          <w:tcPr>
            <w:tcW w:w="1414" w:type="dxa"/>
          </w:tcPr>
          <w:p w14:paraId="7B4E5DA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086C498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3D4E9DB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0C060446"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5DDEB62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43FE4C3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2D5F1D68" w14:textId="77777777" w:rsidTr="002079D3">
        <w:tc>
          <w:tcPr>
            <w:tcW w:w="1026" w:type="dxa"/>
          </w:tcPr>
          <w:p w14:paraId="5E23C2C4" w14:textId="77777777" w:rsidR="002079D3" w:rsidRPr="00CC2C43" w:rsidRDefault="002079D3" w:rsidP="002079D3">
            <w:pPr>
              <w:rPr>
                <w:rFonts w:ascii="Arial" w:hAnsi="Arial" w:cs="Arial"/>
                <w:sz w:val="20"/>
                <w:szCs w:val="20"/>
              </w:rPr>
            </w:pPr>
            <w:r w:rsidRPr="00CC2C43">
              <w:rPr>
                <w:rFonts w:ascii="Arial" w:hAnsi="Arial" w:cs="Arial"/>
                <w:sz w:val="20"/>
                <w:szCs w:val="20"/>
              </w:rPr>
              <w:t>Shipper C</w:t>
            </w:r>
          </w:p>
        </w:tc>
        <w:tc>
          <w:tcPr>
            <w:tcW w:w="1414" w:type="dxa"/>
          </w:tcPr>
          <w:p w14:paraId="1CF3C6F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4F251C4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5DBA466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4E2CA8C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2252AFD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59304F4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bl>
    <w:p w14:paraId="34F7EFDB" w14:textId="77777777" w:rsidR="002079D3" w:rsidRPr="00CC2C43" w:rsidRDefault="002079D3" w:rsidP="002079D3"/>
    <w:p w14:paraId="26B96C91" w14:textId="77777777" w:rsidR="002079D3" w:rsidRPr="00CC2C43" w:rsidRDefault="002079D3" w:rsidP="002079D3"/>
    <w:p w14:paraId="3286BF82"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45D7504D"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66DA6FB"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tcPr>
          <w:p w14:paraId="67ABD355" w14:textId="77777777" w:rsidR="002079D3" w:rsidRPr="00CC2C43" w:rsidRDefault="002079D3" w:rsidP="002079D3">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Missing Winter Consumption report</w:t>
            </w:r>
          </w:p>
        </w:tc>
      </w:tr>
      <w:tr w:rsidR="002079D3" w:rsidRPr="00CC2C43" w14:paraId="0C2EE28F"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0306D71"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0CE36F3B"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2B.13c</w:t>
            </w:r>
          </w:p>
        </w:tc>
      </w:tr>
      <w:tr w:rsidR="002079D3" w:rsidRPr="00CC2C43" w14:paraId="4FFC05CC"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DB63D4B"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535A7309" w14:textId="77777777" w:rsidR="002079D3" w:rsidRPr="00CC2C43" w:rsidRDefault="002079D3" w:rsidP="002079D3">
            <w:pPr>
              <w:spacing w:after="0" w:line="240" w:lineRule="auto"/>
              <w:ind w:left="164"/>
              <w:rPr>
                <w:rFonts w:ascii="Arial" w:hAnsi="Arial" w:cs="Arial"/>
              </w:rPr>
            </w:pPr>
            <w:r w:rsidRPr="00CC2C43">
              <w:rPr>
                <w:rFonts w:ascii="Arial" w:hAnsi="Arial" w:cs="Arial"/>
              </w:rPr>
              <w:t>To highlight the percentage of Monthly read MPRNs without a new winter consumption</w:t>
            </w:r>
          </w:p>
        </w:tc>
      </w:tr>
      <w:tr w:rsidR="002079D3" w:rsidRPr="00CC2C43" w14:paraId="3913DDC8"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27741AC"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041F1FCE" w14:textId="77777777" w:rsidR="002079D3" w:rsidRPr="00CC2C43" w:rsidRDefault="002079D3" w:rsidP="002079D3">
            <w:pPr>
              <w:spacing w:after="0" w:line="240" w:lineRule="auto"/>
              <w:ind w:left="164"/>
              <w:rPr>
                <w:rFonts w:ascii="Arial" w:hAnsi="Arial" w:cs="Arial"/>
              </w:rPr>
            </w:pPr>
            <w:r w:rsidRPr="00CC2C43">
              <w:rPr>
                <w:rFonts w:ascii="Arial" w:hAnsi="Arial" w:cs="Arial"/>
              </w:rPr>
              <w:t>This report highlights to the PAC the percentage of Monthly read MPRNs by Shippers/Product Class that have not had a new winter consumption calculation</w:t>
            </w:r>
          </w:p>
        </w:tc>
      </w:tr>
      <w:tr w:rsidR="002079D3" w:rsidRPr="00CC2C43" w14:paraId="179744C9"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4A30011F"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2EA7D655"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p w14:paraId="77D64D12"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MPRN (Count Only) </w:t>
            </w:r>
          </w:p>
          <w:p w14:paraId="7357B5B4"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Product Class </w:t>
            </w:r>
          </w:p>
          <w:p w14:paraId="06E2B880"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EUC Description </w:t>
            </w:r>
          </w:p>
          <w:p w14:paraId="42CCAE96"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with no new winter consumption</w:t>
            </w:r>
          </w:p>
          <w:p w14:paraId="41529126" w14:textId="77777777" w:rsidR="002079D3" w:rsidRPr="00CC2C43" w:rsidRDefault="002079D3" w:rsidP="002079D3">
            <w:pPr>
              <w:spacing w:after="0" w:line="240" w:lineRule="auto"/>
              <w:ind w:left="164"/>
              <w:rPr>
                <w:rFonts w:ascii="Arial" w:hAnsi="Arial" w:cs="Arial"/>
              </w:rPr>
            </w:pPr>
          </w:p>
        </w:tc>
      </w:tr>
      <w:tr w:rsidR="002079D3" w:rsidRPr="00CC2C43" w14:paraId="4B7C3A2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1368EAA"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450BD9B6"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Percentage value per EUC of meter points with no new winter consumption </w:t>
            </w:r>
          </w:p>
          <w:p w14:paraId="72ABFFAB" w14:textId="77777777" w:rsidR="002079D3" w:rsidRPr="00CC2C43" w:rsidRDefault="002079D3" w:rsidP="002079D3">
            <w:pPr>
              <w:spacing w:after="0" w:line="240" w:lineRule="auto"/>
              <w:ind w:left="164"/>
              <w:rPr>
                <w:rFonts w:ascii="Arial" w:hAnsi="Arial" w:cs="Arial"/>
              </w:rPr>
            </w:pPr>
            <w:r w:rsidRPr="00CC2C43">
              <w:rPr>
                <w:rFonts w:ascii="Arial" w:hAnsi="Arial" w:cs="Arial"/>
              </w:rPr>
              <w:t>Excludes NTS meter Points, SSMP, Twin stream</w:t>
            </w:r>
          </w:p>
        </w:tc>
      </w:tr>
      <w:tr w:rsidR="002079D3" w:rsidRPr="00CC2C43" w14:paraId="21849560"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77D0E8AC"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247B1941"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to 2 decimal places</w:t>
            </w:r>
          </w:p>
        </w:tc>
      </w:tr>
      <w:tr w:rsidR="002079D3" w:rsidRPr="00CC2C43" w14:paraId="404ABB7D"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766357A4"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5C2631A0"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 snapshot only – annual activity</w:t>
            </w:r>
          </w:p>
        </w:tc>
      </w:tr>
      <w:tr w:rsidR="002079D3" w:rsidRPr="00CC2C43" w14:paraId="6CF2E28D"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0E0787A0"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51EAB71A"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show the percentage value per EUC of meter points with no new winter consumption</w:t>
            </w:r>
          </w:p>
          <w:p w14:paraId="347F4034"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against the Shippers registered on 1</w:t>
            </w:r>
            <w:r w:rsidRPr="00CC2C43">
              <w:rPr>
                <w:rFonts w:ascii="Arial" w:hAnsi="Arial" w:cs="Arial"/>
                <w:vertAlign w:val="superscript"/>
              </w:rPr>
              <w:t>st</w:t>
            </w:r>
            <w:r w:rsidRPr="00CC2C43">
              <w:rPr>
                <w:rFonts w:ascii="Arial" w:hAnsi="Arial" w:cs="Arial"/>
              </w:rPr>
              <w:t xml:space="preserve"> June each year.</w:t>
            </w:r>
          </w:p>
          <w:p w14:paraId="10CEE9FA"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only on meter points in End User Categories 03 to 09.</w:t>
            </w:r>
          </w:p>
        </w:tc>
      </w:tr>
      <w:tr w:rsidR="002079D3" w:rsidRPr="00CC2C43" w14:paraId="64220C10"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CEA270C"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7DE8B985" w14:textId="77777777" w:rsidR="002079D3" w:rsidRPr="00CC2C43" w:rsidRDefault="002079D3" w:rsidP="002079D3">
            <w:pPr>
              <w:spacing w:after="0" w:line="240" w:lineRule="auto"/>
              <w:ind w:left="164"/>
              <w:rPr>
                <w:rFonts w:ascii="Arial" w:hAnsi="Arial" w:cs="Arial"/>
              </w:rPr>
            </w:pPr>
            <w:r w:rsidRPr="00CC2C43">
              <w:rPr>
                <w:rFonts w:ascii="Arial" w:hAnsi="Arial" w:cs="Arial"/>
              </w:rPr>
              <w:t>Issued annually in June each year</w:t>
            </w:r>
          </w:p>
        </w:tc>
      </w:tr>
      <w:tr w:rsidR="002079D3" w:rsidRPr="00CC2C43" w14:paraId="338F1F44"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0935BF9F"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6E04E943"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 Alphabetically.</w:t>
            </w:r>
          </w:p>
          <w:p w14:paraId="4D759983" w14:textId="77777777" w:rsidR="002079D3" w:rsidRPr="00CC2C43" w:rsidRDefault="002079D3" w:rsidP="002079D3">
            <w:pPr>
              <w:spacing w:after="0" w:line="240" w:lineRule="auto"/>
              <w:ind w:left="164"/>
              <w:rPr>
                <w:rFonts w:ascii="Arial" w:hAnsi="Arial" w:cs="Arial"/>
              </w:rPr>
            </w:pPr>
          </w:p>
        </w:tc>
      </w:tr>
      <w:tr w:rsidR="002079D3" w:rsidRPr="00CC2C43" w14:paraId="40BAB251"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14AF4407"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22D18F98"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5C7E85E5" w14:textId="77777777" w:rsidR="002079D3" w:rsidRPr="00CC2C43" w:rsidRDefault="002079D3" w:rsidP="002079D3">
            <w:pPr>
              <w:spacing w:after="0" w:line="240" w:lineRule="auto"/>
              <w:ind w:left="164"/>
              <w:rPr>
                <w:rFonts w:ascii="Arial" w:hAnsi="Arial" w:cs="Arial"/>
              </w:rPr>
            </w:pPr>
          </w:p>
          <w:p w14:paraId="7CE38D8F" w14:textId="77777777" w:rsidR="002079D3" w:rsidRPr="00CC2C43" w:rsidRDefault="002079D3" w:rsidP="002079D3">
            <w:pPr>
              <w:spacing w:after="0" w:line="240" w:lineRule="auto"/>
              <w:ind w:left="164"/>
              <w:rPr>
                <w:rFonts w:ascii="Arial" w:hAnsi="Arial" w:cs="Arial"/>
              </w:rPr>
            </w:pPr>
          </w:p>
        </w:tc>
      </w:tr>
      <w:tr w:rsidR="002079D3" w:rsidRPr="00CC2C43" w14:paraId="0DF4D08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5557A192"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1DDE3735" w14:textId="77777777" w:rsidR="002079D3" w:rsidRPr="00CC2C43" w:rsidRDefault="002079D3" w:rsidP="002079D3">
            <w:pPr>
              <w:spacing w:after="0" w:line="240" w:lineRule="auto"/>
              <w:ind w:left="164"/>
              <w:rPr>
                <w:rFonts w:ascii="Arial" w:hAnsi="Arial" w:cs="Arial"/>
              </w:rPr>
            </w:pPr>
            <w:r w:rsidRPr="00CC2C43">
              <w:rPr>
                <w:rFonts w:ascii="Arial" w:hAnsi="Arial" w:cs="Arial"/>
              </w:rPr>
              <w:t>0652 added new paragraphs to UNC TPD section M:</w:t>
            </w:r>
          </w:p>
          <w:p w14:paraId="70F8A592" w14:textId="77777777" w:rsidR="002079D3" w:rsidRPr="00CC2C43" w:rsidRDefault="002079D3" w:rsidP="002079D3">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079D3" w:rsidRPr="00CC2C43" w14:paraId="24178BD5"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3F0492C" w14:textId="77777777" w:rsidR="002079D3" w:rsidRPr="00CC2C43" w:rsidRDefault="002079D3" w:rsidP="002079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3433E212"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45749226" w14:textId="77777777" w:rsidR="002079D3" w:rsidRPr="00CC2C43" w:rsidRDefault="002079D3" w:rsidP="002079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365C1D8E" w14:textId="77777777" w:rsidR="002079D3" w:rsidRPr="00CC2C43" w:rsidRDefault="002079D3" w:rsidP="002079D3"/>
    <w:p w14:paraId="06E6ACC0" w14:textId="77777777" w:rsidR="002079D3" w:rsidRPr="00CC2C43" w:rsidRDefault="002079D3" w:rsidP="002079D3"/>
    <w:p w14:paraId="5A7E0542" w14:textId="77777777" w:rsidR="002079D3" w:rsidRPr="00CC2C43" w:rsidRDefault="002079D3" w:rsidP="002079D3">
      <w:pPr>
        <w:rPr>
          <w:rFonts w:ascii="Arial" w:hAnsi="Arial" w:cs="Arial"/>
        </w:rPr>
      </w:pPr>
      <w:r w:rsidRPr="00CC2C43">
        <w:rPr>
          <w:rFonts w:ascii="Arial" w:hAnsi="Arial" w:cs="Arial"/>
        </w:rPr>
        <w:br w:type="page"/>
      </w:r>
    </w:p>
    <w:p w14:paraId="2F9CA811"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Example:</w:t>
      </w:r>
    </w:p>
    <w:p w14:paraId="27E86E04" w14:textId="77777777" w:rsidR="002079D3" w:rsidRPr="00CC2C43" w:rsidRDefault="002079D3" w:rsidP="002079D3">
      <w:pPr>
        <w:spacing w:after="0" w:line="240" w:lineRule="auto"/>
        <w:ind w:left="164"/>
        <w:rPr>
          <w:rFonts w:ascii="Arial" w:hAnsi="Arial" w:cs="Arial"/>
        </w:rPr>
      </w:pPr>
    </w:p>
    <w:tbl>
      <w:tblPr>
        <w:tblW w:w="0" w:type="auto"/>
        <w:tblInd w:w="250" w:type="dxa"/>
        <w:tblLook w:val="04A0" w:firstRow="1" w:lastRow="0" w:firstColumn="1" w:lastColumn="0" w:noHBand="0" w:noVBand="1"/>
      </w:tblPr>
      <w:tblGrid>
        <w:gridCol w:w="1017"/>
        <w:gridCol w:w="1373"/>
        <w:gridCol w:w="1252"/>
        <w:gridCol w:w="1260"/>
        <w:gridCol w:w="1262"/>
        <w:gridCol w:w="1343"/>
        <w:gridCol w:w="1269"/>
      </w:tblGrid>
      <w:tr w:rsidR="002079D3" w:rsidRPr="00CC2C43" w14:paraId="5F6F54F0" w14:textId="77777777" w:rsidTr="002079D3">
        <w:trPr>
          <w:cantSplit/>
        </w:trPr>
        <w:tc>
          <w:tcPr>
            <w:tcW w:w="1026" w:type="dxa"/>
          </w:tcPr>
          <w:p w14:paraId="1AD16121" w14:textId="77777777" w:rsidR="002079D3" w:rsidRPr="00CC2C43" w:rsidRDefault="002079D3" w:rsidP="002079D3">
            <w:pPr>
              <w:rPr>
                <w:rFonts w:ascii="Arial" w:hAnsi="Arial" w:cs="Arial"/>
                <w:sz w:val="20"/>
                <w:szCs w:val="20"/>
              </w:rPr>
            </w:pPr>
            <w:r w:rsidRPr="00CC2C43">
              <w:rPr>
                <w:rFonts w:ascii="Arial" w:hAnsi="Arial" w:cs="Arial"/>
                <w:sz w:val="20"/>
                <w:szCs w:val="20"/>
              </w:rPr>
              <w:t>Shipper</w:t>
            </w:r>
          </w:p>
        </w:tc>
        <w:tc>
          <w:tcPr>
            <w:tcW w:w="1414" w:type="dxa"/>
          </w:tcPr>
          <w:p w14:paraId="6D87E20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EUC03</w:t>
            </w:r>
          </w:p>
        </w:tc>
        <w:tc>
          <w:tcPr>
            <w:tcW w:w="1283" w:type="dxa"/>
          </w:tcPr>
          <w:p w14:paraId="10F681A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EUC04</w:t>
            </w:r>
          </w:p>
        </w:tc>
        <w:tc>
          <w:tcPr>
            <w:tcW w:w="1292" w:type="dxa"/>
          </w:tcPr>
          <w:p w14:paraId="5BD9BBF6"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EUC05</w:t>
            </w:r>
          </w:p>
        </w:tc>
        <w:tc>
          <w:tcPr>
            <w:tcW w:w="1294" w:type="dxa"/>
          </w:tcPr>
          <w:p w14:paraId="4B0CBEB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EUC06</w:t>
            </w:r>
          </w:p>
        </w:tc>
        <w:tc>
          <w:tcPr>
            <w:tcW w:w="1381" w:type="dxa"/>
          </w:tcPr>
          <w:p w14:paraId="42FD06A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EUC07</w:t>
            </w:r>
          </w:p>
        </w:tc>
        <w:tc>
          <w:tcPr>
            <w:tcW w:w="1302" w:type="dxa"/>
          </w:tcPr>
          <w:p w14:paraId="7FF46FBB"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EUC08</w:t>
            </w:r>
          </w:p>
        </w:tc>
      </w:tr>
      <w:tr w:rsidR="002079D3" w:rsidRPr="00CC2C43" w14:paraId="55A0C01D" w14:textId="77777777" w:rsidTr="002079D3">
        <w:tc>
          <w:tcPr>
            <w:tcW w:w="1026" w:type="dxa"/>
          </w:tcPr>
          <w:p w14:paraId="4D1A6CB4" w14:textId="77777777" w:rsidR="002079D3" w:rsidRPr="00CC2C43" w:rsidRDefault="002079D3" w:rsidP="002079D3">
            <w:pPr>
              <w:rPr>
                <w:rFonts w:ascii="Arial" w:hAnsi="Arial" w:cs="Arial"/>
                <w:sz w:val="20"/>
                <w:szCs w:val="20"/>
              </w:rPr>
            </w:pPr>
            <w:r w:rsidRPr="00CC2C43">
              <w:rPr>
                <w:rFonts w:ascii="Arial" w:hAnsi="Arial" w:cs="Arial"/>
                <w:sz w:val="20"/>
                <w:szCs w:val="20"/>
              </w:rPr>
              <w:t>Shipper A</w:t>
            </w:r>
          </w:p>
        </w:tc>
        <w:tc>
          <w:tcPr>
            <w:tcW w:w="1414" w:type="dxa"/>
          </w:tcPr>
          <w:p w14:paraId="09C9165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026B2FD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65165CC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25F3630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052A7DE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4A2DAF0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16032C36" w14:textId="77777777" w:rsidTr="002079D3">
        <w:tc>
          <w:tcPr>
            <w:tcW w:w="1026" w:type="dxa"/>
          </w:tcPr>
          <w:p w14:paraId="12F6FC31" w14:textId="77777777" w:rsidR="002079D3" w:rsidRPr="00CC2C43" w:rsidRDefault="002079D3" w:rsidP="002079D3">
            <w:pPr>
              <w:rPr>
                <w:rFonts w:ascii="Arial" w:hAnsi="Arial" w:cs="Arial"/>
                <w:sz w:val="20"/>
                <w:szCs w:val="20"/>
              </w:rPr>
            </w:pPr>
            <w:r w:rsidRPr="00CC2C43">
              <w:rPr>
                <w:rFonts w:ascii="Arial" w:hAnsi="Arial" w:cs="Arial"/>
                <w:sz w:val="20"/>
                <w:szCs w:val="20"/>
              </w:rPr>
              <w:t>Shipper B</w:t>
            </w:r>
          </w:p>
        </w:tc>
        <w:tc>
          <w:tcPr>
            <w:tcW w:w="1414" w:type="dxa"/>
          </w:tcPr>
          <w:p w14:paraId="2835AD9B"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2E51E9E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1788020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57C3046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6F8D149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125D07D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2A9EE0DB" w14:textId="77777777" w:rsidTr="002079D3">
        <w:tc>
          <w:tcPr>
            <w:tcW w:w="1026" w:type="dxa"/>
          </w:tcPr>
          <w:p w14:paraId="12C3CA51" w14:textId="77777777" w:rsidR="002079D3" w:rsidRPr="00CC2C43" w:rsidRDefault="002079D3" w:rsidP="002079D3">
            <w:pPr>
              <w:rPr>
                <w:rFonts w:ascii="Arial" w:hAnsi="Arial" w:cs="Arial"/>
                <w:sz w:val="20"/>
                <w:szCs w:val="20"/>
              </w:rPr>
            </w:pPr>
            <w:r w:rsidRPr="00CC2C43">
              <w:rPr>
                <w:rFonts w:ascii="Arial" w:hAnsi="Arial" w:cs="Arial"/>
                <w:sz w:val="20"/>
                <w:szCs w:val="20"/>
              </w:rPr>
              <w:t>Shipper C</w:t>
            </w:r>
          </w:p>
        </w:tc>
        <w:tc>
          <w:tcPr>
            <w:tcW w:w="1414" w:type="dxa"/>
          </w:tcPr>
          <w:p w14:paraId="7C354FD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24446005"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6E2457C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0348AE2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164E235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4EAEFFF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bl>
    <w:p w14:paraId="2C24EC87" w14:textId="77777777" w:rsidR="002079D3" w:rsidRPr="00CC2C43" w:rsidRDefault="002079D3" w:rsidP="002079D3"/>
    <w:p w14:paraId="1F92CF03" w14:textId="77777777" w:rsidR="002079D3" w:rsidRPr="00CC2C43" w:rsidRDefault="002079D3" w:rsidP="002079D3"/>
    <w:p w14:paraId="5E1C6301" w14:textId="77777777" w:rsidR="002079D3" w:rsidRPr="00CC2C43" w:rsidRDefault="002079D3" w:rsidP="002079D3">
      <w:r w:rsidRPr="00CC2C43">
        <w:br w:type="page"/>
      </w:r>
    </w:p>
    <w:tbl>
      <w:tblPr>
        <w:tblW w:w="91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6326"/>
      </w:tblGrid>
      <w:tr w:rsidR="002079D3" w:rsidRPr="00CC2C43" w14:paraId="10C6BCFC"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020F110F"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title</w:t>
            </w:r>
          </w:p>
        </w:tc>
        <w:tc>
          <w:tcPr>
            <w:tcW w:w="6326" w:type="dxa"/>
            <w:tcBorders>
              <w:top w:val="single" w:sz="4" w:space="0" w:color="000000"/>
              <w:left w:val="single" w:sz="4" w:space="0" w:color="000000"/>
              <w:bottom w:val="single" w:sz="4" w:space="0" w:color="000000"/>
              <w:right w:val="single" w:sz="4" w:space="0" w:color="000000"/>
            </w:tcBorders>
          </w:tcPr>
          <w:p w14:paraId="170E0AF3" w14:textId="77777777" w:rsidR="002079D3" w:rsidRPr="00CC2C43" w:rsidRDefault="002079D3" w:rsidP="002079D3">
            <w:pPr>
              <w:spacing w:after="0" w:line="240" w:lineRule="auto"/>
              <w:ind w:left="164"/>
              <w:rPr>
                <w:rFonts w:ascii="Arial" w:hAnsi="Arial" w:cs="Arial"/>
              </w:rPr>
            </w:pPr>
            <w:r w:rsidRPr="00CC2C43">
              <w:rPr>
                <w:rFonts w:ascii="Arial" w:hAnsi="Arial" w:cs="Arial"/>
              </w:rPr>
              <w:t>Monitoring of winter read provision and associated obligations</w:t>
            </w:r>
            <w:r w:rsidRPr="00CC2C43">
              <w:rPr>
                <w:rFonts w:ascii="Arial" w:hAnsi="Arial" w:cs="Arial"/>
                <w:b/>
              </w:rPr>
              <w:t xml:space="preserve"> – Missing Winter Consumption correction report</w:t>
            </w:r>
          </w:p>
        </w:tc>
      </w:tr>
      <w:tr w:rsidR="002079D3" w:rsidRPr="00CC2C43" w14:paraId="4C5A274D"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334CDC93"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reference</w:t>
            </w:r>
          </w:p>
        </w:tc>
        <w:tc>
          <w:tcPr>
            <w:tcW w:w="6326" w:type="dxa"/>
            <w:tcBorders>
              <w:top w:val="single" w:sz="4" w:space="0" w:color="000000"/>
              <w:left w:val="single" w:sz="4" w:space="0" w:color="000000"/>
              <w:bottom w:val="single" w:sz="4" w:space="0" w:color="000000"/>
              <w:right w:val="single" w:sz="4" w:space="0" w:color="000000"/>
            </w:tcBorders>
          </w:tcPr>
          <w:p w14:paraId="26B6C2C1" w14:textId="77777777" w:rsidR="002079D3" w:rsidRPr="00CC2C43" w:rsidRDefault="002079D3" w:rsidP="002079D3">
            <w:pPr>
              <w:spacing w:after="0" w:line="240" w:lineRule="auto"/>
              <w:ind w:left="164"/>
              <w:rPr>
                <w:rFonts w:ascii="Arial" w:hAnsi="Arial" w:cs="Arial"/>
              </w:rPr>
            </w:pPr>
            <w:r w:rsidRPr="00CC2C43">
              <w:rPr>
                <w:rFonts w:ascii="Arial" w:hAnsi="Arial" w:cs="Arial"/>
              </w:rPr>
              <w:t>PARR Schedule 2B.13d</w:t>
            </w:r>
          </w:p>
        </w:tc>
      </w:tr>
      <w:tr w:rsidR="002079D3" w:rsidRPr="00CC2C43" w14:paraId="3EF008A8"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39A28FDD" w14:textId="77777777" w:rsidR="002079D3" w:rsidRPr="00CC2C43" w:rsidRDefault="002079D3" w:rsidP="002079D3">
            <w:pPr>
              <w:spacing w:after="0" w:line="240" w:lineRule="auto"/>
              <w:ind w:left="164"/>
              <w:rPr>
                <w:rFonts w:ascii="Arial" w:hAnsi="Arial" w:cs="Arial"/>
              </w:rPr>
            </w:pPr>
            <w:r w:rsidRPr="00CC2C43">
              <w:rPr>
                <w:rFonts w:ascii="Arial" w:hAnsi="Arial" w:cs="Arial"/>
              </w:rPr>
              <w:t>Purpose of report</w:t>
            </w:r>
          </w:p>
        </w:tc>
        <w:tc>
          <w:tcPr>
            <w:tcW w:w="6326" w:type="dxa"/>
            <w:tcBorders>
              <w:top w:val="single" w:sz="4" w:space="0" w:color="000000"/>
              <w:left w:val="single" w:sz="4" w:space="0" w:color="000000"/>
              <w:bottom w:val="single" w:sz="4" w:space="0" w:color="000000"/>
              <w:right w:val="single" w:sz="4" w:space="0" w:color="000000"/>
            </w:tcBorders>
          </w:tcPr>
          <w:p w14:paraId="2C75D16D" w14:textId="77777777" w:rsidR="002079D3" w:rsidRPr="00CC2C43" w:rsidRDefault="002079D3" w:rsidP="002079D3">
            <w:pPr>
              <w:spacing w:after="0" w:line="240" w:lineRule="auto"/>
              <w:ind w:left="164"/>
              <w:rPr>
                <w:rFonts w:ascii="Arial" w:hAnsi="Arial" w:cs="Arial"/>
              </w:rPr>
            </w:pPr>
            <w:r w:rsidRPr="00CC2C43">
              <w:rPr>
                <w:rFonts w:ascii="Arial" w:hAnsi="Arial" w:cs="Arial"/>
              </w:rPr>
              <w:t>To highlight the percentage of Monthly read MPRNs per EUC where a winter consumption correction was required in September but was not accepted</w:t>
            </w:r>
          </w:p>
        </w:tc>
      </w:tr>
      <w:tr w:rsidR="002079D3" w:rsidRPr="00CC2C43" w14:paraId="70B29441"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1988E881" w14:textId="77777777" w:rsidR="002079D3" w:rsidRPr="00CC2C43" w:rsidRDefault="002079D3" w:rsidP="002079D3">
            <w:pPr>
              <w:spacing w:after="0" w:line="240" w:lineRule="auto"/>
              <w:ind w:left="164"/>
              <w:rPr>
                <w:rFonts w:ascii="Arial" w:hAnsi="Arial" w:cs="Arial"/>
              </w:rPr>
            </w:pPr>
            <w:r w:rsidRPr="00CC2C43">
              <w:rPr>
                <w:rFonts w:ascii="Arial" w:hAnsi="Arial" w:cs="Arial"/>
              </w:rPr>
              <w:t>Expected interpretation of report results</w:t>
            </w:r>
          </w:p>
        </w:tc>
        <w:tc>
          <w:tcPr>
            <w:tcW w:w="6326" w:type="dxa"/>
            <w:tcBorders>
              <w:top w:val="single" w:sz="4" w:space="0" w:color="000000"/>
              <w:left w:val="single" w:sz="4" w:space="0" w:color="000000"/>
              <w:bottom w:val="single" w:sz="4" w:space="0" w:color="000000"/>
              <w:right w:val="single" w:sz="4" w:space="0" w:color="000000"/>
            </w:tcBorders>
          </w:tcPr>
          <w:p w14:paraId="344C5DAD" w14:textId="77777777" w:rsidR="002079D3" w:rsidRPr="00CC2C43" w:rsidRDefault="002079D3" w:rsidP="002079D3">
            <w:pPr>
              <w:spacing w:after="0" w:line="240" w:lineRule="auto"/>
              <w:ind w:left="164"/>
              <w:rPr>
                <w:rFonts w:ascii="Arial" w:hAnsi="Arial" w:cs="Arial"/>
              </w:rPr>
            </w:pPr>
            <w:r w:rsidRPr="00CC2C43">
              <w:rPr>
                <w:rFonts w:ascii="Arial" w:hAnsi="Arial" w:cs="Arial"/>
              </w:rPr>
              <w:t>This report highlights to the PAC the percentage of Monthly read MPRNs per EUC where a winter consumption correction was required in September but was not accepted</w:t>
            </w:r>
          </w:p>
        </w:tc>
      </w:tr>
      <w:tr w:rsidR="002079D3" w:rsidRPr="00CC2C43" w14:paraId="6D106D35"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0DEE7CB9"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structure (actual report headings and description of each heading)</w:t>
            </w:r>
          </w:p>
        </w:tc>
        <w:tc>
          <w:tcPr>
            <w:tcW w:w="6326" w:type="dxa"/>
            <w:tcBorders>
              <w:top w:val="single" w:sz="4" w:space="0" w:color="000000"/>
              <w:left w:val="single" w:sz="4" w:space="0" w:color="000000"/>
              <w:bottom w:val="single" w:sz="4" w:space="0" w:color="000000"/>
              <w:right w:val="single" w:sz="4" w:space="0" w:color="000000"/>
            </w:tcBorders>
          </w:tcPr>
          <w:p w14:paraId="11338978"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Shipper Short Code </w:t>
            </w:r>
          </w:p>
          <w:p w14:paraId="012D8648"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MPRN (Count Only) </w:t>
            </w:r>
          </w:p>
          <w:p w14:paraId="4A8528C9"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Product Class </w:t>
            </w:r>
          </w:p>
          <w:p w14:paraId="717A7C70"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EUC Description </w:t>
            </w:r>
          </w:p>
          <w:p w14:paraId="0304BCB1" w14:textId="77777777" w:rsidR="002079D3" w:rsidRPr="00CC2C43" w:rsidRDefault="002079D3" w:rsidP="002079D3">
            <w:pPr>
              <w:spacing w:after="0" w:line="240" w:lineRule="auto"/>
              <w:ind w:left="164"/>
              <w:rPr>
                <w:rFonts w:ascii="Arial" w:hAnsi="Arial" w:cs="Arial"/>
              </w:rPr>
            </w:pPr>
            <w:r w:rsidRPr="00CC2C43">
              <w:rPr>
                <w:rFonts w:ascii="Arial" w:hAnsi="Arial" w:cs="Arial"/>
              </w:rPr>
              <w:t>% of Portfolio with no winter consumption correction</w:t>
            </w:r>
          </w:p>
          <w:p w14:paraId="67C78A45" w14:textId="77777777" w:rsidR="002079D3" w:rsidRPr="00CC2C43" w:rsidRDefault="002079D3" w:rsidP="002079D3">
            <w:pPr>
              <w:spacing w:after="0" w:line="240" w:lineRule="auto"/>
              <w:ind w:left="164"/>
              <w:rPr>
                <w:rFonts w:ascii="Arial" w:hAnsi="Arial" w:cs="Arial"/>
              </w:rPr>
            </w:pPr>
          </w:p>
        </w:tc>
      </w:tr>
      <w:tr w:rsidR="002079D3" w:rsidRPr="00CC2C43" w14:paraId="580ECEDF"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2A3A6990" w14:textId="77777777" w:rsidR="002079D3" w:rsidRPr="00CC2C43" w:rsidRDefault="002079D3" w:rsidP="002079D3">
            <w:pPr>
              <w:spacing w:after="0" w:line="240" w:lineRule="auto"/>
              <w:ind w:left="164"/>
              <w:rPr>
                <w:rFonts w:ascii="Arial" w:hAnsi="Arial" w:cs="Arial"/>
              </w:rPr>
            </w:pPr>
            <w:r w:rsidRPr="00CC2C43">
              <w:rPr>
                <w:rFonts w:ascii="Arial" w:hAnsi="Arial" w:cs="Arial"/>
              </w:rPr>
              <w:t>Data inputs to the report</w:t>
            </w:r>
          </w:p>
        </w:tc>
        <w:tc>
          <w:tcPr>
            <w:tcW w:w="6326" w:type="dxa"/>
            <w:tcBorders>
              <w:top w:val="single" w:sz="4" w:space="0" w:color="000000"/>
              <w:left w:val="single" w:sz="4" w:space="0" w:color="000000"/>
              <w:bottom w:val="single" w:sz="4" w:space="0" w:color="000000"/>
              <w:right w:val="single" w:sz="4" w:space="0" w:color="000000"/>
            </w:tcBorders>
          </w:tcPr>
          <w:p w14:paraId="1DF094F4" w14:textId="77777777" w:rsidR="002079D3" w:rsidRPr="00CC2C43" w:rsidRDefault="002079D3" w:rsidP="002079D3">
            <w:pPr>
              <w:tabs>
                <w:tab w:val="left" w:pos="2330"/>
              </w:tabs>
              <w:spacing w:after="0" w:line="240" w:lineRule="auto"/>
              <w:ind w:left="164"/>
              <w:rPr>
                <w:rFonts w:ascii="Arial" w:hAnsi="Arial" w:cs="Arial"/>
              </w:rPr>
            </w:pPr>
            <w:r w:rsidRPr="00CC2C43">
              <w:rPr>
                <w:rFonts w:ascii="Arial" w:hAnsi="Arial" w:cs="Arial"/>
              </w:rPr>
              <w:t xml:space="preserve">Percentage value per EUC of meter points where a winter consumption correction was required in September but was not accepted </w:t>
            </w:r>
          </w:p>
          <w:p w14:paraId="318F0DBD" w14:textId="77777777" w:rsidR="002079D3" w:rsidRPr="00CC2C43" w:rsidRDefault="002079D3" w:rsidP="002079D3">
            <w:pPr>
              <w:spacing w:after="0" w:line="240" w:lineRule="auto"/>
              <w:ind w:left="164"/>
              <w:rPr>
                <w:rFonts w:ascii="Arial" w:hAnsi="Arial" w:cs="Arial"/>
              </w:rPr>
            </w:pPr>
            <w:r w:rsidRPr="00CC2C43">
              <w:rPr>
                <w:rFonts w:ascii="Arial" w:hAnsi="Arial" w:cs="Arial"/>
              </w:rPr>
              <w:t>Excludes NTS meter Points, SSMP, Twin stream</w:t>
            </w:r>
          </w:p>
        </w:tc>
      </w:tr>
      <w:tr w:rsidR="002079D3" w:rsidRPr="00CC2C43" w14:paraId="763D19DD"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4B23183A" w14:textId="77777777" w:rsidR="002079D3" w:rsidRPr="00CC2C43" w:rsidRDefault="002079D3" w:rsidP="002079D3">
            <w:pPr>
              <w:spacing w:after="0" w:line="240" w:lineRule="auto"/>
              <w:ind w:left="164"/>
              <w:rPr>
                <w:rFonts w:ascii="Arial" w:hAnsi="Arial" w:cs="Arial"/>
              </w:rPr>
            </w:pPr>
            <w:r w:rsidRPr="00CC2C43">
              <w:rPr>
                <w:rFonts w:ascii="Arial" w:hAnsi="Arial" w:cs="Arial"/>
              </w:rPr>
              <w:t>Number rounding convention</w:t>
            </w:r>
          </w:p>
        </w:tc>
        <w:tc>
          <w:tcPr>
            <w:tcW w:w="6326" w:type="dxa"/>
            <w:tcBorders>
              <w:top w:val="single" w:sz="4" w:space="0" w:color="000000"/>
              <w:left w:val="single" w:sz="4" w:space="0" w:color="000000"/>
              <w:bottom w:val="single" w:sz="4" w:space="0" w:color="000000"/>
              <w:right w:val="single" w:sz="4" w:space="0" w:color="000000"/>
            </w:tcBorders>
          </w:tcPr>
          <w:p w14:paraId="1C655365" w14:textId="77777777" w:rsidR="002079D3" w:rsidRPr="00CC2C43" w:rsidRDefault="002079D3" w:rsidP="002079D3">
            <w:pPr>
              <w:spacing w:after="0" w:line="240" w:lineRule="auto"/>
              <w:ind w:left="164"/>
              <w:rPr>
                <w:rFonts w:ascii="Arial" w:hAnsi="Arial" w:cs="Arial"/>
              </w:rPr>
            </w:pPr>
            <w:r w:rsidRPr="00CC2C43">
              <w:rPr>
                <w:rFonts w:ascii="Arial" w:hAnsi="Arial" w:cs="Arial"/>
              </w:rPr>
              <w:t>Percentage to 2 decimal places</w:t>
            </w:r>
          </w:p>
        </w:tc>
      </w:tr>
      <w:tr w:rsidR="002079D3" w:rsidRPr="00CC2C43" w14:paraId="68C7A2F8"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21161AC3"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 e.g. report builds month on month</w:t>
            </w:r>
          </w:p>
        </w:tc>
        <w:tc>
          <w:tcPr>
            <w:tcW w:w="6326" w:type="dxa"/>
            <w:tcBorders>
              <w:top w:val="single" w:sz="4" w:space="0" w:color="000000"/>
              <w:left w:val="single" w:sz="4" w:space="0" w:color="000000"/>
              <w:bottom w:val="single" w:sz="4" w:space="0" w:color="000000"/>
              <w:right w:val="single" w:sz="4" w:space="0" w:color="000000"/>
            </w:tcBorders>
          </w:tcPr>
          <w:p w14:paraId="680D7ED5" w14:textId="77777777" w:rsidR="002079D3" w:rsidRPr="00CC2C43" w:rsidRDefault="002079D3" w:rsidP="002079D3">
            <w:pPr>
              <w:spacing w:after="0" w:line="240" w:lineRule="auto"/>
              <w:ind w:left="164"/>
              <w:rPr>
                <w:rFonts w:ascii="Arial" w:hAnsi="Arial" w:cs="Arial"/>
              </w:rPr>
            </w:pPr>
            <w:r w:rsidRPr="00CC2C43">
              <w:rPr>
                <w:rFonts w:ascii="Arial" w:hAnsi="Arial" w:cs="Arial"/>
              </w:rPr>
              <w:t>Month snapshot only – annual activity</w:t>
            </w:r>
          </w:p>
        </w:tc>
      </w:tr>
      <w:tr w:rsidR="002079D3" w:rsidRPr="00CC2C43" w14:paraId="6708B10F" w14:textId="77777777" w:rsidTr="002079D3">
        <w:trPr>
          <w:trHeight w:val="839"/>
        </w:trPr>
        <w:tc>
          <w:tcPr>
            <w:tcW w:w="2856" w:type="dxa"/>
            <w:tcBorders>
              <w:top w:val="single" w:sz="4" w:space="0" w:color="000000"/>
              <w:left w:val="single" w:sz="4" w:space="0" w:color="000000"/>
              <w:bottom w:val="single" w:sz="4" w:space="0" w:color="000000"/>
              <w:right w:val="single" w:sz="4" w:space="0" w:color="000000"/>
            </w:tcBorders>
          </w:tcPr>
          <w:p w14:paraId="4DC3EC05" w14:textId="77777777" w:rsidR="002079D3" w:rsidRPr="00CC2C43" w:rsidRDefault="002079D3" w:rsidP="002079D3">
            <w:pPr>
              <w:spacing w:after="0" w:line="240" w:lineRule="auto"/>
              <w:ind w:left="164"/>
              <w:rPr>
                <w:rFonts w:ascii="Arial" w:hAnsi="Arial" w:cs="Arial"/>
              </w:rPr>
            </w:pPr>
            <w:r w:rsidRPr="00CC2C43">
              <w:rPr>
                <w:rFonts w:ascii="Arial" w:hAnsi="Arial" w:cs="Arial"/>
              </w:rPr>
              <w:t>Rules governing treatment of data inputs (the actual formula/specification to prepare the report)</w:t>
            </w:r>
          </w:p>
        </w:tc>
        <w:tc>
          <w:tcPr>
            <w:tcW w:w="6326" w:type="dxa"/>
            <w:tcBorders>
              <w:top w:val="single" w:sz="4" w:space="0" w:color="000000"/>
              <w:left w:val="single" w:sz="4" w:space="0" w:color="000000"/>
              <w:bottom w:val="single" w:sz="4" w:space="0" w:color="000000"/>
              <w:right w:val="single" w:sz="4" w:space="0" w:color="000000"/>
            </w:tcBorders>
          </w:tcPr>
          <w:p w14:paraId="7042532E" w14:textId="77777777" w:rsidR="002079D3" w:rsidRPr="00CC2C43" w:rsidRDefault="002079D3" w:rsidP="002079D3">
            <w:pPr>
              <w:spacing w:after="0" w:line="240" w:lineRule="auto"/>
              <w:ind w:left="164"/>
              <w:rPr>
                <w:rFonts w:ascii="Arial" w:hAnsi="Arial" w:cs="Arial"/>
              </w:rPr>
            </w:pPr>
            <w:r w:rsidRPr="00CC2C43">
              <w:rPr>
                <w:rFonts w:ascii="Arial" w:hAnsi="Arial" w:cs="Arial"/>
              </w:rPr>
              <w:t xml:space="preserve">Report will show the percentage value per EUC of meter points where a winter consumption correction was required in September but was not accepted </w:t>
            </w:r>
          </w:p>
          <w:p w14:paraId="3B7E03F9"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against the Shippers registered on 30</w:t>
            </w:r>
            <w:r w:rsidRPr="00CC2C43">
              <w:rPr>
                <w:rFonts w:ascii="Arial" w:hAnsi="Arial" w:cs="Arial"/>
                <w:vertAlign w:val="superscript"/>
              </w:rPr>
              <w:t>th</w:t>
            </w:r>
            <w:r w:rsidRPr="00CC2C43">
              <w:rPr>
                <w:rFonts w:ascii="Arial" w:hAnsi="Arial" w:cs="Arial"/>
              </w:rPr>
              <w:t xml:space="preserve"> September each year.</w:t>
            </w:r>
          </w:p>
          <w:p w14:paraId="6C6B2F76"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only on meter points in End User Categories 03 to 09.</w:t>
            </w:r>
          </w:p>
        </w:tc>
      </w:tr>
      <w:tr w:rsidR="002079D3" w:rsidRPr="00CC2C43" w14:paraId="1121F7ED"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537D7B91" w14:textId="77777777" w:rsidR="002079D3" w:rsidRPr="00CC2C43" w:rsidRDefault="002079D3" w:rsidP="002079D3">
            <w:pPr>
              <w:spacing w:after="0" w:line="240" w:lineRule="auto"/>
              <w:ind w:left="164"/>
              <w:rPr>
                <w:rFonts w:ascii="Arial" w:hAnsi="Arial" w:cs="Arial"/>
              </w:rPr>
            </w:pPr>
            <w:r w:rsidRPr="00CC2C43">
              <w:rPr>
                <w:rFonts w:ascii="Arial" w:hAnsi="Arial" w:cs="Arial"/>
              </w:rPr>
              <w:t>Frequency of report</w:t>
            </w:r>
          </w:p>
        </w:tc>
        <w:tc>
          <w:tcPr>
            <w:tcW w:w="6326" w:type="dxa"/>
            <w:tcBorders>
              <w:top w:val="single" w:sz="4" w:space="0" w:color="000000"/>
              <w:left w:val="single" w:sz="4" w:space="0" w:color="000000"/>
              <w:bottom w:val="single" w:sz="4" w:space="0" w:color="000000"/>
              <w:right w:val="single" w:sz="4" w:space="0" w:color="000000"/>
            </w:tcBorders>
          </w:tcPr>
          <w:p w14:paraId="0FFA51D4" w14:textId="77777777" w:rsidR="002079D3" w:rsidRPr="00CC2C43" w:rsidRDefault="002079D3" w:rsidP="002079D3">
            <w:pPr>
              <w:spacing w:after="0" w:line="240" w:lineRule="auto"/>
              <w:ind w:left="164"/>
              <w:rPr>
                <w:rFonts w:ascii="Arial" w:hAnsi="Arial" w:cs="Arial"/>
              </w:rPr>
            </w:pPr>
            <w:r w:rsidRPr="00CC2C43">
              <w:rPr>
                <w:rFonts w:ascii="Arial" w:hAnsi="Arial" w:cs="Arial"/>
              </w:rPr>
              <w:t>Issued annually in October each year</w:t>
            </w:r>
          </w:p>
        </w:tc>
      </w:tr>
      <w:tr w:rsidR="002079D3" w:rsidRPr="00CC2C43" w14:paraId="5DA5517C" w14:textId="77777777" w:rsidTr="002079D3">
        <w:trPr>
          <w:trHeight w:val="542"/>
        </w:trPr>
        <w:tc>
          <w:tcPr>
            <w:tcW w:w="2856" w:type="dxa"/>
            <w:tcBorders>
              <w:top w:val="single" w:sz="4" w:space="0" w:color="000000"/>
              <w:left w:val="single" w:sz="4" w:space="0" w:color="000000"/>
              <w:bottom w:val="single" w:sz="4" w:space="0" w:color="000000"/>
              <w:right w:val="single" w:sz="4" w:space="0" w:color="000000"/>
            </w:tcBorders>
          </w:tcPr>
          <w:p w14:paraId="5F3104A1" w14:textId="77777777" w:rsidR="002079D3" w:rsidRPr="00CC2C43" w:rsidRDefault="002079D3" w:rsidP="002079D3">
            <w:pPr>
              <w:spacing w:after="0" w:line="240" w:lineRule="auto"/>
              <w:ind w:left="164"/>
              <w:rPr>
                <w:rFonts w:ascii="Arial" w:hAnsi="Arial" w:cs="Arial"/>
              </w:rPr>
            </w:pPr>
            <w:r w:rsidRPr="00CC2C43">
              <w:rPr>
                <w:rFonts w:ascii="Arial" w:hAnsi="Arial" w:cs="Arial"/>
              </w:rPr>
              <w:t>Sort criteria - alphabetical, ascending, etc.</w:t>
            </w:r>
          </w:p>
        </w:tc>
        <w:tc>
          <w:tcPr>
            <w:tcW w:w="6326" w:type="dxa"/>
            <w:tcBorders>
              <w:top w:val="single" w:sz="4" w:space="0" w:color="000000"/>
              <w:left w:val="single" w:sz="4" w:space="0" w:color="000000"/>
              <w:bottom w:val="single" w:sz="4" w:space="0" w:color="000000"/>
              <w:right w:val="single" w:sz="4" w:space="0" w:color="000000"/>
            </w:tcBorders>
          </w:tcPr>
          <w:p w14:paraId="768B83E7" w14:textId="77777777" w:rsidR="002079D3" w:rsidRPr="00CC2C43" w:rsidRDefault="002079D3" w:rsidP="002079D3">
            <w:pPr>
              <w:spacing w:after="0" w:line="240" w:lineRule="auto"/>
              <w:ind w:left="164"/>
              <w:rPr>
                <w:rFonts w:ascii="Arial" w:hAnsi="Arial" w:cs="Arial"/>
              </w:rPr>
            </w:pPr>
            <w:r w:rsidRPr="00CC2C43">
              <w:rPr>
                <w:rFonts w:ascii="Arial" w:hAnsi="Arial" w:cs="Arial"/>
              </w:rPr>
              <w:t>Shipper Short Code Alphabetically.</w:t>
            </w:r>
          </w:p>
          <w:p w14:paraId="615038F1" w14:textId="77777777" w:rsidR="002079D3" w:rsidRPr="00CC2C43" w:rsidRDefault="002079D3" w:rsidP="002079D3">
            <w:pPr>
              <w:spacing w:after="0" w:line="240" w:lineRule="auto"/>
              <w:ind w:left="164"/>
              <w:rPr>
                <w:rFonts w:ascii="Arial" w:hAnsi="Arial" w:cs="Arial"/>
              </w:rPr>
            </w:pPr>
          </w:p>
        </w:tc>
      </w:tr>
      <w:tr w:rsidR="002079D3" w:rsidRPr="00CC2C43" w14:paraId="3ADB35F7" w14:textId="77777777" w:rsidTr="002079D3">
        <w:trPr>
          <w:trHeight w:val="537"/>
        </w:trPr>
        <w:tc>
          <w:tcPr>
            <w:tcW w:w="2856" w:type="dxa"/>
            <w:tcBorders>
              <w:top w:val="single" w:sz="4" w:space="0" w:color="000000"/>
              <w:left w:val="single" w:sz="4" w:space="0" w:color="000000"/>
              <w:bottom w:val="single" w:sz="4" w:space="0" w:color="000000"/>
              <w:right w:val="single" w:sz="4" w:space="0" w:color="000000"/>
            </w:tcBorders>
          </w:tcPr>
          <w:p w14:paraId="2A33FD61" w14:textId="77777777" w:rsidR="002079D3" w:rsidRPr="00CC2C43" w:rsidRDefault="002079D3" w:rsidP="002079D3">
            <w:pPr>
              <w:spacing w:after="0" w:line="240" w:lineRule="auto"/>
              <w:ind w:left="164"/>
              <w:rPr>
                <w:rFonts w:ascii="Arial" w:hAnsi="Arial" w:cs="Arial"/>
              </w:rPr>
            </w:pPr>
            <w:r w:rsidRPr="00CC2C43">
              <w:rPr>
                <w:rFonts w:ascii="Arial" w:hAnsi="Arial" w:cs="Arial"/>
              </w:rPr>
              <w:t>History/background</w:t>
            </w:r>
          </w:p>
        </w:tc>
        <w:tc>
          <w:tcPr>
            <w:tcW w:w="6326" w:type="dxa"/>
            <w:tcBorders>
              <w:top w:val="single" w:sz="4" w:space="0" w:color="000000"/>
              <w:left w:val="single" w:sz="4" w:space="0" w:color="000000"/>
              <w:bottom w:val="single" w:sz="4" w:space="0" w:color="000000"/>
              <w:right w:val="single" w:sz="4" w:space="0" w:color="000000"/>
            </w:tcBorders>
          </w:tcPr>
          <w:p w14:paraId="278C4B54"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developed and required as part of the requirement of the implementation of UNC652 – Introduction of winter read/consumption reports and associated obligations.</w:t>
            </w:r>
          </w:p>
          <w:p w14:paraId="4C32AE3B" w14:textId="77777777" w:rsidR="002079D3" w:rsidRPr="00CC2C43" w:rsidRDefault="002079D3" w:rsidP="002079D3">
            <w:pPr>
              <w:spacing w:after="0" w:line="240" w:lineRule="auto"/>
              <w:ind w:left="164"/>
              <w:rPr>
                <w:rFonts w:ascii="Arial" w:hAnsi="Arial" w:cs="Arial"/>
              </w:rPr>
            </w:pPr>
          </w:p>
          <w:p w14:paraId="4F52E9AB" w14:textId="77777777" w:rsidR="002079D3" w:rsidRPr="00CC2C43" w:rsidRDefault="002079D3" w:rsidP="002079D3">
            <w:pPr>
              <w:spacing w:after="0" w:line="240" w:lineRule="auto"/>
              <w:ind w:left="164"/>
              <w:rPr>
                <w:rFonts w:ascii="Arial" w:hAnsi="Arial" w:cs="Arial"/>
              </w:rPr>
            </w:pPr>
          </w:p>
        </w:tc>
      </w:tr>
      <w:tr w:rsidR="002079D3" w:rsidRPr="00CC2C43" w14:paraId="334FD5E4"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06B20D57" w14:textId="77777777" w:rsidR="002079D3" w:rsidRPr="00CC2C43" w:rsidRDefault="002079D3" w:rsidP="002079D3">
            <w:pPr>
              <w:spacing w:after="0" w:line="240" w:lineRule="auto"/>
              <w:ind w:left="164"/>
              <w:rPr>
                <w:rFonts w:ascii="Arial" w:hAnsi="Arial" w:cs="Arial"/>
              </w:rPr>
            </w:pPr>
            <w:r w:rsidRPr="00CC2C43">
              <w:rPr>
                <w:rFonts w:ascii="Arial" w:hAnsi="Arial" w:cs="Arial"/>
              </w:rPr>
              <w:t>Relevant UNC obligations and performance standards</w:t>
            </w:r>
          </w:p>
        </w:tc>
        <w:tc>
          <w:tcPr>
            <w:tcW w:w="6326" w:type="dxa"/>
            <w:tcBorders>
              <w:top w:val="single" w:sz="4" w:space="0" w:color="000000"/>
              <w:left w:val="single" w:sz="4" w:space="0" w:color="000000"/>
              <w:bottom w:val="single" w:sz="4" w:space="0" w:color="000000"/>
              <w:right w:val="single" w:sz="4" w:space="0" w:color="000000"/>
            </w:tcBorders>
          </w:tcPr>
          <w:p w14:paraId="77B67674" w14:textId="77777777" w:rsidR="002079D3" w:rsidRPr="00CC2C43" w:rsidRDefault="002079D3" w:rsidP="002079D3">
            <w:pPr>
              <w:spacing w:after="0" w:line="240" w:lineRule="auto"/>
              <w:ind w:left="164"/>
              <w:rPr>
                <w:rFonts w:ascii="Arial" w:hAnsi="Arial" w:cs="Arial"/>
              </w:rPr>
            </w:pPr>
            <w:r w:rsidRPr="00CC2C43">
              <w:rPr>
                <w:rFonts w:ascii="Arial" w:hAnsi="Arial" w:cs="Arial"/>
              </w:rPr>
              <w:t>0652 added new paragraphs to UNC TPD section M:</w:t>
            </w:r>
          </w:p>
          <w:p w14:paraId="2DEB34A8" w14:textId="77777777" w:rsidR="002079D3" w:rsidRPr="00CC2C43" w:rsidRDefault="002079D3" w:rsidP="002079D3">
            <w:pPr>
              <w:spacing w:after="0" w:line="240" w:lineRule="auto"/>
              <w:ind w:left="164"/>
              <w:rPr>
                <w:rFonts w:ascii="Arial" w:hAnsi="Arial" w:cs="Arial"/>
              </w:rPr>
            </w:pPr>
            <w:r w:rsidRPr="00CC2C43">
              <w:rPr>
                <w:rFonts w:ascii="Arial" w:hAnsi="Arial" w:cs="Arial"/>
              </w:rPr>
              <w:t>5.9.16 and 5.9.17, which detail the requirement of meter read provision to enable the CDSP to calculate Winter consumption data</w:t>
            </w:r>
          </w:p>
        </w:tc>
      </w:tr>
      <w:tr w:rsidR="002079D3" w:rsidRPr="00CC2C43" w14:paraId="1F873871" w14:textId="77777777" w:rsidTr="002079D3">
        <w:trPr>
          <w:trHeight w:val="541"/>
        </w:trPr>
        <w:tc>
          <w:tcPr>
            <w:tcW w:w="2856" w:type="dxa"/>
            <w:tcBorders>
              <w:top w:val="single" w:sz="4" w:space="0" w:color="000000"/>
              <w:left w:val="single" w:sz="4" w:space="0" w:color="000000"/>
              <w:bottom w:val="single" w:sz="4" w:space="0" w:color="000000"/>
              <w:right w:val="single" w:sz="4" w:space="0" w:color="000000"/>
            </w:tcBorders>
          </w:tcPr>
          <w:p w14:paraId="18CD62E6" w14:textId="77777777" w:rsidR="002079D3" w:rsidRPr="00CC2C43" w:rsidRDefault="002079D3" w:rsidP="002079D3">
            <w:pPr>
              <w:spacing w:after="0" w:line="240" w:lineRule="auto"/>
              <w:ind w:left="164"/>
              <w:rPr>
                <w:rFonts w:ascii="Arial" w:hAnsi="Arial" w:cs="Arial"/>
              </w:rPr>
            </w:pPr>
            <w:r w:rsidRPr="00CC2C43">
              <w:rPr>
                <w:rFonts w:ascii="Arial" w:hAnsi="Arial" w:cs="Arial"/>
              </w:rPr>
              <w:t>Additional information</w:t>
            </w:r>
          </w:p>
        </w:tc>
        <w:tc>
          <w:tcPr>
            <w:tcW w:w="6326" w:type="dxa"/>
            <w:tcBorders>
              <w:top w:val="single" w:sz="4" w:space="0" w:color="000000"/>
              <w:left w:val="single" w:sz="4" w:space="0" w:color="000000"/>
              <w:bottom w:val="single" w:sz="4" w:space="0" w:color="000000"/>
              <w:right w:val="single" w:sz="4" w:space="0" w:color="000000"/>
            </w:tcBorders>
          </w:tcPr>
          <w:p w14:paraId="1A57C795" w14:textId="77777777" w:rsidR="002079D3" w:rsidRPr="00CC2C43" w:rsidRDefault="002079D3" w:rsidP="002079D3">
            <w:pPr>
              <w:spacing w:after="0" w:line="240" w:lineRule="auto"/>
              <w:ind w:left="164"/>
              <w:rPr>
                <w:rFonts w:ascii="Arial" w:hAnsi="Arial" w:cs="Arial"/>
              </w:rPr>
            </w:pPr>
            <w:r w:rsidRPr="00CC2C43">
              <w:rPr>
                <w:rFonts w:ascii="Arial" w:hAnsi="Arial" w:cs="Arial"/>
              </w:rPr>
              <w:t>Report will not be part of the regular PARR delivery and will not be published on Huddle.</w:t>
            </w:r>
          </w:p>
          <w:p w14:paraId="3490512F" w14:textId="77777777" w:rsidR="002079D3" w:rsidRPr="00CC2C43" w:rsidRDefault="002079D3" w:rsidP="002079D3">
            <w:pPr>
              <w:spacing w:after="0" w:line="240" w:lineRule="auto"/>
              <w:ind w:left="164"/>
              <w:rPr>
                <w:rFonts w:ascii="Arial" w:hAnsi="Arial" w:cs="Arial"/>
              </w:rPr>
            </w:pPr>
            <w:r w:rsidRPr="00CC2C43">
              <w:rPr>
                <w:rFonts w:ascii="Arial" w:hAnsi="Arial" w:cs="Arial"/>
              </w:rPr>
              <w:t>CDSP will provide the data to the PAC at the relevant months meeting</w:t>
            </w:r>
          </w:p>
        </w:tc>
      </w:tr>
    </w:tbl>
    <w:p w14:paraId="218CFBA7" w14:textId="77777777" w:rsidR="002079D3" w:rsidRPr="00CC2C43" w:rsidRDefault="002079D3" w:rsidP="002079D3"/>
    <w:p w14:paraId="389EFCC7" w14:textId="77777777" w:rsidR="002079D3" w:rsidRPr="00CC2C43" w:rsidRDefault="002079D3" w:rsidP="002079D3"/>
    <w:p w14:paraId="4654203B" w14:textId="77777777" w:rsidR="002079D3" w:rsidRPr="00CC2C43" w:rsidRDefault="002079D3" w:rsidP="002079D3">
      <w:pPr>
        <w:rPr>
          <w:rFonts w:ascii="Arial" w:hAnsi="Arial" w:cs="Arial"/>
        </w:rPr>
      </w:pPr>
      <w:r w:rsidRPr="00CC2C43">
        <w:rPr>
          <w:rFonts w:ascii="Arial" w:hAnsi="Arial" w:cs="Arial"/>
        </w:rPr>
        <w:br w:type="page"/>
      </w:r>
    </w:p>
    <w:p w14:paraId="24654B48" w14:textId="77777777" w:rsidR="002079D3" w:rsidRPr="00CC2C43" w:rsidRDefault="002079D3" w:rsidP="002079D3">
      <w:pPr>
        <w:spacing w:after="0" w:line="240" w:lineRule="auto"/>
        <w:ind w:left="164"/>
        <w:rPr>
          <w:rFonts w:ascii="Arial" w:hAnsi="Arial" w:cs="Arial"/>
        </w:rPr>
      </w:pPr>
      <w:r w:rsidRPr="00CC2C43">
        <w:rPr>
          <w:rFonts w:ascii="Arial" w:hAnsi="Arial" w:cs="Arial"/>
        </w:rPr>
        <w:lastRenderedPageBreak/>
        <w:t>Report Example:</w:t>
      </w:r>
    </w:p>
    <w:p w14:paraId="5D05C672" w14:textId="77777777" w:rsidR="002079D3" w:rsidRPr="00CC2C43" w:rsidRDefault="002079D3" w:rsidP="002079D3">
      <w:pPr>
        <w:spacing w:after="0" w:line="240" w:lineRule="auto"/>
        <w:ind w:left="164"/>
        <w:rPr>
          <w:rFonts w:ascii="Arial" w:hAnsi="Arial" w:cs="Arial"/>
        </w:rPr>
      </w:pPr>
    </w:p>
    <w:tbl>
      <w:tblPr>
        <w:tblW w:w="0" w:type="auto"/>
        <w:tblInd w:w="250" w:type="dxa"/>
        <w:tblLook w:val="04A0" w:firstRow="1" w:lastRow="0" w:firstColumn="1" w:lastColumn="0" w:noHBand="0" w:noVBand="1"/>
      </w:tblPr>
      <w:tblGrid>
        <w:gridCol w:w="1017"/>
        <w:gridCol w:w="1373"/>
        <w:gridCol w:w="1252"/>
        <w:gridCol w:w="1260"/>
        <w:gridCol w:w="1262"/>
        <w:gridCol w:w="1343"/>
        <w:gridCol w:w="1269"/>
      </w:tblGrid>
      <w:tr w:rsidR="002079D3" w:rsidRPr="00CC2C43" w14:paraId="764B8530" w14:textId="77777777" w:rsidTr="002079D3">
        <w:trPr>
          <w:cantSplit/>
        </w:trPr>
        <w:tc>
          <w:tcPr>
            <w:tcW w:w="1026" w:type="dxa"/>
          </w:tcPr>
          <w:p w14:paraId="419AF395" w14:textId="77777777" w:rsidR="002079D3" w:rsidRPr="00CC2C43" w:rsidRDefault="002079D3" w:rsidP="002079D3">
            <w:pPr>
              <w:rPr>
                <w:rFonts w:ascii="Arial" w:hAnsi="Arial" w:cs="Arial"/>
                <w:sz w:val="20"/>
                <w:szCs w:val="20"/>
              </w:rPr>
            </w:pPr>
            <w:r w:rsidRPr="00CC2C43">
              <w:rPr>
                <w:rFonts w:ascii="Arial" w:hAnsi="Arial" w:cs="Arial"/>
                <w:sz w:val="20"/>
                <w:szCs w:val="20"/>
              </w:rPr>
              <w:t>Shipper</w:t>
            </w:r>
          </w:p>
        </w:tc>
        <w:tc>
          <w:tcPr>
            <w:tcW w:w="1414" w:type="dxa"/>
          </w:tcPr>
          <w:p w14:paraId="707F71B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EUC03</w:t>
            </w:r>
          </w:p>
        </w:tc>
        <w:tc>
          <w:tcPr>
            <w:tcW w:w="1283" w:type="dxa"/>
          </w:tcPr>
          <w:p w14:paraId="643B855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EUC04</w:t>
            </w:r>
          </w:p>
        </w:tc>
        <w:tc>
          <w:tcPr>
            <w:tcW w:w="1292" w:type="dxa"/>
          </w:tcPr>
          <w:p w14:paraId="5A76B25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EUC05</w:t>
            </w:r>
          </w:p>
        </w:tc>
        <w:tc>
          <w:tcPr>
            <w:tcW w:w="1294" w:type="dxa"/>
          </w:tcPr>
          <w:p w14:paraId="16A5AB9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EUC06</w:t>
            </w:r>
          </w:p>
        </w:tc>
        <w:tc>
          <w:tcPr>
            <w:tcW w:w="1381" w:type="dxa"/>
          </w:tcPr>
          <w:p w14:paraId="6CB4D23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EUC07</w:t>
            </w:r>
          </w:p>
        </w:tc>
        <w:tc>
          <w:tcPr>
            <w:tcW w:w="1302" w:type="dxa"/>
          </w:tcPr>
          <w:p w14:paraId="6FF071D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EUC08</w:t>
            </w:r>
          </w:p>
        </w:tc>
      </w:tr>
      <w:tr w:rsidR="002079D3" w:rsidRPr="00CC2C43" w14:paraId="1EF72EC2" w14:textId="77777777" w:rsidTr="002079D3">
        <w:tc>
          <w:tcPr>
            <w:tcW w:w="1026" w:type="dxa"/>
          </w:tcPr>
          <w:p w14:paraId="4A41850A" w14:textId="77777777" w:rsidR="002079D3" w:rsidRPr="00CC2C43" w:rsidRDefault="002079D3" w:rsidP="002079D3">
            <w:pPr>
              <w:rPr>
                <w:rFonts w:ascii="Arial" w:hAnsi="Arial" w:cs="Arial"/>
                <w:sz w:val="20"/>
                <w:szCs w:val="20"/>
              </w:rPr>
            </w:pPr>
            <w:r w:rsidRPr="00CC2C43">
              <w:rPr>
                <w:rFonts w:ascii="Arial" w:hAnsi="Arial" w:cs="Arial"/>
                <w:sz w:val="20"/>
                <w:szCs w:val="20"/>
              </w:rPr>
              <w:t>Shipper A</w:t>
            </w:r>
          </w:p>
        </w:tc>
        <w:tc>
          <w:tcPr>
            <w:tcW w:w="1414" w:type="dxa"/>
          </w:tcPr>
          <w:p w14:paraId="4E999B3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75E35002"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2C81592F"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79472EA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3AD66B1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4ED6BC0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CC2C43" w14:paraId="7354CA94" w14:textId="77777777" w:rsidTr="002079D3">
        <w:tc>
          <w:tcPr>
            <w:tcW w:w="1026" w:type="dxa"/>
          </w:tcPr>
          <w:p w14:paraId="0BC98B64" w14:textId="77777777" w:rsidR="002079D3" w:rsidRPr="00CC2C43" w:rsidRDefault="002079D3" w:rsidP="002079D3">
            <w:pPr>
              <w:rPr>
                <w:rFonts w:ascii="Arial" w:hAnsi="Arial" w:cs="Arial"/>
                <w:sz w:val="20"/>
                <w:szCs w:val="20"/>
              </w:rPr>
            </w:pPr>
            <w:r w:rsidRPr="00CC2C43">
              <w:rPr>
                <w:rFonts w:ascii="Arial" w:hAnsi="Arial" w:cs="Arial"/>
                <w:sz w:val="20"/>
                <w:szCs w:val="20"/>
              </w:rPr>
              <w:t>Shipper B</w:t>
            </w:r>
          </w:p>
        </w:tc>
        <w:tc>
          <w:tcPr>
            <w:tcW w:w="1414" w:type="dxa"/>
          </w:tcPr>
          <w:p w14:paraId="4DF536AC"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533F38ED"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3B77D123"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7E9EFAE9"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340CBCA0"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67AD02E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r w:rsidR="002079D3" w:rsidRPr="00D25A5D" w14:paraId="50E26C69" w14:textId="77777777" w:rsidTr="002079D3">
        <w:tc>
          <w:tcPr>
            <w:tcW w:w="1026" w:type="dxa"/>
          </w:tcPr>
          <w:p w14:paraId="16EC833C" w14:textId="77777777" w:rsidR="002079D3" w:rsidRPr="00CC2C43" w:rsidRDefault="002079D3" w:rsidP="002079D3">
            <w:pPr>
              <w:rPr>
                <w:rFonts w:ascii="Arial" w:hAnsi="Arial" w:cs="Arial"/>
                <w:sz w:val="20"/>
                <w:szCs w:val="20"/>
              </w:rPr>
            </w:pPr>
            <w:r w:rsidRPr="00CC2C43">
              <w:rPr>
                <w:rFonts w:ascii="Arial" w:hAnsi="Arial" w:cs="Arial"/>
                <w:sz w:val="20"/>
                <w:szCs w:val="20"/>
              </w:rPr>
              <w:t>Shipper C</w:t>
            </w:r>
          </w:p>
        </w:tc>
        <w:tc>
          <w:tcPr>
            <w:tcW w:w="1414" w:type="dxa"/>
          </w:tcPr>
          <w:p w14:paraId="0A7344D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83" w:type="dxa"/>
          </w:tcPr>
          <w:p w14:paraId="03243D0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2" w:type="dxa"/>
          </w:tcPr>
          <w:p w14:paraId="2046F2DE"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294" w:type="dxa"/>
          </w:tcPr>
          <w:p w14:paraId="5CDFEBA4"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81" w:type="dxa"/>
          </w:tcPr>
          <w:p w14:paraId="155FDDE1"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c>
          <w:tcPr>
            <w:tcW w:w="1302" w:type="dxa"/>
          </w:tcPr>
          <w:p w14:paraId="19CFB86A" w14:textId="77777777" w:rsidR="002079D3" w:rsidRPr="00CC2C43" w:rsidRDefault="002079D3" w:rsidP="002079D3">
            <w:pPr>
              <w:ind w:left="-4"/>
              <w:rPr>
                <w:rFonts w:ascii="Arial" w:hAnsi="Arial" w:cs="Arial"/>
                <w:sz w:val="20"/>
                <w:szCs w:val="20"/>
              </w:rPr>
            </w:pPr>
            <w:r w:rsidRPr="00CC2C43">
              <w:rPr>
                <w:rFonts w:ascii="Arial" w:hAnsi="Arial" w:cs="Arial"/>
                <w:sz w:val="20"/>
                <w:szCs w:val="20"/>
              </w:rPr>
              <w:t>0.00%</w:t>
            </w:r>
          </w:p>
        </w:tc>
      </w:tr>
    </w:tbl>
    <w:p w14:paraId="1965D0F0" w14:textId="77777777" w:rsidR="002079D3" w:rsidRDefault="002079D3" w:rsidP="002079D3"/>
    <w:p w14:paraId="720D4407" w14:textId="77777777" w:rsidR="002079D3" w:rsidRDefault="002079D3" w:rsidP="002079D3"/>
    <w:p w14:paraId="1B3D978E" w14:textId="77777777" w:rsidR="002079D3" w:rsidRPr="002079D3" w:rsidRDefault="002079D3" w:rsidP="002079D3"/>
    <w:sectPr w:rsidR="002079D3" w:rsidRPr="002079D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638D" w14:textId="77777777" w:rsidR="00125921" w:rsidRDefault="00125921" w:rsidP="00C22931">
      <w:pPr>
        <w:spacing w:after="0" w:line="240" w:lineRule="auto"/>
      </w:pPr>
      <w:r>
        <w:separator/>
      </w:r>
    </w:p>
  </w:endnote>
  <w:endnote w:type="continuationSeparator" w:id="0">
    <w:p w14:paraId="6D541B38" w14:textId="77777777" w:rsidR="00125921" w:rsidRDefault="00125921" w:rsidP="00C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190394"/>
      <w:docPartObj>
        <w:docPartGallery w:val="Page Numbers (Bottom of Page)"/>
        <w:docPartUnique/>
      </w:docPartObj>
    </w:sdtPr>
    <w:sdtEndPr>
      <w:rPr>
        <w:noProof/>
      </w:rPr>
    </w:sdtEndPr>
    <w:sdtContent>
      <w:p w14:paraId="4597C2B7" w14:textId="65071ED3" w:rsidR="00125921" w:rsidRDefault="00125921">
        <w:pPr>
          <w:pStyle w:val="Footer"/>
        </w:pPr>
        <w:r>
          <w:fldChar w:fldCharType="begin"/>
        </w:r>
        <w:r>
          <w:instrText xml:space="preserve"> PAGE   \* MERGEFORMAT </w:instrText>
        </w:r>
        <w:r>
          <w:fldChar w:fldCharType="separate"/>
        </w:r>
        <w:r>
          <w:rPr>
            <w:noProof/>
          </w:rPr>
          <w:t>1</w:t>
        </w:r>
        <w:r>
          <w:rPr>
            <w:noProof/>
          </w:rPr>
          <w:fldChar w:fldCharType="end"/>
        </w:r>
      </w:p>
    </w:sdtContent>
  </w:sdt>
  <w:p w14:paraId="66AB66A9" w14:textId="76614AB8" w:rsidR="00125921" w:rsidRDefault="00125921">
    <w:pPr>
      <w:pStyle w:val="Footer"/>
    </w:pPr>
    <w:r>
      <w:rPr>
        <w:noProof/>
        <w:lang w:eastAsia="en-GB"/>
      </w:rPr>
      <mc:AlternateContent>
        <mc:Choice Requires="wps">
          <w:drawing>
            <wp:anchor distT="0" distB="0" distL="114300" distR="114300" simplePos="0" relativeHeight="251659264" behindDoc="0" locked="0" layoutInCell="0" allowOverlap="1" wp14:anchorId="0D7C7E57" wp14:editId="73DA0DA0">
              <wp:simplePos x="0" y="0"/>
              <wp:positionH relativeFrom="page">
                <wp:posOffset>0</wp:posOffset>
              </wp:positionH>
              <wp:positionV relativeFrom="page">
                <wp:posOffset>10227945</wp:posOffset>
              </wp:positionV>
              <wp:extent cx="7560310" cy="273050"/>
              <wp:effectExtent l="0" t="0" r="0" b="12700"/>
              <wp:wrapNone/>
              <wp:docPr id="1" name="MSIPCM72cb41c7836303cb8637e4f2" descr="{&quot;HashCode&quot;:12310566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15020" w14:textId="1EBA2784" w:rsidR="00125921" w:rsidRPr="00DC2740" w:rsidRDefault="00125921" w:rsidP="00DC2740">
                          <w:pPr>
                            <w:spacing w:after="0"/>
                            <w:jc w:val="center"/>
                            <w:rPr>
                              <w:rFonts w:ascii="Calibri" w:hAnsi="Calibri" w:cs="Calibri"/>
                              <w:color w:val="008000"/>
                              <w:sz w:val="24"/>
                            </w:rPr>
                          </w:pPr>
                          <w:r w:rsidRPr="00DC2740">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7C7E57" id="_x0000_t202" coordsize="21600,21600" o:spt="202" path="m,l,21600r21600,l21600,xe">
              <v:stroke joinstyle="miter"/>
              <v:path gradientshapeok="t" o:connecttype="rect"/>
            </v:shapetype>
            <v:shape id="MSIPCM72cb41c7836303cb8637e4f2" o:spid="_x0000_s1027" type="#_x0000_t202" alt="{&quot;HashCode&quot;:123105668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OxK8MawCAABGBQAADgAAAAAA&#10;AAAAAAAAAAAuAgAAZHJzL2Uyb0RvYy54bWxQSwECLQAUAAYACAAAACEAn9VB7N8AAAALAQAADwAA&#10;AAAAAAAAAAAAAAAGBQAAZHJzL2Rvd25yZXYueG1sUEsFBgAAAAAEAAQA8wAAABIGAAAAAA==&#10;" o:allowincell="f" filled="f" stroked="f" strokeweight=".5pt">
              <v:textbox inset=",0,,0">
                <w:txbxContent>
                  <w:p w14:paraId="1A315020" w14:textId="1EBA2784" w:rsidR="00125921" w:rsidRPr="00DC2740" w:rsidRDefault="00125921" w:rsidP="00DC2740">
                    <w:pPr>
                      <w:spacing w:after="0"/>
                      <w:jc w:val="center"/>
                      <w:rPr>
                        <w:rFonts w:ascii="Calibri" w:hAnsi="Calibri" w:cs="Calibri"/>
                        <w:color w:val="008000"/>
                        <w:sz w:val="24"/>
                      </w:rPr>
                    </w:pPr>
                    <w:r w:rsidRPr="00DC2740">
                      <w:rPr>
                        <w:rFonts w:ascii="Calibri" w:hAnsi="Calibri" w:cs="Calibri"/>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6352" w14:textId="77777777" w:rsidR="00125921" w:rsidRDefault="00125921" w:rsidP="00C22931">
      <w:pPr>
        <w:spacing w:after="0" w:line="240" w:lineRule="auto"/>
      </w:pPr>
      <w:r>
        <w:separator/>
      </w:r>
    </w:p>
  </w:footnote>
  <w:footnote w:type="continuationSeparator" w:id="0">
    <w:p w14:paraId="0294FEA9" w14:textId="77777777" w:rsidR="00125921" w:rsidRDefault="00125921" w:rsidP="00C2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448A" w14:textId="5DB2610C" w:rsidR="00125921" w:rsidRDefault="00125921" w:rsidP="00C22931">
    <w:pPr>
      <w:pStyle w:val="Header"/>
    </w:pPr>
    <w:r>
      <w:t>DRAFT: created for UNC0674</w:t>
    </w:r>
  </w:p>
  <w:p w14:paraId="0AA3CC4B" w14:textId="59C46061" w:rsidR="00125921" w:rsidRDefault="00125921">
    <w:pPr>
      <w:pStyle w:val="Header"/>
    </w:pPr>
  </w:p>
  <w:p w14:paraId="1B60043D" w14:textId="77777777" w:rsidR="00125921" w:rsidRDefault="00125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81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9041B3"/>
    <w:multiLevelType w:val="hybridMultilevel"/>
    <w:tmpl w:val="6368027A"/>
    <w:lvl w:ilvl="0" w:tplc="8D00D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7E70"/>
    <w:multiLevelType w:val="hybridMultilevel"/>
    <w:tmpl w:val="7C10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99620B"/>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C2783"/>
    <w:multiLevelType w:val="hybridMultilevel"/>
    <w:tmpl w:val="06820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04BD3"/>
    <w:multiLevelType w:val="hybridMultilevel"/>
    <w:tmpl w:val="26E6A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EF0A0B"/>
    <w:multiLevelType w:val="hybridMultilevel"/>
    <w:tmpl w:val="3766C298"/>
    <w:lvl w:ilvl="0" w:tplc="36E2CE3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A33D2"/>
    <w:multiLevelType w:val="hybridMultilevel"/>
    <w:tmpl w:val="18A6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82DEE"/>
    <w:multiLevelType w:val="hybridMultilevel"/>
    <w:tmpl w:val="6F0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B143E"/>
    <w:multiLevelType w:val="hybridMultilevel"/>
    <w:tmpl w:val="96A0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21DBF"/>
    <w:multiLevelType w:val="hybridMultilevel"/>
    <w:tmpl w:val="9F60A1D8"/>
    <w:lvl w:ilvl="0" w:tplc="844A93EA">
      <w:start w:val="1"/>
      <w:numFmt w:val="lowerRoman"/>
      <w:lvlText w:val="%1)"/>
      <w:lvlJc w:val="left"/>
      <w:pPr>
        <w:ind w:left="2160" w:hanging="72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68A0AEE"/>
    <w:multiLevelType w:val="hybridMultilevel"/>
    <w:tmpl w:val="FAEA7C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2" w15:restartNumberingAfterBreak="0">
    <w:nsid w:val="36EC42D7"/>
    <w:multiLevelType w:val="hybridMultilevel"/>
    <w:tmpl w:val="F42CE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DC24D3"/>
    <w:multiLevelType w:val="hybridMultilevel"/>
    <w:tmpl w:val="E3B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6DFE"/>
    <w:multiLevelType w:val="hybridMultilevel"/>
    <w:tmpl w:val="F140B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5850" w:hanging="720"/>
      </w:pPr>
      <w:rPr>
        <w:rFonts w:hint="default"/>
      </w:rPr>
    </w:lvl>
    <w:lvl w:ilvl="2">
      <w:start w:val="1"/>
      <w:numFmt w:val="decimal"/>
      <w:pStyle w:val="Level3Number"/>
      <w:lvlText w:val="%1.%2.%3"/>
      <w:lvlJc w:val="left"/>
      <w:pPr>
        <w:ind w:left="585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6" w15:restartNumberingAfterBreak="0">
    <w:nsid w:val="479F6D19"/>
    <w:multiLevelType w:val="hybridMultilevel"/>
    <w:tmpl w:val="48D6C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E2A04"/>
    <w:multiLevelType w:val="hybridMultilevel"/>
    <w:tmpl w:val="36A6D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41ECE"/>
    <w:multiLevelType w:val="hybridMultilevel"/>
    <w:tmpl w:val="D5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E6F3A"/>
    <w:multiLevelType w:val="hybridMultilevel"/>
    <w:tmpl w:val="A3B042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142F3"/>
    <w:multiLevelType w:val="hybridMultilevel"/>
    <w:tmpl w:val="6CA8F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B4027B"/>
    <w:multiLevelType w:val="hybridMultilevel"/>
    <w:tmpl w:val="AC34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65D0C"/>
    <w:multiLevelType w:val="hybridMultilevel"/>
    <w:tmpl w:val="66A8CA80"/>
    <w:lvl w:ilvl="0" w:tplc="ADD2061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236742"/>
    <w:multiLevelType w:val="hybridMultilevel"/>
    <w:tmpl w:val="2CA4025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1BA0C25"/>
    <w:multiLevelType w:val="hybridMultilevel"/>
    <w:tmpl w:val="143A6A36"/>
    <w:lvl w:ilvl="0" w:tplc="6F2439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8366E"/>
    <w:multiLevelType w:val="hybridMultilevel"/>
    <w:tmpl w:val="9E96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A143F"/>
    <w:multiLevelType w:val="hybridMultilevel"/>
    <w:tmpl w:val="AD729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0D1AEF"/>
    <w:multiLevelType w:val="hybridMultilevel"/>
    <w:tmpl w:val="E8582D3C"/>
    <w:lvl w:ilvl="0" w:tplc="08E0D466">
      <w:start w:val="2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3C23D4"/>
    <w:multiLevelType w:val="hybridMultilevel"/>
    <w:tmpl w:val="607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D63CC"/>
    <w:multiLevelType w:val="hybridMultilevel"/>
    <w:tmpl w:val="A9B28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E43430"/>
    <w:multiLevelType w:val="hybridMultilevel"/>
    <w:tmpl w:val="94DE9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1B4CFD"/>
    <w:multiLevelType w:val="hybridMultilevel"/>
    <w:tmpl w:val="B45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E15A9"/>
    <w:multiLevelType w:val="hybridMultilevel"/>
    <w:tmpl w:val="5106E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006333"/>
    <w:multiLevelType w:val="hybridMultilevel"/>
    <w:tmpl w:val="AAAAB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8230E5"/>
    <w:multiLevelType w:val="hybridMultilevel"/>
    <w:tmpl w:val="01EE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27C0A"/>
    <w:multiLevelType w:val="hybridMultilevel"/>
    <w:tmpl w:val="CE5E8E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5"/>
  </w:num>
  <w:num w:numId="3">
    <w:abstractNumId w:val="34"/>
  </w:num>
  <w:num w:numId="4">
    <w:abstractNumId w:val="33"/>
  </w:num>
  <w:num w:numId="5">
    <w:abstractNumId w:val="26"/>
  </w:num>
  <w:num w:numId="6">
    <w:abstractNumId w:val="29"/>
  </w:num>
  <w:num w:numId="7">
    <w:abstractNumId w:val="32"/>
  </w:num>
  <w:num w:numId="8">
    <w:abstractNumId w:val="21"/>
  </w:num>
  <w:num w:numId="9">
    <w:abstractNumId w:val="12"/>
  </w:num>
  <w:num w:numId="10">
    <w:abstractNumId w:val="2"/>
  </w:num>
  <w:num w:numId="11">
    <w:abstractNumId w:val="17"/>
  </w:num>
  <w:num w:numId="12">
    <w:abstractNumId w:val="4"/>
  </w:num>
  <w:num w:numId="13">
    <w:abstractNumId w:val="6"/>
  </w:num>
  <w:num w:numId="14">
    <w:abstractNumId w:val="0"/>
  </w:num>
  <w:num w:numId="15">
    <w:abstractNumId w:val="13"/>
  </w:num>
  <w:num w:numId="16">
    <w:abstractNumId w:val="30"/>
  </w:num>
  <w:num w:numId="17">
    <w:abstractNumId w:val="1"/>
  </w:num>
  <w:num w:numId="18">
    <w:abstractNumId w:val="19"/>
  </w:num>
  <w:num w:numId="19">
    <w:abstractNumId w:val="8"/>
  </w:num>
  <w:num w:numId="20">
    <w:abstractNumId w:val="10"/>
  </w:num>
  <w:num w:numId="21">
    <w:abstractNumId w:val="22"/>
  </w:num>
  <w:num w:numId="22">
    <w:abstractNumId w:val="31"/>
  </w:num>
  <w:num w:numId="23">
    <w:abstractNumId w:val="5"/>
  </w:num>
  <w:num w:numId="24">
    <w:abstractNumId w:val="9"/>
  </w:num>
  <w:num w:numId="25">
    <w:abstractNumId w:val="18"/>
  </w:num>
  <w:num w:numId="26">
    <w:abstractNumId w:val="7"/>
  </w:num>
  <w:num w:numId="27">
    <w:abstractNumId w:val="3"/>
  </w:num>
  <w:num w:numId="28">
    <w:abstractNumId w:val="14"/>
  </w:num>
  <w:num w:numId="29">
    <w:abstractNumId w:val="24"/>
  </w:num>
  <w:num w:numId="30">
    <w:abstractNumId w:val="20"/>
  </w:num>
  <w:num w:numId="31">
    <w:abstractNumId w:val="11"/>
  </w:num>
  <w:num w:numId="32">
    <w:abstractNumId w:val="28"/>
  </w:num>
  <w:num w:numId="33">
    <w:abstractNumId w:val="15"/>
  </w:num>
  <w:num w:numId="34">
    <w:abstractNumId w:val="16"/>
  </w:num>
  <w:num w:numId="35">
    <w:abstractNumId w:val="35"/>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CB"/>
    <w:rsid w:val="0000760F"/>
    <w:rsid w:val="00012D60"/>
    <w:rsid w:val="00030876"/>
    <w:rsid w:val="0004762A"/>
    <w:rsid w:val="000709D5"/>
    <w:rsid w:val="00084341"/>
    <w:rsid w:val="00091E0A"/>
    <w:rsid w:val="000A02C6"/>
    <w:rsid w:val="000D4E38"/>
    <w:rsid w:val="000D63C9"/>
    <w:rsid w:val="000E0F2A"/>
    <w:rsid w:val="000E2E98"/>
    <w:rsid w:val="000E3175"/>
    <w:rsid w:val="000F555C"/>
    <w:rsid w:val="000F786C"/>
    <w:rsid w:val="000F7D05"/>
    <w:rsid w:val="0010178C"/>
    <w:rsid w:val="00102F0B"/>
    <w:rsid w:val="0010323B"/>
    <w:rsid w:val="00125921"/>
    <w:rsid w:val="00143E6D"/>
    <w:rsid w:val="00150981"/>
    <w:rsid w:val="00170247"/>
    <w:rsid w:val="001870C4"/>
    <w:rsid w:val="001A77A5"/>
    <w:rsid w:val="001B00A9"/>
    <w:rsid w:val="001B140A"/>
    <w:rsid w:val="001B19A8"/>
    <w:rsid w:val="001B1C56"/>
    <w:rsid w:val="001F64A3"/>
    <w:rsid w:val="002079D3"/>
    <w:rsid w:val="00235BC4"/>
    <w:rsid w:val="00247398"/>
    <w:rsid w:val="00284337"/>
    <w:rsid w:val="002A2774"/>
    <w:rsid w:val="002B0081"/>
    <w:rsid w:val="002B0D40"/>
    <w:rsid w:val="002C4ED3"/>
    <w:rsid w:val="002D4B36"/>
    <w:rsid w:val="002F2801"/>
    <w:rsid w:val="002F3C9C"/>
    <w:rsid w:val="00307C55"/>
    <w:rsid w:val="003271EF"/>
    <w:rsid w:val="003360E7"/>
    <w:rsid w:val="0036382B"/>
    <w:rsid w:val="0036562E"/>
    <w:rsid w:val="003835DC"/>
    <w:rsid w:val="00384028"/>
    <w:rsid w:val="003C45B0"/>
    <w:rsid w:val="00402CB3"/>
    <w:rsid w:val="00405762"/>
    <w:rsid w:val="004507FA"/>
    <w:rsid w:val="00452DC7"/>
    <w:rsid w:val="004561D7"/>
    <w:rsid w:val="00472180"/>
    <w:rsid w:val="004B2A7B"/>
    <w:rsid w:val="004B7E4A"/>
    <w:rsid w:val="004C528D"/>
    <w:rsid w:val="004C6AC1"/>
    <w:rsid w:val="004D0A96"/>
    <w:rsid w:val="004D19B7"/>
    <w:rsid w:val="004D3F30"/>
    <w:rsid w:val="004E1AD1"/>
    <w:rsid w:val="0050450C"/>
    <w:rsid w:val="005127D2"/>
    <w:rsid w:val="005145D6"/>
    <w:rsid w:val="0052143D"/>
    <w:rsid w:val="00524DB3"/>
    <w:rsid w:val="00536E40"/>
    <w:rsid w:val="005836DC"/>
    <w:rsid w:val="00592338"/>
    <w:rsid w:val="005D37A4"/>
    <w:rsid w:val="005D43E8"/>
    <w:rsid w:val="005E3F38"/>
    <w:rsid w:val="0061020A"/>
    <w:rsid w:val="0063320E"/>
    <w:rsid w:val="00647F03"/>
    <w:rsid w:val="00660CC1"/>
    <w:rsid w:val="0066242C"/>
    <w:rsid w:val="00663983"/>
    <w:rsid w:val="006772EB"/>
    <w:rsid w:val="00694B64"/>
    <w:rsid w:val="006B1CC4"/>
    <w:rsid w:val="006C4B61"/>
    <w:rsid w:val="006E1A5C"/>
    <w:rsid w:val="006F42D3"/>
    <w:rsid w:val="006F7629"/>
    <w:rsid w:val="007026F3"/>
    <w:rsid w:val="00722AFC"/>
    <w:rsid w:val="00736E7E"/>
    <w:rsid w:val="00744108"/>
    <w:rsid w:val="007600DB"/>
    <w:rsid w:val="007608C2"/>
    <w:rsid w:val="00761838"/>
    <w:rsid w:val="00767C41"/>
    <w:rsid w:val="007722DA"/>
    <w:rsid w:val="00786955"/>
    <w:rsid w:val="00814D9A"/>
    <w:rsid w:val="00872E38"/>
    <w:rsid w:val="00877DA0"/>
    <w:rsid w:val="008905B9"/>
    <w:rsid w:val="00895DB3"/>
    <w:rsid w:val="00896069"/>
    <w:rsid w:val="00897942"/>
    <w:rsid w:val="008B1BFB"/>
    <w:rsid w:val="008C49F3"/>
    <w:rsid w:val="008C7EC7"/>
    <w:rsid w:val="008F10E6"/>
    <w:rsid w:val="00900BF2"/>
    <w:rsid w:val="00915E7E"/>
    <w:rsid w:val="00922CCB"/>
    <w:rsid w:val="009377A2"/>
    <w:rsid w:val="00963450"/>
    <w:rsid w:val="009637D2"/>
    <w:rsid w:val="00994405"/>
    <w:rsid w:val="009972CC"/>
    <w:rsid w:val="009D25B7"/>
    <w:rsid w:val="009E6E77"/>
    <w:rsid w:val="009F6073"/>
    <w:rsid w:val="009F6B04"/>
    <w:rsid w:val="009F78A9"/>
    <w:rsid w:val="00A037B8"/>
    <w:rsid w:val="00A06B73"/>
    <w:rsid w:val="00A346EE"/>
    <w:rsid w:val="00A363BA"/>
    <w:rsid w:val="00A57D86"/>
    <w:rsid w:val="00A60C83"/>
    <w:rsid w:val="00A9029A"/>
    <w:rsid w:val="00A91676"/>
    <w:rsid w:val="00A94F47"/>
    <w:rsid w:val="00AB74CB"/>
    <w:rsid w:val="00AD34EB"/>
    <w:rsid w:val="00AE6E82"/>
    <w:rsid w:val="00AF4531"/>
    <w:rsid w:val="00B02ADB"/>
    <w:rsid w:val="00B16E27"/>
    <w:rsid w:val="00B24811"/>
    <w:rsid w:val="00B35454"/>
    <w:rsid w:val="00B37DF8"/>
    <w:rsid w:val="00B4122D"/>
    <w:rsid w:val="00B50EB4"/>
    <w:rsid w:val="00B534FD"/>
    <w:rsid w:val="00B648F6"/>
    <w:rsid w:val="00B66944"/>
    <w:rsid w:val="00B708C0"/>
    <w:rsid w:val="00B73777"/>
    <w:rsid w:val="00B82B0F"/>
    <w:rsid w:val="00B83E67"/>
    <w:rsid w:val="00B92AE4"/>
    <w:rsid w:val="00BA152A"/>
    <w:rsid w:val="00BA4278"/>
    <w:rsid w:val="00BC546F"/>
    <w:rsid w:val="00BE438D"/>
    <w:rsid w:val="00C04ABA"/>
    <w:rsid w:val="00C0564F"/>
    <w:rsid w:val="00C10D81"/>
    <w:rsid w:val="00C22931"/>
    <w:rsid w:val="00C34CE3"/>
    <w:rsid w:val="00C35182"/>
    <w:rsid w:val="00C45DA6"/>
    <w:rsid w:val="00C53047"/>
    <w:rsid w:val="00C6369E"/>
    <w:rsid w:val="00C713CE"/>
    <w:rsid w:val="00C75D5D"/>
    <w:rsid w:val="00C80C98"/>
    <w:rsid w:val="00C90326"/>
    <w:rsid w:val="00CA3779"/>
    <w:rsid w:val="00CA702E"/>
    <w:rsid w:val="00CB44EE"/>
    <w:rsid w:val="00CD0B3F"/>
    <w:rsid w:val="00CD37C0"/>
    <w:rsid w:val="00CE3F2E"/>
    <w:rsid w:val="00D52A5F"/>
    <w:rsid w:val="00D72E82"/>
    <w:rsid w:val="00D858A1"/>
    <w:rsid w:val="00D8798A"/>
    <w:rsid w:val="00D920AB"/>
    <w:rsid w:val="00DA55DF"/>
    <w:rsid w:val="00DB33C8"/>
    <w:rsid w:val="00DC2740"/>
    <w:rsid w:val="00DC6846"/>
    <w:rsid w:val="00DD63E4"/>
    <w:rsid w:val="00DF6EDC"/>
    <w:rsid w:val="00E1283F"/>
    <w:rsid w:val="00E254A9"/>
    <w:rsid w:val="00E35657"/>
    <w:rsid w:val="00E46C24"/>
    <w:rsid w:val="00E46E09"/>
    <w:rsid w:val="00E53319"/>
    <w:rsid w:val="00E57001"/>
    <w:rsid w:val="00E67A18"/>
    <w:rsid w:val="00E82D5E"/>
    <w:rsid w:val="00E83B0F"/>
    <w:rsid w:val="00E86B30"/>
    <w:rsid w:val="00E963FA"/>
    <w:rsid w:val="00E97761"/>
    <w:rsid w:val="00EB3736"/>
    <w:rsid w:val="00EC08D6"/>
    <w:rsid w:val="00EF66D8"/>
    <w:rsid w:val="00F008BA"/>
    <w:rsid w:val="00F0213C"/>
    <w:rsid w:val="00F73FC1"/>
    <w:rsid w:val="00FD3F0A"/>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C4B7F"/>
  <w15:chartTrackingRefBased/>
  <w15:docId w15:val="{F4CE4F43-6E9F-4E9F-8B3D-C832820F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1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02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12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024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22CCB"/>
    <w:pPr>
      <w:outlineLvl w:val="9"/>
    </w:pPr>
    <w:rPr>
      <w:lang w:val="en-US"/>
    </w:rPr>
  </w:style>
  <w:style w:type="paragraph" w:styleId="BalloonText">
    <w:name w:val="Balloon Text"/>
    <w:basedOn w:val="Normal"/>
    <w:link w:val="BalloonTextChar"/>
    <w:uiPriority w:val="99"/>
    <w:semiHidden/>
    <w:unhideWhenUsed/>
    <w:rsid w:val="0092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CB"/>
    <w:rPr>
      <w:rFonts w:ascii="Segoe UI" w:hAnsi="Segoe UI" w:cs="Segoe UI"/>
      <w:sz w:val="18"/>
      <w:szCs w:val="18"/>
    </w:rPr>
  </w:style>
  <w:style w:type="table" w:styleId="TableGrid">
    <w:name w:val="Table Grid"/>
    <w:basedOn w:val="TableNormal"/>
    <w:uiPriority w:val="59"/>
    <w:rsid w:val="00922CCB"/>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22D"/>
    <w:rPr>
      <w:sz w:val="16"/>
      <w:szCs w:val="16"/>
    </w:rPr>
  </w:style>
  <w:style w:type="paragraph" w:styleId="CommentText">
    <w:name w:val="annotation text"/>
    <w:basedOn w:val="Normal"/>
    <w:link w:val="CommentTextChar"/>
    <w:uiPriority w:val="99"/>
    <w:semiHidden/>
    <w:unhideWhenUsed/>
    <w:rsid w:val="00B4122D"/>
    <w:pPr>
      <w:spacing w:line="240" w:lineRule="auto"/>
    </w:pPr>
    <w:rPr>
      <w:sz w:val="20"/>
      <w:szCs w:val="20"/>
    </w:rPr>
  </w:style>
  <w:style w:type="character" w:customStyle="1" w:styleId="CommentTextChar">
    <w:name w:val="Comment Text Char"/>
    <w:basedOn w:val="DefaultParagraphFont"/>
    <w:link w:val="CommentText"/>
    <w:uiPriority w:val="99"/>
    <w:semiHidden/>
    <w:rsid w:val="00B4122D"/>
    <w:rPr>
      <w:sz w:val="20"/>
      <w:szCs w:val="20"/>
    </w:rPr>
  </w:style>
  <w:style w:type="paragraph" w:styleId="CommentSubject">
    <w:name w:val="annotation subject"/>
    <w:basedOn w:val="CommentText"/>
    <w:next w:val="CommentText"/>
    <w:link w:val="CommentSubjectChar"/>
    <w:uiPriority w:val="99"/>
    <w:semiHidden/>
    <w:unhideWhenUsed/>
    <w:rsid w:val="00B4122D"/>
    <w:rPr>
      <w:b/>
      <w:bCs/>
    </w:rPr>
  </w:style>
  <w:style w:type="character" w:customStyle="1" w:styleId="CommentSubjectChar">
    <w:name w:val="Comment Subject Char"/>
    <w:basedOn w:val="CommentTextChar"/>
    <w:link w:val="CommentSubject"/>
    <w:uiPriority w:val="99"/>
    <w:semiHidden/>
    <w:rsid w:val="00B4122D"/>
    <w:rPr>
      <w:b/>
      <w:bCs/>
      <w:sz w:val="20"/>
      <w:szCs w:val="20"/>
    </w:rPr>
  </w:style>
  <w:style w:type="paragraph" w:styleId="ListParagraph">
    <w:name w:val="List Paragraph"/>
    <w:basedOn w:val="Normal"/>
    <w:uiPriority w:val="34"/>
    <w:qFormat/>
    <w:rsid w:val="00E82D5E"/>
    <w:pPr>
      <w:ind w:left="720"/>
      <w:contextualSpacing/>
    </w:pPr>
  </w:style>
  <w:style w:type="paragraph" w:styleId="TOC1">
    <w:name w:val="toc 1"/>
    <w:basedOn w:val="Normal"/>
    <w:next w:val="Normal"/>
    <w:autoRedefine/>
    <w:uiPriority w:val="39"/>
    <w:unhideWhenUsed/>
    <w:rsid w:val="00915E7E"/>
    <w:pPr>
      <w:spacing w:after="100"/>
    </w:pPr>
  </w:style>
  <w:style w:type="paragraph" w:styleId="TOC2">
    <w:name w:val="toc 2"/>
    <w:basedOn w:val="Normal"/>
    <w:next w:val="Normal"/>
    <w:autoRedefine/>
    <w:uiPriority w:val="39"/>
    <w:unhideWhenUsed/>
    <w:rsid w:val="00915E7E"/>
    <w:pPr>
      <w:spacing w:after="100"/>
      <w:ind w:left="220"/>
    </w:pPr>
  </w:style>
  <w:style w:type="character" w:styleId="Hyperlink">
    <w:name w:val="Hyperlink"/>
    <w:basedOn w:val="DefaultParagraphFont"/>
    <w:uiPriority w:val="99"/>
    <w:unhideWhenUsed/>
    <w:rsid w:val="00915E7E"/>
    <w:rPr>
      <w:color w:val="0563C1" w:themeColor="hyperlink"/>
      <w:u w:val="single"/>
    </w:rPr>
  </w:style>
  <w:style w:type="paragraph" w:styleId="Header">
    <w:name w:val="header"/>
    <w:basedOn w:val="Normal"/>
    <w:link w:val="HeaderChar"/>
    <w:uiPriority w:val="99"/>
    <w:unhideWhenUsed/>
    <w:rsid w:val="00C22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31"/>
  </w:style>
  <w:style w:type="paragraph" w:styleId="Footer">
    <w:name w:val="footer"/>
    <w:basedOn w:val="Normal"/>
    <w:link w:val="FooterChar"/>
    <w:unhideWhenUsed/>
    <w:rsid w:val="00C22931"/>
    <w:pPr>
      <w:tabs>
        <w:tab w:val="center" w:pos="4513"/>
        <w:tab w:val="right" w:pos="9026"/>
      </w:tabs>
      <w:spacing w:after="0" w:line="240" w:lineRule="auto"/>
    </w:pPr>
  </w:style>
  <w:style w:type="character" w:customStyle="1" w:styleId="FooterChar">
    <w:name w:val="Footer Char"/>
    <w:basedOn w:val="DefaultParagraphFont"/>
    <w:link w:val="Footer"/>
    <w:rsid w:val="00C22931"/>
  </w:style>
  <w:style w:type="paragraph" w:styleId="TOC3">
    <w:name w:val="toc 3"/>
    <w:basedOn w:val="Normal"/>
    <w:next w:val="Normal"/>
    <w:autoRedefine/>
    <w:uiPriority w:val="39"/>
    <w:unhideWhenUsed/>
    <w:rsid w:val="00170247"/>
    <w:pPr>
      <w:spacing w:after="100"/>
      <w:ind w:left="440"/>
    </w:pPr>
  </w:style>
  <w:style w:type="character" w:customStyle="1" w:styleId="BodyTextChar">
    <w:name w:val="Body Text Char"/>
    <w:basedOn w:val="DefaultParagraphFont"/>
    <w:link w:val="BodyText"/>
    <w:uiPriority w:val="1"/>
    <w:semiHidden/>
    <w:rsid w:val="002079D3"/>
    <w:rPr>
      <w:rFonts w:ascii="Arial" w:eastAsia="Arial" w:hAnsi="Arial" w:cs="Arial"/>
      <w:sz w:val="19"/>
      <w:szCs w:val="19"/>
      <w:lang w:val="en-US"/>
    </w:rPr>
  </w:style>
  <w:style w:type="paragraph" w:styleId="BodyText">
    <w:name w:val="Body Text"/>
    <w:basedOn w:val="Normal"/>
    <w:link w:val="BodyTextChar"/>
    <w:uiPriority w:val="1"/>
    <w:semiHidden/>
    <w:unhideWhenUsed/>
    <w:qFormat/>
    <w:rsid w:val="002079D3"/>
    <w:pPr>
      <w:widowControl w:val="0"/>
      <w:autoSpaceDE w:val="0"/>
      <w:autoSpaceDN w:val="0"/>
      <w:spacing w:after="0" w:line="240" w:lineRule="auto"/>
    </w:pPr>
    <w:rPr>
      <w:rFonts w:ascii="Arial" w:eastAsia="Arial" w:hAnsi="Arial" w:cs="Arial"/>
      <w:sz w:val="19"/>
      <w:szCs w:val="19"/>
      <w:lang w:val="en-US"/>
    </w:rPr>
  </w:style>
  <w:style w:type="paragraph" w:customStyle="1" w:styleId="TableParagraph">
    <w:name w:val="Table Paragraph"/>
    <w:basedOn w:val="Normal"/>
    <w:uiPriority w:val="1"/>
    <w:qFormat/>
    <w:rsid w:val="002079D3"/>
    <w:pPr>
      <w:widowControl w:val="0"/>
      <w:autoSpaceDE w:val="0"/>
      <w:autoSpaceDN w:val="0"/>
      <w:spacing w:after="0" w:line="240" w:lineRule="auto"/>
    </w:pPr>
    <w:rPr>
      <w:rFonts w:ascii="Arial" w:eastAsia="Arial" w:hAnsi="Arial" w:cs="Arial"/>
      <w:lang w:val="en-US"/>
    </w:rPr>
  </w:style>
  <w:style w:type="paragraph" w:customStyle="1" w:styleId="Level1Heading">
    <w:name w:val="Level 1 Heading"/>
    <w:basedOn w:val="BodyText"/>
    <w:next w:val="Normal"/>
    <w:uiPriority w:val="19"/>
    <w:qFormat/>
    <w:rsid w:val="00DC6846"/>
    <w:pPr>
      <w:keepNext/>
      <w:widowControl/>
      <w:numPr>
        <w:numId w:val="33"/>
      </w:numPr>
      <w:autoSpaceDE/>
      <w:autoSpaceDN/>
      <w:spacing w:after="240" w:line="276" w:lineRule="auto"/>
      <w:outlineLvl w:val="0"/>
    </w:pPr>
    <w:rPr>
      <w:rFonts w:asciiTheme="minorHAnsi" w:eastAsiaTheme="minorHAnsi" w:hAnsiTheme="minorHAnsi" w:cstheme="minorBidi"/>
      <w:b/>
      <w:bCs/>
      <w:sz w:val="22"/>
      <w:szCs w:val="24"/>
      <w:lang w:val="en-GB"/>
    </w:rPr>
  </w:style>
  <w:style w:type="paragraph" w:customStyle="1" w:styleId="Level2Number">
    <w:name w:val="Level 2 Number"/>
    <w:basedOn w:val="BodyText"/>
    <w:uiPriority w:val="19"/>
    <w:qFormat/>
    <w:rsid w:val="00DC6846"/>
    <w:pPr>
      <w:widowControl/>
      <w:numPr>
        <w:ilvl w:val="1"/>
        <w:numId w:val="33"/>
      </w:numPr>
      <w:autoSpaceDE/>
      <w:autoSpaceDN/>
      <w:spacing w:after="240" w:line="276" w:lineRule="auto"/>
    </w:pPr>
    <w:rPr>
      <w:rFonts w:asciiTheme="minorHAnsi" w:eastAsiaTheme="minorHAnsi" w:hAnsiTheme="minorHAnsi" w:cstheme="minorBidi"/>
      <w:sz w:val="20"/>
      <w:szCs w:val="20"/>
      <w:lang w:val="en-GB"/>
    </w:rPr>
  </w:style>
  <w:style w:type="paragraph" w:customStyle="1" w:styleId="Level3Number">
    <w:name w:val="Level 3 Number"/>
    <w:basedOn w:val="BodyText"/>
    <w:uiPriority w:val="19"/>
    <w:qFormat/>
    <w:rsid w:val="00DC6846"/>
    <w:pPr>
      <w:widowControl/>
      <w:numPr>
        <w:ilvl w:val="2"/>
        <w:numId w:val="33"/>
      </w:numPr>
      <w:autoSpaceDE/>
      <w:autoSpaceDN/>
      <w:spacing w:after="240" w:line="276" w:lineRule="auto"/>
      <w:ind w:left="720"/>
    </w:pPr>
    <w:rPr>
      <w:rFonts w:asciiTheme="minorHAnsi" w:eastAsiaTheme="minorHAnsi" w:hAnsiTheme="minorHAnsi" w:cstheme="minorBidi"/>
      <w:sz w:val="20"/>
      <w:szCs w:val="20"/>
      <w:lang w:val="en-GB"/>
    </w:rPr>
  </w:style>
  <w:style w:type="paragraph" w:customStyle="1" w:styleId="Level4Number">
    <w:name w:val="Level 4 Number"/>
    <w:basedOn w:val="BodyText"/>
    <w:uiPriority w:val="19"/>
    <w:qFormat/>
    <w:rsid w:val="00DC6846"/>
    <w:pPr>
      <w:widowControl/>
      <w:numPr>
        <w:ilvl w:val="3"/>
        <w:numId w:val="33"/>
      </w:numPr>
      <w:autoSpaceDE/>
      <w:autoSpaceDN/>
      <w:spacing w:after="240" w:line="276" w:lineRule="auto"/>
    </w:pPr>
    <w:rPr>
      <w:rFonts w:asciiTheme="minorHAnsi" w:eastAsiaTheme="minorHAnsi" w:hAnsiTheme="minorHAnsi" w:cstheme="minorBidi"/>
      <w:sz w:val="20"/>
      <w:szCs w:val="20"/>
      <w:lang w:val="en-GB"/>
    </w:rPr>
  </w:style>
  <w:style w:type="paragraph" w:customStyle="1" w:styleId="Level5Number">
    <w:name w:val="Level 5 Number"/>
    <w:basedOn w:val="BodyText"/>
    <w:uiPriority w:val="19"/>
    <w:rsid w:val="00DC6846"/>
    <w:pPr>
      <w:widowControl/>
      <w:numPr>
        <w:ilvl w:val="4"/>
        <w:numId w:val="33"/>
      </w:numPr>
      <w:autoSpaceDE/>
      <w:autoSpaceDN/>
      <w:spacing w:after="240" w:line="276" w:lineRule="auto"/>
    </w:pPr>
    <w:rPr>
      <w:rFonts w:asciiTheme="minorHAnsi" w:eastAsiaTheme="minorHAnsi" w:hAnsiTheme="minorHAnsi" w:cstheme="minorBidi"/>
      <w:sz w:val="20"/>
      <w:szCs w:val="20"/>
      <w:lang w:val="en-GB"/>
    </w:rPr>
  </w:style>
  <w:style w:type="paragraph" w:customStyle="1" w:styleId="Level6Number">
    <w:name w:val="Level 6 Number"/>
    <w:basedOn w:val="BodyText"/>
    <w:uiPriority w:val="19"/>
    <w:rsid w:val="00DC6846"/>
    <w:pPr>
      <w:widowControl/>
      <w:numPr>
        <w:ilvl w:val="5"/>
        <w:numId w:val="33"/>
      </w:numPr>
      <w:autoSpaceDE/>
      <w:autoSpaceDN/>
      <w:spacing w:after="240" w:line="276" w:lineRule="auto"/>
    </w:pPr>
    <w:rPr>
      <w:rFonts w:asciiTheme="minorHAnsi" w:eastAsiaTheme="minorHAnsi" w:hAnsiTheme="minorHAnsi" w:cstheme="minorBidi"/>
      <w:sz w:val="20"/>
      <w:szCs w:val="20"/>
      <w:lang w:val="en-GB"/>
    </w:rPr>
  </w:style>
  <w:style w:type="paragraph" w:customStyle="1" w:styleId="Level7Number">
    <w:name w:val="Level 7 Number"/>
    <w:basedOn w:val="BodyText"/>
    <w:uiPriority w:val="19"/>
    <w:rsid w:val="00DC6846"/>
    <w:pPr>
      <w:widowControl/>
      <w:numPr>
        <w:ilvl w:val="6"/>
        <w:numId w:val="33"/>
      </w:numPr>
      <w:autoSpaceDE/>
      <w:autoSpaceDN/>
      <w:spacing w:after="240" w:line="276" w:lineRule="auto"/>
    </w:pPr>
    <w:rPr>
      <w:rFonts w:asciiTheme="minorHAnsi" w:eastAsiaTheme="minorHAnsi" w:hAnsiTheme="minorHAnsi" w:cstheme="minorBidi"/>
      <w:sz w:val="20"/>
      <w:szCs w:val="20"/>
      <w:lang w:val="en-GB"/>
    </w:rPr>
  </w:style>
  <w:style w:type="paragraph" w:customStyle="1" w:styleId="Level8Number">
    <w:name w:val="Level 8 Number"/>
    <w:basedOn w:val="BodyText"/>
    <w:uiPriority w:val="19"/>
    <w:rsid w:val="00DC6846"/>
    <w:pPr>
      <w:widowControl/>
      <w:numPr>
        <w:ilvl w:val="7"/>
        <w:numId w:val="33"/>
      </w:numPr>
      <w:autoSpaceDE/>
      <w:autoSpaceDN/>
      <w:spacing w:after="240" w:line="276" w:lineRule="auto"/>
    </w:pPr>
    <w:rPr>
      <w:rFonts w:asciiTheme="minorHAnsi" w:eastAsiaTheme="minorHAnsi" w:hAnsiTheme="minorHAnsi" w:cstheme="minorBidi"/>
      <w:sz w:val="20"/>
      <w:szCs w:val="20"/>
      <w:lang w:val="en-GB"/>
    </w:rPr>
  </w:style>
  <w:style w:type="numbering" w:customStyle="1" w:styleId="MainNumbering">
    <w:name w:val="Main Numbering"/>
    <w:uiPriority w:val="99"/>
    <w:rsid w:val="00DC6846"/>
    <w:pPr>
      <w:numPr>
        <w:numId w:val="33"/>
      </w:numPr>
    </w:pPr>
  </w:style>
  <w:style w:type="character" w:styleId="FollowedHyperlink">
    <w:name w:val="FollowedHyperlink"/>
    <w:basedOn w:val="DefaultParagraphFont"/>
    <w:uiPriority w:val="99"/>
    <w:semiHidden/>
    <w:unhideWhenUsed/>
    <w:rsid w:val="00C35182"/>
    <w:rPr>
      <w:color w:val="954F72" w:themeColor="followedHyperlink"/>
      <w:u w:val="single"/>
    </w:rPr>
  </w:style>
  <w:style w:type="paragraph" w:customStyle="1" w:styleId="ELEXONBodyCharChar">
    <w:name w:val="ELEXON Body Char Char"/>
    <w:basedOn w:val="Normal"/>
    <w:link w:val="ELEXONBodyCharCharChar"/>
    <w:rsid w:val="00CE3F2E"/>
    <w:pPr>
      <w:spacing w:after="140" w:line="280" w:lineRule="exact"/>
      <w:ind w:left="1080"/>
      <w:jc w:val="both"/>
    </w:pPr>
    <w:rPr>
      <w:rFonts w:ascii="Tahoma" w:eastAsia="Times New Roman" w:hAnsi="Tahoma" w:cs="Tahoma"/>
    </w:rPr>
  </w:style>
  <w:style w:type="character" w:customStyle="1" w:styleId="ELEXONBodyCharCharChar">
    <w:name w:val="ELEXON Body Char Char Char"/>
    <w:link w:val="ELEXONBodyCharChar"/>
    <w:rsid w:val="00CE3F2E"/>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6679">
      <w:bodyDiv w:val="1"/>
      <w:marLeft w:val="0"/>
      <w:marRight w:val="0"/>
      <w:marTop w:val="0"/>
      <w:marBottom w:val="0"/>
      <w:divBdr>
        <w:top w:val="none" w:sz="0" w:space="0" w:color="auto"/>
        <w:left w:val="none" w:sz="0" w:space="0" w:color="auto"/>
        <w:bottom w:val="none" w:sz="0" w:space="0" w:color="auto"/>
        <w:right w:val="none" w:sz="0" w:space="0" w:color="auto"/>
      </w:divBdr>
    </w:div>
    <w:div w:id="239563941">
      <w:bodyDiv w:val="1"/>
      <w:marLeft w:val="0"/>
      <w:marRight w:val="0"/>
      <w:marTop w:val="0"/>
      <w:marBottom w:val="0"/>
      <w:divBdr>
        <w:top w:val="none" w:sz="0" w:space="0" w:color="auto"/>
        <w:left w:val="none" w:sz="0" w:space="0" w:color="auto"/>
        <w:bottom w:val="none" w:sz="0" w:space="0" w:color="auto"/>
        <w:right w:val="none" w:sz="0" w:space="0" w:color="auto"/>
      </w:divBdr>
    </w:div>
    <w:div w:id="527841575">
      <w:bodyDiv w:val="1"/>
      <w:marLeft w:val="0"/>
      <w:marRight w:val="0"/>
      <w:marTop w:val="0"/>
      <w:marBottom w:val="0"/>
      <w:divBdr>
        <w:top w:val="none" w:sz="0" w:space="0" w:color="auto"/>
        <w:left w:val="none" w:sz="0" w:space="0" w:color="auto"/>
        <w:bottom w:val="none" w:sz="0" w:space="0" w:color="auto"/>
        <w:right w:val="none" w:sz="0" w:space="0" w:color="auto"/>
      </w:divBdr>
    </w:div>
    <w:div w:id="639699552">
      <w:bodyDiv w:val="1"/>
      <w:marLeft w:val="0"/>
      <w:marRight w:val="0"/>
      <w:marTop w:val="0"/>
      <w:marBottom w:val="0"/>
      <w:divBdr>
        <w:top w:val="none" w:sz="0" w:space="0" w:color="auto"/>
        <w:left w:val="none" w:sz="0" w:space="0" w:color="auto"/>
        <w:bottom w:val="none" w:sz="0" w:space="0" w:color="auto"/>
        <w:right w:val="none" w:sz="0" w:space="0" w:color="auto"/>
      </w:divBdr>
    </w:div>
    <w:div w:id="1337535672">
      <w:bodyDiv w:val="1"/>
      <w:marLeft w:val="0"/>
      <w:marRight w:val="0"/>
      <w:marTop w:val="0"/>
      <w:marBottom w:val="0"/>
      <w:divBdr>
        <w:top w:val="none" w:sz="0" w:space="0" w:color="auto"/>
        <w:left w:val="none" w:sz="0" w:space="0" w:color="auto"/>
        <w:bottom w:val="none" w:sz="0" w:space="0" w:color="auto"/>
        <w:right w:val="none" w:sz="0" w:space="0" w:color="auto"/>
      </w:divBdr>
    </w:div>
    <w:div w:id="18126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FA@gemser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36B1-1943-42BD-B772-83418C54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21439</Words>
  <Characters>122207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Rouse</dc:creator>
  <cp:keywords/>
  <dc:description/>
  <cp:lastModifiedBy>Shelley Rouse</cp:lastModifiedBy>
  <cp:revision>3</cp:revision>
  <dcterms:created xsi:type="dcterms:W3CDTF">2020-09-07T11:35:00Z</dcterms:created>
  <dcterms:modified xsi:type="dcterms:W3CDTF">2020-09-07T11:39:00Z</dcterms:modified>
</cp:coreProperties>
</file>