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5A29" w14:textId="529EB393" w:rsidR="007D4F26" w:rsidRDefault="002B2E87" w:rsidP="002B2E87">
      <w:pPr>
        <w:pStyle w:val="Title"/>
        <w:jc w:val="center"/>
      </w:pPr>
      <w:r>
        <w:t>DSC Business Evaluation Report (BER)</w:t>
      </w:r>
    </w:p>
    <w:p w14:paraId="1B0A6AE9" w14:textId="2D5BFDE6" w:rsidR="002B2E87" w:rsidRDefault="002B2E87" w:rsidP="00D66C7E">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77777777" w:rsidR="002B2E87" w:rsidRDefault="002B2E87" w:rsidP="00D66C7E"/>
    <w:tbl>
      <w:tblPr>
        <w:tblStyle w:val="TableGrid1"/>
        <w:tblW w:w="5504" w:type="pct"/>
        <w:tblInd w:w="-459" w:type="dxa"/>
        <w:tblLayout w:type="fixed"/>
        <w:tblLook w:val="04A0" w:firstRow="1" w:lastRow="0" w:firstColumn="1" w:lastColumn="0" w:noHBand="0" w:noVBand="1"/>
      </w:tblPr>
      <w:tblGrid>
        <w:gridCol w:w="4841"/>
        <w:gridCol w:w="5084"/>
      </w:tblGrid>
      <w:tr w:rsidR="00B13C27" w:rsidRPr="002B2E87" w14:paraId="4E169BE3" w14:textId="77777777" w:rsidTr="7867B4B0">
        <w:tc>
          <w:tcPr>
            <w:tcW w:w="2439" w:type="pct"/>
            <w:shd w:val="clear" w:color="auto" w:fill="FFFFFF" w:themeFill="background1"/>
            <w:vAlign w:val="center"/>
          </w:tcPr>
          <w:p w14:paraId="5132746B" w14:textId="77777777"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53421E9C" w:rsidR="00B13C27" w:rsidRPr="002B2E87" w:rsidRDefault="001105B3" w:rsidP="00B13C27">
            <w:pPr>
              <w:rPr>
                <w:rFonts w:eastAsia="Times New Roman" w:cs="Arial"/>
                <w:sz w:val="20"/>
                <w:szCs w:val="16"/>
              </w:rPr>
            </w:pPr>
            <w:r>
              <w:rPr>
                <w:rFonts w:eastAsia="Times New Roman" w:cs="Arial"/>
                <w:sz w:val="20"/>
                <w:szCs w:val="16"/>
              </w:rPr>
              <w:t>June</w:t>
            </w:r>
            <w:r w:rsidR="00D565A1">
              <w:rPr>
                <w:rFonts w:eastAsia="Times New Roman" w:cs="Arial"/>
                <w:sz w:val="20"/>
                <w:szCs w:val="16"/>
              </w:rPr>
              <w:t xml:space="preserve"> </w:t>
            </w:r>
            <w:r w:rsidR="00B13C27">
              <w:rPr>
                <w:rFonts w:eastAsia="Times New Roman" w:cs="Arial"/>
                <w:sz w:val="20"/>
                <w:szCs w:val="16"/>
              </w:rPr>
              <w:t>2</w:t>
            </w:r>
            <w:r w:rsidR="003C3B5C">
              <w:rPr>
                <w:rFonts w:eastAsia="Times New Roman" w:cs="Arial"/>
                <w:sz w:val="20"/>
                <w:szCs w:val="16"/>
              </w:rPr>
              <w:t>3</w:t>
            </w:r>
            <w:r w:rsidR="00B13C27">
              <w:rPr>
                <w:rFonts w:eastAsia="Times New Roman" w:cs="Arial"/>
                <w:sz w:val="20"/>
                <w:szCs w:val="16"/>
              </w:rPr>
              <w:t xml:space="preserve"> </w:t>
            </w:r>
            <w:r w:rsidR="0028573C">
              <w:rPr>
                <w:rFonts w:eastAsia="Times New Roman" w:cs="Arial"/>
                <w:sz w:val="20"/>
                <w:szCs w:val="16"/>
              </w:rPr>
              <w:t>Major</w:t>
            </w:r>
            <w:r w:rsidR="00B13C27">
              <w:rPr>
                <w:rFonts w:eastAsia="Times New Roman" w:cs="Arial"/>
                <w:sz w:val="20"/>
                <w:szCs w:val="16"/>
              </w:rPr>
              <w:t xml:space="preserve"> Release </w:t>
            </w:r>
          </w:p>
        </w:tc>
      </w:tr>
      <w:tr w:rsidR="00B13C27" w:rsidRPr="002B2E87" w14:paraId="185696D7" w14:textId="77777777" w:rsidTr="7867B4B0">
        <w:tc>
          <w:tcPr>
            <w:tcW w:w="2439" w:type="pct"/>
            <w:shd w:val="clear" w:color="auto" w:fill="FFFFFF" w:themeFill="background1"/>
            <w:vAlign w:val="center"/>
          </w:tcPr>
          <w:p w14:paraId="54673459" w14:textId="77777777"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16500EDB" w14:textId="4EF564BD" w:rsidR="00B13C27" w:rsidRPr="002B2E87" w:rsidRDefault="000E2544" w:rsidP="00B13C27">
            <w:pPr>
              <w:rPr>
                <w:rFonts w:eastAsia="Times New Roman" w:cs="Arial"/>
                <w:sz w:val="20"/>
                <w:szCs w:val="20"/>
              </w:rPr>
            </w:pPr>
            <w:r w:rsidRPr="000E2544">
              <w:rPr>
                <w:rFonts w:eastAsia="Times New Roman" w:cs="Arial"/>
                <w:sz w:val="20"/>
                <w:szCs w:val="20"/>
              </w:rPr>
              <w:t>XRN5562</w:t>
            </w:r>
          </w:p>
        </w:tc>
      </w:tr>
      <w:tr w:rsidR="00B13C27" w:rsidRPr="002B2E87" w14:paraId="74B6BF6B" w14:textId="77777777" w:rsidTr="7867B4B0">
        <w:tc>
          <w:tcPr>
            <w:tcW w:w="2439" w:type="pct"/>
            <w:tcBorders>
              <w:bottom w:val="single" w:sz="4" w:space="0" w:color="auto"/>
            </w:tcBorders>
            <w:shd w:val="clear" w:color="auto" w:fill="FFFFFF" w:themeFill="background1"/>
            <w:vAlign w:val="center"/>
          </w:tcPr>
          <w:p w14:paraId="4CE5812F" w14:textId="74016740" w:rsidR="00B13C27" w:rsidRPr="002B2E87" w:rsidRDefault="384532EE" w:rsidP="6EEFDFBD">
            <w:pPr>
              <w:rPr>
                <w:rFonts w:eastAsia="Times New Roman" w:cs="Arial"/>
                <w:b/>
                <w:bCs/>
                <w:sz w:val="20"/>
                <w:szCs w:val="20"/>
              </w:rPr>
            </w:pPr>
            <w:r w:rsidRPr="6EEFDFBD">
              <w:rPr>
                <w:rFonts w:eastAsia="Times New Roman" w:cs="Arial"/>
                <w:b/>
                <w:bCs/>
                <w:sz w:val="20"/>
                <w:szCs w:val="20"/>
              </w:rPr>
              <w:t>Correla</w:t>
            </w:r>
            <w:r w:rsidR="00B13C27" w:rsidRPr="6EEFDFBD">
              <w:rPr>
                <w:rFonts w:eastAsia="Times New Roman" w:cs="Arial"/>
                <w:b/>
                <w:bCs/>
                <w:sz w:val="20"/>
                <w:szCs w:val="20"/>
              </w:rPr>
              <w:t xml:space="preserve"> Project Manager</w:t>
            </w:r>
          </w:p>
        </w:tc>
        <w:tc>
          <w:tcPr>
            <w:tcW w:w="2561" w:type="pct"/>
            <w:tcBorders>
              <w:bottom w:val="single" w:sz="4" w:space="0" w:color="auto"/>
            </w:tcBorders>
          </w:tcPr>
          <w:p w14:paraId="1B99C211" w14:textId="74415D30" w:rsidR="00B13C27" w:rsidRPr="002B2E87" w:rsidRDefault="00931DE0" w:rsidP="00B13C27">
            <w:pPr>
              <w:rPr>
                <w:rFonts w:eastAsia="Times New Roman" w:cs="Arial"/>
                <w:sz w:val="20"/>
                <w:szCs w:val="16"/>
              </w:rPr>
            </w:pPr>
            <w:r>
              <w:rPr>
                <w:rFonts w:eastAsia="Times New Roman" w:cs="Arial"/>
                <w:sz w:val="20"/>
                <w:szCs w:val="16"/>
              </w:rPr>
              <w:t xml:space="preserve">Phil </w:t>
            </w:r>
            <w:proofErr w:type="spellStart"/>
            <w:r>
              <w:rPr>
                <w:rFonts w:eastAsia="Times New Roman" w:cs="Arial"/>
                <w:sz w:val="20"/>
                <w:szCs w:val="16"/>
              </w:rPr>
              <w:t>Rockminster</w:t>
            </w:r>
            <w:proofErr w:type="spellEnd"/>
          </w:p>
        </w:tc>
      </w:tr>
      <w:tr w:rsidR="00B13C27" w:rsidRPr="002B2E87" w14:paraId="35655359" w14:textId="77777777" w:rsidTr="7867B4B0">
        <w:tc>
          <w:tcPr>
            <w:tcW w:w="2439" w:type="pct"/>
            <w:tcBorders>
              <w:bottom w:val="single" w:sz="4" w:space="0" w:color="auto"/>
            </w:tcBorders>
            <w:shd w:val="clear" w:color="auto" w:fill="FFFFFF" w:themeFill="background1"/>
            <w:vAlign w:val="center"/>
          </w:tcPr>
          <w:p w14:paraId="21DA6362" w14:textId="77777777" w:rsidR="00B13C27" w:rsidRPr="002B2E87" w:rsidRDefault="00B13C27" w:rsidP="00B13C2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71289D26" w:rsidR="00B13C27" w:rsidRPr="002B2E87" w:rsidRDefault="002D1F9D" w:rsidP="00B13C27">
            <w:pPr>
              <w:rPr>
                <w:rFonts w:eastAsia="Times New Roman" w:cs="Arial"/>
                <w:sz w:val="20"/>
                <w:szCs w:val="16"/>
              </w:rPr>
            </w:pPr>
            <w:r>
              <w:rPr>
                <w:rFonts w:eastAsia="Times New Roman" w:cs="Arial"/>
                <w:sz w:val="20"/>
                <w:szCs w:val="16"/>
              </w:rPr>
              <w:t>Phillip.rockminster</w:t>
            </w:r>
            <w:r w:rsidR="00B13C27">
              <w:rPr>
                <w:rFonts w:eastAsia="Times New Roman" w:cs="Arial"/>
                <w:sz w:val="20"/>
                <w:szCs w:val="16"/>
              </w:rPr>
              <w:t>@correla.com</w:t>
            </w:r>
          </w:p>
        </w:tc>
      </w:tr>
      <w:tr w:rsidR="00B13C27" w:rsidRPr="002B2E87" w14:paraId="1C247CD2" w14:textId="77777777" w:rsidTr="7867B4B0">
        <w:tc>
          <w:tcPr>
            <w:tcW w:w="2439" w:type="pct"/>
            <w:tcBorders>
              <w:bottom w:val="single" w:sz="4" w:space="0" w:color="auto"/>
            </w:tcBorders>
            <w:shd w:val="clear" w:color="auto" w:fill="FFFFFF" w:themeFill="background1"/>
            <w:vAlign w:val="center"/>
          </w:tcPr>
          <w:p w14:paraId="0B3B4258" w14:textId="77777777" w:rsidR="00B13C27" w:rsidRPr="002B2E87" w:rsidRDefault="00B13C27" w:rsidP="00B13C2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1DB51BA0" w:rsidR="00B13C27" w:rsidRPr="00C967C0" w:rsidRDefault="00931DE0" w:rsidP="00B13C27">
            <w:pPr>
              <w:rPr>
                <w:rFonts w:eastAsia="Times New Roman" w:cs="Arial"/>
                <w:sz w:val="20"/>
                <w:szCs w:val="20"/>
              </w:rPr>
            </w:pPr>
            <w:r>
              <w:rPr>
                <w:rFonts w:eastAsia="Times New Roman" w:cs="Arial"/>
                <w:sz w:val="20"/>
                <w:szCs w:val="20"/>
              </w:rPr>
              <w:t xml:space="preserve">Teams or </w:t>
            </w:r>
            <w:r w:rsidR="001C0877" w:rsidRPr="001C0877">
              <w:rPr>
                <w:rFonts w:eastAsia="Times New Roman" w:cs="Arial"/>
                <w:sz w:val="20"/>
                <w:szCs w:val="20"/>
              </w:rPr>
              <w:t>+441212292706</w:t>
            </w:r>
            <w:r w:rsidR="001C0877">
              <w:rPr>
                <w:rFonts w:eastAsia="Times New Roman" w:cs="Arial"/>
                <w:sz w:val="20"/>
                <w:szCs w:val="20"/>
              </w:rPr>
              <w:t xml:space="preserve"> </w:t>
            </w:r>
          </w:p>
        </w:tc>
      </w:tr>
      <w:tr w:rsidR="00B13C27" w:rsidRPr="002B2E87" w14:paraId="1271BAA4" w14:textId="77777777" w:rsidTr="7867B4B0">
        <w:tc>
          <w:tcPr>
            <w:tcW w:w="2439" w:type="pct"/>
            <w:tcBorders>
              <w:bottom w:val="single" w:sz="4" w:space="0" w:color="auto"/>
            </w:tcBorders>
            <w:shd w:val="clear" w:color="auto" w:fill="FFFFFF" w:themeFill="background1"/>
            <w:vAlign w:val="center"/>
          </w:tcPr>
          <w:p w14:paraId="3ED5372A" w14:textId="77777777" w:rsidR="00B13C27" w:rsidRPr="002B2E87" w:rsidRDefault="00B13C27" w:rsidP="00B13C2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56C1DEDC" w:rsidR="00B13C27" w:rsidRPr="006D423B" w:rsidRDefault="005F7730" w:rsidP="00B13C27">
            <w:pPr>
              <w:rPr>
                <w:rFonts w:eastAsia="Times New Roman" w:cs="Arial"/>
                <w:sz w:val="20"/>
                <w:szCs w:val="16"/>
              </w:rPr>
            </w:pPr>
            <w:r>
              <w:rPr>
                <w:rFonts w:eastAsia="Times New Roman" w:cs="Arial"/>
                <w:sz w:val="20"/>
                <w:szCs w:val="16"/>
              </w:rPr>
              <w:t>9</w:t>
            </w:r>
            <w:r w:rsidRPr="005F7730">
              <w:rPr>
                <w:rFonts w:eastAsia="Times New Roman" w:cs="Arial"/>
                <w:sz w:val="20"/>
                <w:szCs w:val="16"/>
                <w:vertAlign w:val="superscript"/>
              </w:rPr>
              <w:t>th</w:t>
            </w:r>
            <w:r>
              <w:rPr>
                <w:rFonts w:eastAsia="Times New Roman" w:cs="Arial"/>
                <w:sz w:val="20"/>
                <w:szCs w:val="16"/>
              </w:rPr>
              <w:t xml:space="preserve"> </w:t>
            </w:r>
            <w:r w:rsidR="00B07780">
              <w:rPr>
                <w:rFonts w:eastAsia="Times New Roman" w:cs="Arial"/>
                <w:sz w:val="20"/>
                <w:szCs w:val="16"/>
              </w:rPr>
              <w:t>November</w:t>
            </w:r>
            <w:r w:rsidR="001C0877" w:rsidRPr="00ED635E">
              <w:rPr>
                <w:rFonts w:eastAsia="Times New Roman" w:cs="Arial"/>
                <w:sz w:val="20"/>
                <w:szCs w:val="16"/>
              </w:rPr>
              <w:t xml:space="preserve"> </w:t>
            </w:r>
            <w:r w:rsidR="00296239" w:rsidRPr="00ED635E">
              <w:rPr>
                <w:rFonts w:eastAsia="Times New Roman" w:cs="Arial"/>
                <w:sz w:val="20"/>
                <w:szCs w:val="16"/>
              </w:rPr>
              <w:t>202</w:t>
            </w:r>
            <w:r w:rsidR="00B07780">
              <w:rPr>
                <w:rFonts w:eastAsia="Times New Roman" w:cs="Arial"/>
                <w:sz w:val="20"/>
                <w:szCs w:val="16"/>
              </w:rPr>
              <w:t>2</w:t>
            </w:r>
          </w:p>
        </w:tc>
      </w:tr>
      <w:tr w:rsidR="002B2E87" w:rsidRPr="002B2E87" w14:paraId="3B4FF6C3" w14:textId="77777777" w:rsidTr="7867B4B0">
        <w:tc>
          <w:tcPr>
            <w:tcW w:w="5000" w:type="pct"/>
            <w:gridSpan w:val="2"/>
            <w:tcBorders>
              <w:bottom w:val="single" w:sz="4" w:space="0" w:color="auto"/>
            </w:tcBorders>
            <w:shd w:val="clear" w:color="auto" w:fill="3E5AA8" w:themeFill="accent1"/>
            <w:vAlign w:val="center"/>
          </w:tcPr>
          <w:p w14:paraId="3011F0CF"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C22B926" w14:textId="77777777" w:rsidTr="7867B4B0">
        <w:tc>
          <w:tcPr>
            <w:tcW w:w="5000" w:type="pct"/>
            <w:gridSpan w:val="2"/>
            <w:tcBorders>
              <w:bottom w:val="single" w:sz="4" w:space="0" w:color="auto"/>
            </w:tcBorders>
            <w:shd w:val="clear" w:color="auto" w:fill="FFFFFF" w:themeFill="background1"/>
          </w:tcPr>
          <w:p w14:paraId="6A12E4BA" w14:textId="77777777" w:rsidR="0028280D" w:rsidRDefault="0028280D" w:rsidP="00174786">
            <w:pPr>
              <w:rPr>
                <w:rFonts w:eastAsia="Times New Roman" w:cstheme="minorHAnsi"/>
                <w:color w:val="000000"/>
                <w:sz w:val="20"/>
                <w:szCs w:val="20"/>
              </w:rPr>
            </w:pPr>
          </w:p>
          <w:p w14:paraId="03B48B50" w14:textId="1BE90DC4" w:rsidR="001F7621" w:rsidRDefault="00174786" w:rsidP="00174786">
            <w:pPr>
              <w:rPr>
                <w:rFonts w:asciiTheme="minorHAnsi" w:eastAsia="Times New Roman" w:hAnsiTheme="minorHAnsi" w:cstheme="minorHAnsi"/>
                <w:color w:val="000000"/>
                <w:sz w:val="20"/>
                <w:szCs w:val="20"/>
              </w:rPr>
            </w:pPr>
            <w:r w:rsidRPr="0006609B">
              <w:rPr>
                <w:rFonts w:asciiTheme="minorHAnsi" w:eastAsia="Times New Roman" w:hAnsiTheme="minorHAnsi" w:cstheme="minorHAnsi"/>
                <w:color w:val="000000"/>
                <w:sz w:val="20"/>
                <w:szCs w:val="20"/>
              </w:rPr>
              <w:t>This BER requests approval for funding of th</w:t>
            </w:r>
            <w:r w:rsidR="001F7621">
              <w:rPr>
                <w:rFonts w:asciiTheme="minorHAnsi" w:eastAsia="Times New Roman" w:hAnsiTheme="minorHAnsi" w:cstheme="minorHAnsi"/>
                <w:color w:val="000000"/>
                <w:sz w:val="20"/>
                <w:szCs w:val="20"/>
              </w:rPr>
              <w:t xml:space="preserve">e </w:t>
            </w:r>
            <w:r w:rsidR="0028573C">
              <w:rPr>
                <w:rFonts w:asciiTheme="minorHAnsi" w:eastAsia="Times New Roman" w:hAnsiTheme="minorHAnsi" w:cstheme="minorHAnsi"/>
                <w:color w:val="000000"/>
                <w:sz w:val="20"/>
                <w:szCs w:val="20"/>
              </w:rPr>
              <w:t>June</w:t>
            </w:r>
            <w:r w:rsidR="00743C50">
              <w:rPr>
                <w:rFonts w:asciiTheme="minorHAnsi" w:eastAsia="Times New Roman" w:hAnsiTheme="minorHAnsi" w:cstheme="minorHAnsi"/>
                <w:color w:val="000000"/>
                <w:sz w:val="20"/>
                <w:szCs w:val="20"/>
              </w:rPr>
              <w:t xml:space="preserve"> </w:t>
            </w:r>
            <w:r w:rsidR="001F7621">
              <w:rPr>
                <w:rFonts w:asciiTheme="minorHAnsi" w:eastAsia="Times New Roman" w:hAnsiTheme="minorHAnsi" w:cstheme="minorHAnsi"/>
                <w:color w:val="000000"/>
                <w:sz w:val="20"/>
                <w:szCs w:val="20"/>
              </w:rPr>
              <w:t>23</w:t>
            </w:r>
            <w:r w:rsidRPr="0006609B">
              <w:rPr>
                <w:rFonts w:asciiTheme="minorHAnsi" w:eastAsia="Times New Roman" w:hAnsiTheme="minorHAnsi" w:cstheme="minorHAnsi"/>
                <w:color w:val="000000"/>
                <w:sz w:val="20"/>
                <w:szCs w:val="20"/>
              </w:rPr>
              <w:t xml:space="preserve"> </w:t>
            </w:r>
            <w:r w:rsidR="0028573C">
              <w:rPr>
                <w:rFonts w:asciiTheme="minorHAnsi" w:eastAsia="Times New Roman" w:hAnsiTheme="minorHAnsi" w:cstheme="minorHAnsi"/>
                <w:color w:val="000000"/>
                <w:sz w:val="20"/>
                <w:szCs w:val="20"/>
              </w:rPr>
              <w:t>Major</w:t>
            </w:r>
            <w:r w:rsidR="001F7621">
              <w:rPr>
                <w:rFonts w:asciiTheme="minorHAnsi" w:eastAsia="Times New Roman" w:hAnsiTheme="minorHAnsi" w:cstheme="minorHAnsi"/>
                <w:color w:val="000000"/>
                <w:sz w:val="20"/>
                <w:szCs w:val="20"/>
              </w:rPr>
              <w:t xml:space="preserve"> </w:t>
            </w:r>
            <w:r w:rsidRPr="0006609B">
              <w:rPr>
                <w:rFonts w:asciiTheme="minorHAnsi" w:eastAsia="Times New Roman" w:hAnsiTheme="minorHAnsi" w:cstheme="minorHAnsi"/>
                <w:color w:val="000000"/>
                <w:sz w:val="20"/>
                <w:szCs w:val="20"/>
              </w:rPr>
              <w:t>Release</w:t>
            </w:r>
            <w:r w:rsidR="001F7621">
              <w:rPr>
                <w:rFonts w:asciiTheme="minorHAnsi" w:eastAsia="Times New Roman" w:hAnsiTheme="minorHAnsi" w:cstheme="minorHAnsi"/>
                <w:color w:val="000000"/>
                <w:sz w:val="20"/>
                <w:szCs w:val="20"/>
              </w:rPr>
              <w:t>.</w:t>
            </w:r>
          </w:p>
          <w:p w14:paraId="6068E151" w14:textId="77777777" w:rsidR="00765AB3" w:rsidRDefault="00765AB3" w:rsidP="00174786">
            <w:pPr>
              <w:rPr>
                <w:rFonts w:asciiTheme="minorHAnsi" w:eastAsia="Times New Roman" w:hAnsiTheme="minorHAnsi" w:cstheme="minorHAnsi"/>
                <w:color w:val="000000"/>
                <w:sz w:val="20"/>
                <w:szCs w:val="20"/>
              </w:rPr>
            </w:pPr>
          </w:p>
          <w:p w14:paraId="60BD0A53" w14:textId="6B64F9E4" w:rsidR="003E3022" w:rsidRDefault="00174786" w:rsidP="00174786">
            <w:pPr>
              <w:rPr>
                <w:rFonts w:asciiTheme="minorHAnsi" w:eastAsia="Times New Roman" w:hAnsiTheme="minorHAnsi" w:cstheme="minorHAnsi"/>
                <w:sz w:val="20"/>
                <w:szCs w:val="20"/>
              </w:rPr>
            </w:pPr>
            <w:r>
              <w:rPr>
                <w:rFonts w:asciiTheme="minorHAnsi" w:eastAsia="Times New Roman" w:hAnsiTheme="minorHAnsi" w:cstheme="minorHAnsi"/>
                <w:color w:val="000000"/>
                <w:sz w:val="20"/>
                <w:szCs w:val="20"/>
              </w:rPr>
              <w:t>The</w:t>
            </w:r>
            <w:r w:rsidRPr="0006609B">
              <w:rPr>
                <w:rFonts w:asciiTheme="minorHAnsi" w:eastAsia="Times New Roman" w:hAnsiTheme="minorHAnsi" w:cstheme="minorHAnsi"/>
                <w:color w:val="000000"/>
                <w:sz w:val="20"/>
                <w:szCs w:val="20"/>
              </w:rPr>
              <w:t xml:space="preserve"> </w:t>
            </w:r>
            <w:r w:rsidR="00765AB3">
              <w:rPr>
                <w:rFonts w:asciiTheme="minorHAnsi" w:eastAsia="Times New Roman" w:hAnsiTheme="minorHAnsi" w:cstheme="minorHAnsi"/>
                <w:color w:val="000000"/>
                <w:sz w:val="20"/>
                <w:szCs w:val="20"/>
              </w:rPr>
              <w:t xml:space="preserve">total </w:t>
            </w:r>
            <w:r w:rsidRPr="0006609B">
              <w:rPr>
                <w:rFonts w:asciiTheme="minorHAnsi" w:eastAsia="Times New Roman" w:hAnsiTheme="minorHAnsi" w:cstheme="minorHAnsi"/>
                <w:color w:val="000000"/>
                <w:sz w:val="20"/>
                <w:szCs w:val="20"/>
              </w:rPr>
              <w:t>delivery cost</w:t>
            </w:r>
            <w:r w:rsidR="00883040">
              <w:rPr>
                <w:rFonts w:asciiTheme="minorHAnsi" w:eastAsia="Times New Roman" w:hAnsiTheme="minorHAnsi" w:cstheme="minorHAnsi"/>
                <w:color w:val="000000"/>
                <w:sz w:val="20"/>
                <w:szCs w:val="20"/>
              </w:rPr>
              <w:t>, including risk margin,</w:t>
            </w:r>
            <w:r>
              <w:rPr>
                <w:rFonts w:asciiTheme="minorHAnsi" w:eastAsia="Times New Roman" w:hAnsiTheme="minorHAnsi" w:cstheme="minorHAnsi"/>
                <w:color w:val="000000"/>
                <w:sz w:val="20"/>
                <w:szCs w:val="20"/>
              </w:rPr>
              <w:t xml:space="preserve"> </w:t>
            </w:r>
            <w:r w:rsidR="00427F02">
              <w:rPr>
                <w:rFonts w:asciiTheme="minorHAnsi" w:eastAsia="Times New Roman" w:hAnsiTheme="minorHAnsi" w:cstheme="minorHAnsi"/>
                <w:color w:val="000000"/>
                <w:sz w:val="20"/>
                <w:szCs w:val="20"/>
              </w:rPr>
              <w:t>to be approved in this BER is</w:t>
            </w:r>
            <w:r>
              <w:rPr>
                <w:rFonts w:asciiTheme="minorHAnsi" w:eastAsia="Times New Roman" w:hAnsiTheme="minorHAnsi" w:cstheme="minorHAnsi"/>
                <w:color w:val="000000"/>
                <w:sz w:val="20"/>
                <w:szCs w:val="20"/>
              </w:rPr>
              <w:t xml:space="preserve"> </w:t>
            </w:r>
            <w:r w:rsidRPr="00DF2DD0">
              <w:rPr>
                <w:rFonts w:asciiTheme="minorHAnsi" w:eastAsia="Times New Roman" w:hAnsiTheme="minorHAnsi" w:cstheme="minorHAnsi"/>
                <w:sz w:val="20"/>
                <w:szCs w:val="20"/>
              </w:rPr>
              <w:t>£</w:t>
            </w:r>
            <w:r w:rsidR="007D5524">
              <w:rPr>
                <w:rFonts w:eastAsia="Times New Roman" w:cs="Arial"/>
                <w:sz w:val="20"/>
                <w:szCs w:val="20"/>
              </w:rPr>
              <w:t>463,952</w:t>
            </w:r>
            <w:r w:rsidR="00427F02">
              <w:rPr>
                <w:rFonts w:asciiTheme="minorHAnsi" w:eastAsia="Times New Roman" w:hAnsiTheme="minorHAnsi" w:cstheme="minorHAnsi"/>
                <w:sz w:val="20"/>
                <w:szCs w:val="20"/>
              </w:rPr>
              <w:t>.</w:t>
            </w:r>
          </w:p>
          <w:p w14:paraId="6076502A" w14:textId="25E31833" w:rsidR="00B41C64" w:rsidRDefault="00F278FE" w:rsidP="00174786">
            <w:pPr>
              <w:rPr>
                <w:rFonts w:asciiTheme="minorHAnsi" w:eastAsia="Times New Roman" w:hAnsiTheme="minorHAnsi" w:cstheme="minorHAnsi"/>
                <w:sz w:val="20"/>
                <w:szCs w:val="20"/>
              </w:rPr>
            </w:pPr>
            <w:r>
              <w:rPr>
                <w:rFonts w:asciiTheme="minorHAnsi" w:eastAsia="Times New Roman" w:hAnsiTheme="minorHAnsi" w:cstheme="minorHAnsi"/>
                <w:sz w:val="20"/>
                <w:szCs w:val="20"/>
              </w:rPr>
              <w:t>This i</w:t>
            </w:r>
            <w:r w:rsidR="003E3022">
              <w:rPr>
                <w:rFonts w:asciiTheme="minorHAnsi" w:eastAsia="Times New Roman" w:hAnsiTheme="minorHAnsi" w:cstheme="minorHAnsi"/>
                <w:sz w:val="20"/>
                <w:szCs w:val="20"/>
              </w:rPr>
              <w:t>s</w:t>
            </w:r>
            <w:r>
              <w:rPr>
                <w:rFonts w:asciiTheme="minorHAnsi" w:eastAsia="Times New Roman" w:hAnsiTheme="minorHAnsi" w:cstheme="minorHAnsi"/>
                <w:sz w:val="20"/>
                <w:szCs w:val="20"/>
              </w:rPr>
              <w:t xml:space="preserve"> </w:t>
            </w:r>
            <w:r w:rsidR="003E3022">
              <w:rPr>
                <w:rFonts w:asciiTheme="minorHAnsi" w:eastAsia="Times New Roman" w:hAnsiTheme="minorHAnsi" w:cstheme="minorHAnsi"/>
                <w:sz w:val="20"/>
                <w:szCs w:val="20"/>
              </w:rPr>
              <w:t>to be</w:t>
            </w:r>
            <w:r>
              <w:rPr>
                <w:rFonts w:asciiTheme="minorHAnsi" w:eastAsia="Times New Roman" w:hAnsiTheme="minorHAnsi" w:cstheme="minorHAnsi"/>
                <w:sz w:val="20"/>
                <w:szCs w:val="20"/>
              </w:rPr>
              <w:t xml:space="preserve"> drawn down from the DSC</w:t>
            </w:r>
            <w:r w:rsidR="00A476C8">
              <w:rPr>
                <w:rFonts w:asciiTheme="minorHAnsi" w:eastAsia="Times New Roman" w:hAnsiTheme="minorHAnsi" w:cstheme="minorHAnsi"/>
                <w:sz w:val="20"/>
                <w:szCs w:val="20"/>
              </w:rPr>
              <w:t xml:space="preserve"> General Change Budget.</w:t>
            </w:r>
          </w:p>
          <w:p w14:paraId="573EC295" w14:textId="77777777" w:rsidR="00CB40A8" w:rsidRDefault="00CB40A8" w:rsidP="00174786">
            <w:pPr>
              <w:rPr>
                <w:rFonts w:asciiTheme="minorHAnsi" w:eastAsia="Times New Roman" w:hAnsiTheme="minorHAnsi" w:cstheme="minorHAnsi"/>
                <w:sz w:val="20"/>
                <w:szCs w:val="20"/>
              </w:rPr>
            </w:pPr>
          </w:p>
          <w:p w14:paraId="0F855E16" w14:textId="3CCDE520" w:rsidR="00E81966" w:rsidRPr="00DA19F5" w:rsidRDefault="005559CD" w:rsidP="00174786">
            <w:pPr>
              <w:rPr>
                <w:rFonts w:asciiTheme="minorHAnsi" w:eastAsia="Times New Roman" w:hAnsiTheme="minorHAnsi" w:cstheme="minorHAnsi"/>
                <w:sz w:val="20"/>
                <w:szCs w:val="20"/>
              </w:rPr>
            </w:pPr>
            <w:r w:rsidRPr="00DA19F5">
              <w:rPr>
                <w:rFonts w:asciiTheme="minorHAnsi" w:eastAsia="Times New Roman" w:hAnsiTheme="minorHAnsi" w:cstheme="minorHAnsi"/>
                <w:sz w:val="20"/>
                <w:szCs w:val="20"/>
              </w:rPr>
              <w:t xml:space="preserve">The scope of this </w:t>
            </w:r>
            <w:r w:rsidR="00BF7A3E" w:rsidRPr="00DA19F5">
              <w:rPr>
                <w:rFonts w:asciiTheme="minorHAnsi" w:eastAsia="Times New Roman" w:hAnsiTheme="minorHAnsi" w:cstheme="minorHAnsi"/>
                <w:sz w:val="20"/>
                <w:szCs w:val="20"/>
              </w:rPr>
              <w:t>BER</w:t>
            </w:r>
            <w:r w:rsidRPr="00DA19F5">
              <w:rPr>
                <w:rFonts w:asciiTheme="minorHAnsi" w:eastAsia="Times New Roman" w:hAnsiTheme="minorHAnsi" w:cstheme="minorHAnsi"/>
                <w:sz w:val="20"/>
                <w:szCs w:val="20"/>
              </w:rPr>
              <w:t xml:space="preserve"> is currently two XRNs as per the table below</w:t>
            </w:r>
            <w:r w:rsidR="00E0247A" w:rsidRPr="00DA19F5">
              <w:rPr>
                <w:rFonts w:asciiTheme="minorHAnsi" w:eastAsia="Times New Roman" w:hAnsiTheme="minorHAnsi" w:cstheme="minorHAnsi"/>
                <w:sz w:val="20"/>
                <w:szCs w:val="20"/>
              </w:rPr>
              <w:t>, XRN5091 and XRN5186</w:t>
            </w:r>
            <w:r w:rsidRPr="00DA19F5">
              <w:rPr>
                <w:rFonts w:asciiTheme="minorHAnsi" w:eastAsia="Times New Roman" w:hAnsiTheme="minorHAnsi" w:cstheme="minorHAnsi"/>
                <w:sz w:val="20"/>
                <w:szCs w:val="20"/>
              </w:rPr>
              <w:t>.</w:t>
            </w:r>
          </w:p>
          <w:p w14:paraId="199D0A7B" w14:textId="77777777" w:rsidR="00E81966" w:rsidRPr="00DA19F5" w:rsidRDefault="00E81966" w:rsidP="00174786">
            <w:pPr>
              <w:rPr>
                <w:rFonts w:asciiTheme="minorHAnsi" w:eastAsia="Times New Roman" w:hAnsiTheme="minorHAnsi" w:cstheme="minorHAnsi"/>
                <w:sz w:val="20"/>
                <w:szCs w:val="20"/>
              </w:rPr>
            </w:pPr>
          </w:p>
          <w:p w14:paraId="7B8B2C78" w14:textId="255F1AE8" w:rsidR="00DB1189" w:rsidRPr="00DA19F5" w:rsidRDefault="00DB1189" w:rsidP="00174786">
            <w:pPr>
              <w:rPr>
                <w:rFonts w:asciiTheme="minorHAnsi" w:eastAsia="Times New Roman" w:hAnsiTheme="minorHAnsi" w:cstheme="minorHAnsi"/>
                <w:sz w:val="20"/>
                <w:szCs w:val="20"/>
              </w:rPr>
            </w:pPr>
            <w:r w:rsidRPr="00DA19F5">
              <w:rPr>
                <w:rFonts w:asciiTheme="minorHAnsi" w:eastAsia="Times New Roman" w:hAnsiTheme="minorHAnsi" w:cstheme="minorHAnsi"/>
                <w:sz w:val="20"/>
                <w:szCs w:val="20"/>
              </w:rPr>
              <w:t xml:space="preserve">The scope for the release approved at the ChMC meeting </w:t>
            </w:r>
            <w:r w:rsidR="00BF7AF5" w:rsidRPr="00DA19F5">
              <w:rPr>
                <w:rFonts w:asciiTheme="minorHAnsi" w:eastAsia="Times New Roman" w:hAnsiTheme="minorHAnsi" w:cstheme="minorHAnsi"/>
                <w:sz w:val="20"/>
                <w:szCs w:val="20"/>
              </w:rPr>
              <w:t xml:space="preserve">on </w:t>
            </w:r>
            <w:r w:rsidR="00665D5F">
              <w:rPr>
                <w:rFonts w:asciiTheme="minorHAnsi" w:eastAsia="Times New Roman" w:hAnsiTheme="minorHAnsi" w:cstheme="minorHAnsi"/>
                <w:sz w:val="20"/>
                <w:szCs w:val="20"/>
              </w:rPr>
              <w:t>7</w:t>
            </w:r>
            <w:r w:rsidR="00BF7AF5" w:rsidRPr="00DA19F5">
              <w:rPr>
                <w:rFonts w:asciiTheme="minorHAnsi" w:eastAsia="Times New Roman" w:hAnsiTheme="minorHAnsi" w:cstheme="minorHAnsi"/>
                <w:sz w:val="20"/>
                <w:szCs w:val="20"/>
                <w:vertAlign w:val="superscript"/>
              </w:rPr>
              <w:t>th</w:t>
            </w:r>
            <w:r w:rsidR="00BF7AF5" w:rsidRPr="00DA19F5">
              <w:rPr>
                <w:rFonts w:asciiTheme="minorHAnsi" w:eastAsia="Times New Roman" w:hAnsiTheme="minorHAnsi" w:cstheme="minorHAnsi"/>
                <w:sz w:val="20"/>
                <w:szCs w:val="20"/>
              </w:rPr>
              <w:t xml:space="preserve"> </w:t>
            </w:r>
            <w:r w:rsidR="00665D5F">
              <w:rPr>
                <w:rFonts w:asciiTheme="minorHAnsi" w:eastAsia="Times New Roman" w:hAnsiTheme="minorHAnsi" w:cstheme="minorHAnsi"/>
                <w:sz w:val="20"/>
                <w:szCs w:val="20"/>
              </w:rPr>
              <w:t>Septem</w:t>
            </w:r>
            <w:r w:rsidRPr="00DA19F5">
              <w:rPr>
                <w:rFonts w:asciiTheme="minorHAnsi" w:eastAsia="Times New Roman" w:hAnsiTheme="minorHAnsi" w:cstheme="minorHAnsi"/>
                <w:sz w:val="20"/>
                <w:szCs w:val="20"/>
              </w:rPr>
              <w:t>ber</w:t>
            </w:r>
            <w:r w:rsidR="00BF7AF5" w:rsidRPr="00DA19F5">
              <w:rPr>
                <w:rFonts w:asciiTheme="minorHAnsi" w:eastAsia="Times New Roman" w:hAnsiTheme="minorHAnsi" w:cstheme="minorHAnsi"/>
                <w:sz w:val="20"/>
                <w:szCs w:val="20"/>
              </w:rPr>
              <w:t xml:space="preserve"> 2022</w:t>
            </w:r>
            <w:r w:rsidR="00BB304D" w:rsidRPr="00DA19F5">
              <w:rPr>
                <w:rFonts w:asciiTheme="minorHAnsi" w:eastAsia="Times New Roman" w:hAnsiTheme="minorHAnsi" w:cstheme="minorHAnsi"/>
                <w:sz w:val="20"/>
                <w:szCs w:val="20"/>
              </w:rPr>
              <w:t xml:space="preserve"> also included XRN</w:t>
            </w:r>
            <w:r w:rsidR="00AA095B" w:rsidRPr="00DA19F5">
              <w:rPr>
                <w:rFonts w:asciiTheme="minorHAnsi" w:eastAsia="Times New Roman" w:hAnsiTheme="minorHAnsi" w:cstheme="minorHAnsi"/>
                <w:sz w:val="20"/>
                <w:szCs w:val="20"/>
              </w:rPr>
              <w:t xml:space="preserve">5482 </w:t>
            </w:r>
            <w:r w:rsidR="009B5BF1" w:rsidRPr="00DA19F5">
              <w:rPr>
                <w:rFonts w:asciiTheme="minorHAnsi" w:eastAsia="Times New Roman" w:hAnsiTheme="minorHAnsi" w:cstheme="minorHAnsi"/>
                <w:sz w:val="20"/>
                <w:szCs w:val="20"/>
              </w:rPr>
              <w:t xml:space="preserve">- </w:t>
            </w:r>
            <w:r w:rsidR="002077E9" w:rsidRPr="00DA19F5">
              <w:rPr>
                <w:rFonts w:asciiTheme="minorHAnsi" w:eastAsia="Times New Roman" w:hAnsiTheme="minorHAnsi" w:cstheme="minorHAnsi"/>
                <w:sz w:val="20"/>
                <w:szCs w:val="20"/>
              </w:rPr>
              <w:t xml:space="preserve">Replacement of reads associated to </w:t>
            </w:r>
            <w:proofErr w:type="gramStart"/>
            <w:r w:rsidR="002077E9" w:rsidRPr="00DA19F5">
              <w:rPr>
                <w:rFonts w:asciiTheme="minorHAnsi" w:eastAsia="Times New Roman" w:hAnsiTheme="minorHAnsi" w:cstheme="minorHAnsi"/>
                <w:sz w:val="20"/>
                <w:szCs w:val="20"/>
              </w:rPr>
              <w:t>a meter asset technical details</w:t>
            </w:r>
            <w:proofErr w:type="gramEnd"/>
            <w:r w:rsidR="002077E9" w:rsidRPr="00DA19F5">
              <w:rPr>
                <w:rFonts w:asciiTheme="minorHAnsi" w:eastAsia="Times New Roman" w:hAnsiTheme="minorHAnsi" w:cstheme="minorHAnsi"/>
                <w:sz w:val="20"/>
                <w:szCs w:val="20"/>
              </w:rPr>
              <w:t xml:space="preserve"> change or update (RGMA)</w:t>
            </w:r>
            <w:r w:rsidR="009B5BF1" w:rsidRPr="00DA19F5">
              <w:rPr>
                <w:rFonts w:asciiTheme="minorHAnsi" w:eastAsia="Times New Roman" w:hAnsiTheme="minorHAnsi" w:cstheme="minorHAnsi"/>
                <w:sz w:val="20"/>
                <w:szCs w:val="20"/>
              </w:rPr>
              <w:t>.</w:t>
            </w:r>
          </w:p>
          <w:p w14:paraId="3437D871" w14:textId="77777777" w:rsidR="00A233E0" w:rsidRPr="00DA19F5" w:rsidRDefault="00A233E0" w:rsidP="00174786">
            <w:pPr>
              <w:rPr>
                <w:rFonts w:asciiTheme="minorHAnsi" w:eastAsia="Times New Roman" w:hAnsiTheme="minorHAnsi" w:cstheme="minorHAnsi"/>
                <w:sz w:val="20"/>
                <w:szCs w:val="20"/>
              </w:rPr>
            </w:pPr>
          </w:p>
          <w:p w14:paraId="3FB142A7" w14:textId="4AD68C90" w:rsidR="00A233E0" w:rsidRPr="00DA19F5" w:rsidRDefault="00A233E0" w:rsidP="00174786">
            <w:pPr>
              <w:rPr>
                <w:rFonts w:asciiTheme="minorHAnsi" w:eastAsia="Times New Roman" w:hAnsiTheme="minorHAnsi" w:cstheme="minorHAnsi"/>
                <w:sz w:val="20"/>
                <w:szCs w:val="20"/>
              </w:rPr>
            </w:pPr>
            <w:r w:rsidRPr="00DA19F5">
              <w:rPr>
                <w:rFonts w:asciiTheme="minorHAnsi" w:eastAsia="Times New Roman" w:hAnsiTheme="minorHAnsi" w:cstheme="minorHAnsi"/>
                <w:sz w:val="20"/>
                <w:szCs w:val="20"/>
              </w:rPr>
              <w:t>Because the solution option for XRN5482 is not</w:t>
            </w:r>
            <w:r w:rsidR="00D302C2">
              <w:rPr>
                <w:rFonts w:asciiTheme="minorHAnsi" w:eastAsia="Times New Roman" w:hAnsiTheme="minorHAnsi" w:cstheme="minorHAnsi"/>
                <w:sz w:val="20"/>
                <w:szCs w:val="20"/>
              </w:rPr>
              <w:t xml:space="preserve"> yet</w:t>
            </w:r>
            <w:r w:rsidRPr="00DA19F5">
              <w:rPr>
                <w:rFonts w:asciiTheme="minorHAnsi" w:eastAsia="Times New Roman" w:hAnsiTheme="minorHAnsi" w:cstheme="minorHAnsi"/>
                <w:sz w:val="20"/>
                <w:szCs w:val="20"/>
              </w:rPr>
              <w:t xml:space="preserve"> approved</w:t>
            </w:r>
            <w:r w:rsidR="003936EE" w:rsidRPr="00DA19F5">
              <w:rPr>
                <w:rFonts w:asciiTheme="minorHAnsi" w:eastAsia="Times New Roman" w:hAnsiTheme="minorHAnsi" w:cstheme="minorHAnsi"/>
                <w:sz w:val="20"/>
                <w:szCs w:val="20"/>
              </w:rPr>
              <w:t xml:space="preserve">, delivery costs </w:t>
            </w:r>
            <w:proofErr w:type="spellStart"/>
            <w:r w:rsidR="003936EE" w:rsidRPr="00DA19F5">
              <w:rPr>
                <w:rFonts w:asciiTheme="minorHAnsi" w:eastAsia="Times New Roman" w:hAnsiTheme="minorHAnsi" w:cstheme="minorHAnsi"/>
                <w:sz w:val="20"/>
                <w:szCs w:val="20"/>
              </w:rPr>
              <w:t>can not</w:t>
            </w:r>
            <w:proofErr w:type="spellEnd"/>
            <w:r w:rsidR="003936EE" w:rsidRPr="00DA19F5">
              <w:rPr>
                <w:rFonts w:asciiTheme="minorHAnsi" w:eastAsia="Times New Roman" w:hAnsiTheme="minorHAnsi" w:cstheme="minorHAnsi"/>
                <w:sz w:val="20"/>
                <w:szCs w:val="20"/>
              </w:rPr>
              <w:t xml:space="preserve"> be confirmed and included in the BER at this stage.</w:t>
            </w:r>
            <w:r w:rsidR="005A2D2E" w:rsidRPr="00DA19F5">
              <w:rPr>
                <w:rFonts w:asciiTheme="minorHAnsi" w:eastAsia="Times New Roman" w:hAnsiTheme="minorHAnsi" w:cstheme="minorHAnsi"/>
                <w:sz w:val="20"/>
                <w:szCs w:val="20"/>
              </w:rPr>
              <w:t xml:space="preserve"> </w:t>
            </w:r>
            <w:r w:rsidR="00096C0C" w:rsidRPr="00DA19F5">
              <w:rPr>
                <w:rFonts w:asciiTheme="minorHAnsi" w:eastAsia="Times New Roman" w:hAnsiTheme="minorHAnsi" w:cstheme="minorHAnsi"/>
                <w:sz w:val="20"/>
                <w:szCs w:val="20"/>
              </w:rPr>
              <w:t>Once the solution option is approved</w:t>
            </w:r>
            <w:r w:rsidR="00005C7F" w:rsidRPr="00DA19F5">
              <w:rPr>
                <w:rFonts w:asciiTheme="minorHAnsi" w:eastAsia="Times New Roman" w:hAnsiTheme="minorHAnsi" w:cstheme="minorHAnsi"/>
                <w:sz w:val="20"/>
                <w:szCs w:val="20"/>
              </w:rPr>
              <w:t xml:space="preserve">, design will be </w:t>
            </w:r>
            <w:proofErr w:type="gramStart"/>
            <w:r w:rsidR="00005C7F" w:rsidRPr="00DA19F5">
              <w:rPr>
                <w:rFonts w:asciiTheme="minorHAnsi" w:eastAsia="Times New Roman" w:hAnsiTheme="minorHAnsi" w:cstheme="minorHAnsi"/>
                <w:sz w:val="20"/>
                <w:szCs w:val="20"/>
              </w:rPr>
              <w:t>completed</w:t>
            </w:r>
            <w:proofErr w:type="gramEnd"/>
            <w:r w:rsidR="00005C7F" w:rsidRPr="00DA19F5">
              <w:rPr>
                <w:rFonts w:asciiTheme="minorHAnsi" w:eastAsia="Times New Roman" w:hAnsiTheme="minorHAnsi" w:cstheme="minorHAnsi"/>
                <w:sz w:val="20"/>
                <w:szCs w:val="20"/>
              </w:rPr>
              <w:t xml:space="preserve"> and </w:t>
            </w:r>
            <w:r w:rsidR="00FF3525" w:rsidRPr="00DA19F5">
              <w:rPr>
                <w:rFonts w:asciiTheme="minorHAnsi" w:eastAsia="Times New Roman" w:hAnsiTheme="minorHAnsi" w:cstheme="minorHAnsi"/>
                <w:sz w:val="20"/>
                <w:szCs w:val="20"/>
              </w:rPr>
              <w:t>delivery costs will be presented as part of a revised BER</w:t>
            </w:r>
            <w:r w:rsidR="00940466" w:rsidRPr="00DA19F5">
              <w:rPr>
                <w:rFonts w:asciiTheme="minorHAnsi" w:eastAsia="Times New Roman" w:hAnsiTheme="minorHAnsi" w:cstheme="minorHAnsi"/>
                <w:sz w:val="20"/>
                <w:szCs w:val="20"/>
              </w:rPr>
              <w:t xml:space="preserve"> to ChMC in January </w:t>
            </w:r>
            <w:r w:rsidR="007370E0">
              <w:rPr>
                <w:rFonts w:asciiTheme="minorHAnsi" w:eastAsia="Times New Roman" w:hAnsiTheme="minorHAnsi" w:cstheme="minorHAnsi"/>
                <w:sz w:val="20"/>
                <w:szCs w:val="20"/>
              </w:rPr>
              <w:t xml:space="preserve">2023 </w:t>
            </w:r>
            <w:r w:rsidR="00940466" w:rsidRPr="00DA19F5">
              <w:rPr>
                <w:rFonts w:asciiTheme="minorHAnsi" w:eastAsia="Times New Roman" w:hAnsiTheme="minorHAnsi" w:cstheme="minorHAnsi"/>
                <w:sz w:val="20"/>
                <w:szCs w:val="20"/>
              </w:rPr>
              <w:t>for approval</w:t>
            </w:r>
            <w:r w:rsidR="00032537" w:rsidRPr="00DA19F5">
              <w:rPr>
                <w:rFonts w:asciiTheme="minorHAnsi" w:eastAsia="Times New Roman" w:hAnsiTheme="minorHAnsi" w:cstheme="minorHAnsi"/>
                <w:sz w:val="20"/>
                <w:szCs w:val="20"/>
              </w:rPr>
              <w:t>.</w:t>
            </w:r>
          </w:p>
          <w:p w14:paraId="5A09DC96" w14:textId="77777777" w:rsidR="008F6B9B" w:rsidRPr="00DA19F5" w:rsidRDefault="008F6B9B" w:rsidP="00174786">
            <w:pPr>
              <w:rPr>
                <w:rFonts w:asciiTheme="minorHAnsi" w:eastAsia="Times New Roman" w:hAnsiTheme="minorHAnsi" w:cstheme="minorHAnsi"/>
                <w:sz w:val="20"/>
                <w:szCs w:val="20"/>
              </w:rPr>
            </w:pPr>
          </w:p>
          <w:p w14:paraId="54E6B3A6" w14:textId="550A9156" w:rsidR="008F6B9B" w:rsidRPr="00DA19F5" w:rsidRDefault="008F6B9B" w:rsidP="00174786">
            <w:pPr>
              <w:rPr>
                <w:rFonts w:asciiTheme="minorHAnsi" w:eastAsia="Times New Roman" w:hAnsiTheme="minorHAnsi" w:cstheme="minorHAnsi"/>
                <w:sz w:val="20"/>
                <w:szCs w:val="20"/>
              </w:rPr>
            </w:pPr>
            <w:r w:rsidRPr="00DA19F5">
              <w:rPr>
                <w:rFonts w:asciiTheme="minorHAnsi" w:eastAsia="Times New Roman" w:hAnsiTheme="minorHAnsi" w:cstheme="minorHAnsi"/>
                <w:sz w:val="20"/>
                <w:szCs w:val="20"/>
              </w:rPr>
              <w:t>T</w:t>
            </w:r>
            <w:r w:rsidR="00C731CF">
              <w:rPr>
                <w:rFonts w:asciiTheme="minorHAnsi" w:eastAsia="Times New Roman" w:hAnsiTheme="minorHAnsi" w:cstheme="minorHAnsi"/>
                <w:sz w:val="20"/>
                <w:szCs w:val="20"/>
              </w:rPr>
              <w:t>his</w:t>
            </w:r>
            <w:r w:rsidRPr="00DA19F5">
              <w:rPr>
                <w:rFonts w:asciiTheme="minorHAnsi" w:eastAsia="Times New Roman" w:hAnsiTheme="minorHAnsi" w:cstheme="minorHAnsi"/>
                <w:sz w:val="20"/>
                <w:szCs w:val="20"/>
              </w:rPr>
              <w:t xml:space="preserve"> will still </w:t>
            </w:r>
            <w:r w:rsidR="004D53BF" w:rsidRPr="00DA19F5">
              <w:rPr>
                <w:rFonts w:asciiTheme="minorHAnsi" w:eastAsia="Times New Roman" w:hAnsiTheme="minorHAnsi" w:cstheme="minorHAnsi"/>
                <w:sz w:val="20"/>
                <w:szCs w:val="20"/>
              </w:rPr>
              <w:t>enable</w:t>
            </w:r>
            <w:r w:rsidRPr="00DA19F5">
              <w:rPr>
                <w:rFonts w:asciiTheme="minorHAnsi" w:eastAsia="Times New Roman" w:hAnsiTheme="minorHAnsi" w:cstheme="minorHAnsi"/>
                <w:sz w:val="20"/>
                <w:szCs w:val="20"/>
              </w:rPr>
              <w:t xml:space="preserve"> the inclusion of XRN5482 in the delivery of the June 23 release</w:t>
            </w:r>
            <w:r w:rsidR="008101B0">
              <w:rPr>
                <w:rFonts w:asciiTheme="minorHAnsi" w:eastAsia="Times New Roman" w:hAnsiTheme="minorHAnsi" w:cstheme="minorHAnsi"/>
                <w:sz w:val="20"/>
                <w:szCs w:val="20"/>
              </w:rPr>
              <w:t xml:space="preserve"> as per ChMC expectations.</w:t>
            </w:r>
          </w:p>
          <w:p w14:paraId="14BA2ED1" w14:textId="77777777" w:rsidR="00D50CF9" w:rsidRPr="00DA19F5" w:rsidRDefault="00D50CF9" w:rsidP="00174786">
            <w:pPr>
              <w:rPr>
                <w:rFonts w:asciiTheme="minorHAnsi" w:eastAsia="Times New Roman" w:hAnsiTheme="minorHAnsi" w:cstheme="minorHAnsi"/>
                <w:sz w:val="20"/>
                <w:szCs w:val="20"/>
              </w:rPr>
            </w:pPr>
          </w:p>
          <w:p w14:paraId="059BF317" w14:textId="54D02CDF" w:rsidR="00780769" w:rsidRPr="00DA19F5" w:rsidRDefault="00D50CF9" w:rsidP="00174786">
            <w:pPr>
              <w:rPr>
                <w:rFonts w:asciiTheme="minorHAnsi" w:eastAsia="Times New Roman" w:hAnsiTheme="minorHAnsi" w:cstheme="minorHAnsi"/>
                <w:sz w:val="20"/>
                <w:szCs w:val="20"/>
              </w:rPr>
            </w:pPr>
            <w:r w:rsidRPr="00DA19F5">
              <w:rPr>
                <w:rFonts w:asciiTheme="minorHAnsi" w:eastAsia="Times New Roman" w:hAnsiTheme="minorHAnsi" w:cstheme="minorHAnsi"/>
                <w:sz w:val="20"/>
                <w:szCs w:val="20"/>
              </w:rPr>
              <w:t>If, for some reason, the solution option</w:t>
            </w:r>
            <w:r w:rsidR="00C731CF">
              <w:rPr>
                <w:rFonts w:asciiTheme="minorHAnsi" w:eastAsia="Times New Roman" w:hAnsiTheme="minorHAnsi" w:cstheme="minorHAnsi"/>
                <w:sz w:val="20"/>
                <w:szCs w:val="20"/>
              </w:rPr>
              <w:t xml:space="preserve"> </w:t>
            </w:r>
            <w:r w:rsidRPr="00DA19F5">
              <w:rPr>
                <w:rFonts w:asciiTheme="minorHAnsi" w:eastAsia="Times New Roman" w:hAnsiTheme="minorHAnsi" w:cstheme="minorHAnsi"/>
                <w:sz w:val="20"/>
                <w:szCs w:val="20"/>
              </w:rPr>
              <w:t>or delivery costs are not approved for XRN5482 then the June 23 release will proceed</w:t>
            </w:r>
            <w:r w:rsidR="002E44C6" w:rsidRPr="00DA19F5">
              <w:rPr>
                <w:rFonts w:asciiTheme="minorHAnsi" w:eastAsia="Times New Roman" w:hAnsiTheme="minorHAnsi" w:cstheme="minorHAnsi"/>
                <w:sz w:val="20"/>
                <w:szCs w:val="20"/>
              </w:rPr>
              <w:t xml:space="preserve"> with </w:t>
            </w:r>
            <w:r w:rsidR="000E112D" w:rsidRPr="00DA19F5">
              <w:rPr>
                <w:rFonts w:asciiTheme="minorHAnsi" w:eastAsia="Times New Roman" w:hAnsiTheme="minorHAnsi" w:cstheme="minorHAnsi"/>
                <w:sz w:val="20"/>
                <w:szCs w:val="20"/>
              </w:rPr>
              <w:t>only</w:t>
            </w:r>
            <w:r w:rsidR="0062559F" w:rsidRPr="00DA19F5">
              <w:rPr>
                <w:rFonts w:asciiTheme="minorHAnsi" w:eastAsia="Times New Roman" w:hAnsiTheme="minorHAnsi" w:cstheme="minorHAnsi"/>
                <w:sz w:val="20"/>
                <w:szCs w:val="20"/>
              </w:rPr>
              <w:t xml:space="preserve"> the two changes covered in this BER</w:t>
            </w:r>
            <w:r w:rsidR="005D32B7">
              <w:rPr>
                <w:rFonts w:asciiTheme="minorHAnsi" w:eastAsia="Times New Roman" w:hAnsiTheme="minorHAnsi" w:cstheme="minorHAnsi"/>
                <w:sz w:val="20"/>
                <w:szCs w:val="20"/>
              </w:rPr>
              <w:t xml:space="preserve"> unless otherwise agreed </w:t>
            </w:r>
            <w:r w:rsidR="00356D53">
              <w:rPr>
                <w:rFonts w:asciiTheme="minorHAnsi" w:eastAsia="Times New Roman" w:hAnsiTheme="minorHAnsi" w:cstheme="minorHAnsi"/>
                <w:sz w:val="20"/>
                <w:szCs w:val="20"/>
              </w:rPr>
              <w:t>with ChMC.</w:t>
            </w:r>
          </w:p>
          <w:p w14:paraId="2CDB238E" w14:textId="77777777" w:rsidR="00780769" w:rsidRPr="00DA19F5" w:rsidRDefault="00780769" w:rsidP="00174786">
            <w:pPr>
              <w:rPr>
                <w:rFonts w:asciiTheme="minorHAnsi" w:eastAsia="Times New Roman" w:hAnsiTheme="minorHAnsi" w:cstheme="minorHAnsi"/>
                <w:sz w:val="20"/>
                <w:szCs w:val="20"/>
              </w:rPr>
            </w:pPr>
          </w:p>
          <w:p w14:paraId="283880C7" w14:textId="21A068E0" w:rsidR="0021305D" w:rsidRPr="00DA19F5" w:rsidRDefault="00DC4579" w:rsidP="00174786">
            <w:pPr>
              <w:rPr>
                <w:rFonts w:asciiTheme="minorHAnsi" w:eastAsia="Times New Roman" w:hAnsiTheme="minorHAnsi" w:cstheme="minorHAnsi"/>
                <w:sz w:val="20"/>
                <w:szCs w:val="20"/>
              </w:rPr>
            </w:pPr>
            <w:r w:rsidRPr="00DA19F5">
              <w:rPr>
                <w:rFonts w:asciiTheme="minorHAnsi" w:eastAsia="Times New Roman" w:hAnsiTheme="minorHAnsi" w:cstheme="minorHAnsi"/>
                <w:sz w:val="20"/>
                <w:szCs w:val="20"/>
              </w:rPr>
              <w:t>It should be noted</w:t>
            </w:r>
            <w:r w:rsidR="006A3D85">
              <w:rPr>
                <w:rFonts w:asciiTheme="minorHAnsi" w:eastAsia="Times New Roman" w:hAnsiTheme="minorHAnsi" w:cstheme="minorHAnsi"/>
                <w:sz w:val="20"/>
                <w:szCs w:val="20"/>
              </w:rPr>
              <w:t>, however,</w:t>
            </w:r>
            <w:r w:rsidRPr="00DA19F5">
              <w:rPr>
                <w:rFonts w:asciiTheme="minorHAnsi" w:eastAsia="Times New Roman" w:hAnsiTheme="minorHAnsi" w:cstheme="minorHAnsi"/>
                <w:sz w:val="20"/>
                <w:szCs w:val="20"/>
              </w:rPr>
              <w:t xml:space="preserve"> that </w:t>
            </w:r>
            <w:r w:rsidR="00B90E9B" w:rsidRPr="00DA19F5">
              <w:rPr>
                <w:rFonts w:asciiTheme="minorHAnsi" w:eastAsia="Times New Roman" w:hAnsiTheme="minorHAnsi" w:cstheme="minorHAnsi"/>
                <w:sz w:val="20"/>
                <w:szCs w:val="20"/>
              </w:rPr>
              <w:t xml:space="preserve">the two changes included </w:t>
            </w:r>
            <w:r w:rsidR="005B5DD0">
              <w:rPr>
                <w:rFonts w:asciiTheme="minorHAnsi" w:eastAsia="Times New Roman" w:hAnsiTheme="minorHAnsi" w:cstheme="minorHAnsi"/>
                <w:sz w:val="20"/>
                <w:szCs w:val="20"/>
              </w:rPr>
              <w:t>with</w:t>
            </w:r>
            <w:r w:rsidR="00B90E9B" w:rsidRPr="00DA19F5">
              <w:rPr>
                <w:rFonts w:asciiTheme="minorHAnsi" w:eastAsia="Times New Roman" w:hAnsiTheme="minorHAnsi" w:cstheme="minorHAnsi"/>
                <w:sz w:val="20"/>
                <w:szCs w:val="20"/>
              </w:rPr>
              <w:t xml:space="preserve">in the table below are both significant and </w:t>
            </w:r>
            <w:r w:rsidR="002F57B3">
              <w:rPr>
                <w:rFonts w:asciiTheme="minorHAnsi" w:eastAsia="Times New Roman" w:hAnsiTheme="minorHAnsi" w:cstheme="minorHAnsi"/>
                <w:sz w:val="20"/>
                <w:szCs w:val="20"/>
              </w:rPr>
              <w:t>complex for delivery</w:t>
            </w:r>
            <w:r w:rsidR="00B6606B">
              <w:rPr>
                <w:rFonts w:asciiTheme="minorHAnsi" w:eastAsia="Times New Roman" w:hAnsiTheme="minorHAnsi" w:cstheme="minorHAnsi"/>
                <w:sz w:val="20"/>
                <w:szCs w:val="20"/>
              </w:rPr>
              <w:t>.</w:t>
            </w:r>
            <w:r w:rsidR="002F57B3">
              <w:rPr>
                <w:rFonts w:asciiTheme="minorHAnsi" w:eastAsia="Times New Roman" w:hAnsiTheme="minorHAnsi" w:cstheme="minorHAnsi"/>
                <w:sz w:val="20"/>
                <w:szCs w:val="20"/>
              </w:rPr>
              <w:t xml:space="preserve"> </w:t>
            </w:r>
            <w:r w:rsidR="00B6606B">
              <w:rPr>
                <w:rFonts w:asciiTheme="minorHAnsi" w:eastAsia="Times New Roman" w:hAnsiTheme="minorHAnsi" w:cstheme="minorHAnsi"/>
                <w:sz w:val="20"/>
                <w:szCs w:val="20"/>
              </w:rPr>
              <w:t>I</w:t>
            </w:r>
            <w:r w:rsidR="00B90E9B" w:rsidRPr="00DA19F5">
              <w:rPr>
                <w:rFonts w:asciiTheme="minorHAnsi" w:eastAsia="Times New Roman" w:hAnsiTheme="minorHAnsi" w:cstheme="minorHAnsi"/>
                <w:sz w:val="20"/>
                <w:szCs w:val="20"/>
              </w:rPr>
              <w:t>f the</w:t>
            </w:r>
            <w:r w:rsidR="00B6606B">
              <w:rPr>
                <w:rFonts w:asciiTheme="minorHAnsi" w:eastAsia="Times New Roman" w:hAnsiTheme="minorHAnsi" w:cstheme="minorHAnsi"/>
                <w:sz w:val="20"/>
                <w:szCs w:val="20"/>
              </w:rPr>
              <w:t>se</w:t>
            </w:r>
            <w:r w:rsidR="00B90E9B" w:rsidRPr="00DA19F5">
              <w:rPr>
                <w:rFonts w:asciiTheme="minorHAnsi" w:eastAsia="Times New Roman" w:hAnsiTheme="minorHAnsi" w:cstheme="minorHAnsi"/>
                <w:sz w:val="20"/>
                <w:szCs w:val="20"/>
              </w:rPr>
              <w:t xml:space="preserve"> remained </w:t>
            </w:r>
            <w:r w:rsidR="00B6606B">
              <w:rPr>
                <w:rFonts w:asciiTheme="minorHAnsi" w:eastAsia="Times New Roman" w:hAnsiTheme="minorHAnsi" w:cstheme="minorHAnsi"/>
                <w:sz w:val="20"/>
                <w:szCs w:val="20"/>
              </w:rPr>
              <w:t xml:space="preserve">as </w:t>
            </w:r>
            <w:r w:rsidR="00B90E9B" w:rsidRPr="00DA19F5">
              <w:rPr>
                <w:rFonts w:asciiTheme="minorHAnsi" w:eastAsia="Times New Roman" w:hAnsiTheme="minorHAnsi" w:cstheme="minorHAnsi"/>
                <w:sz w:val="20"/>
                <w:szCs w:val="20"/>
              </w:rPr>
              <w:t xml:space="preserve">the only changes </w:t>
            </w:r>
            <w:r w:rsidR="00066270">
              <w:rPr>
                <w:rFonts w:asciiTheme="minorHAnsi" w:eastAsia="Times New Roman" w:hAnsiTheme="minorHAnsi" w:cstheme="minorHAnsi"/>
                <w:sz w:val="20"/>
                <w:szCs w:val="20"/>
              </w:rPr>
              <w:t>with</w:t>
            </w:r>
            <w:r w:rsidR="00B90E9B" w:rsidRPr="00DA19F5">
              <w:rPr>
                <w:rFonts w:asciiTheme="minorHAnsi" w:eastAsia="Times New Roman" w:hAnsiTheme="minorHAnsi" w:cstheme="minorHAnsi"/>
                <w:sz w:val="20"/>
                <w:szCs w:val="20"/>
              </w:rPr>
              <w:t>in scope for June 23</w:t>
            </w:r>
            <w:r w:rsidR="000C140C">
              <w:rPr>
                <w:rFonts w:asciiTheme="minorHAnsi" w:eastAsia="Times New Roman" w:hAnsiTheme="minorHAnsi" w:cstheme="minorHAnsi"/>
                <w:sz w:val="20"/>
                <w:szCs w:val="20"/>
              </w:rPr>
              <w:t>,</w:t>
            </w:r>
            <w:r w:rsidR="00BB180C" w:rsidRPr="00DA19F5">
              <w:rPr>
                <w:rFonts w:asciiTheme="minorHAnsi" w:eastAsia="Times New Roman" w:hAnsiTheme="minorHAnsi" w:cstheme="minorHAnsi"/>
                <w:sz w:val="20"/>
                <w:szCs w:val="20"/>
              </w:rPr>
              <w:t xml:space="preserve"> then this would still </w:t>
            </w:r>
            <w:r w:rsidR="00CF5A07" w:rsidRPr="00DA19F5">
              <w:rPr>
                <w:rFonts w:asciiTheme="minorHAnsi" w:eastAsia="Times New Roman" w:hAnsiTheme="minorHAnsi" w:cstheme="minorHAnsi"/>
                <w:sz w:val="20"/>
                <w:szCs w:val="20"/>
              </w:rPr>
              <w:t xml:space="preserve">represent a </w:t>
            </w:r>
            <w:r w:rsidR="0091409E" w:rsidRPr="00DA19F5">
              <w:rPr>
                <w:rFonts w:asciiTheme="minorHAnsi" w:eastAsia="Times New Roman" w:hAnsiTheme="minorHAnsi" w:cstheme="minorHAnsi"/>
                <w:sz w:val="20"/>
                <w:szCs w:val="20"/>
              </w:rPr>
              <w:t>significant delivery in terms of major release</w:t>
            </w:r>
            <w:r w:rsidR="00D30DDA">
              <w:rPr>
                <w:rFonts w:asciiTheme="minorHAnsi" w:eastAsia="Times New Roman" w:hAnsiTheme="minorHAnsi" w:cstheme="minorHAnsi"/>
                <w:sz w:val="20"/>
                <w:szCs w:val="20"/>
              </w:rPr>
              <w:t xml:space="preserve"> capacity</w:t>
            </w:r>
            <w:r w:rsidR="00D37265" w:rsidRPr="00DA19F5">
              <w:rPr>
                <w:rFonts w:asciiTheme="minorHAnsi" w:eastAsia="Times New Roman" w:hAnsiTheme="minorHAnsi" w:cstheme="minorHAnsi"/>
                <w:sz w:val="20"/>
                <w:szCs w:val="20"/>
              </w:rPr>
              <w:t>.</w:t>
            </w:r>
          </w:p>
          <w:p w14:paraId="200A40F3" w14:textId="77777777" w:rsidR="00F60535" w:rsidRPr="00DA19F5" w:rsidRDefault="00F60535" w:rsidP="00174786">
            <w:pPr>
              <w:rPr>
                <w:rFonts w:asciiTheme="minorHAnsi" w:eastAsia="Times New Roman" w:hAnsiTheme="minorHAnsi" w:cstheme="minorHAnsi"/>
                <w:sz w:val="20"/>
                <w:szCs w:val="20"/>
              </w:rPr>
            </w:pPr>
          </w:p>
          <w:p w14:paraId="42BAA2D5" w14:textId="323579D9" w:rsidR="00F60535" w:rsidRDefault="00F60535" w:rsidP="00174786">
            <w:pPr>
              <w:rPr>
                <w:rFonts w:asciiTheme="minorHAnsi" w:eastAsia="Times New Roman" w:hAnsiTheme="minorHAnsi" w:cstheme="minorHAnsi"/>
                <w:sz w:val="20"/>
                <w:szCs w:val="20"/>
              </w:rPr>
            </w:pPr>
            <w:r w:rsidRPr="00DA19F5">
              <w:rPr>
                <w:rFonts w:asciiTheme="minorHAnsi" w:eastAsia="Times New Roman" w:hAnsiTheme="minorHAnsi" w:cstheme="minorHAnsi"/>
                <w:sz w:val="20"/>
                <w:szCs w:val="20"/>
              </w:rPr>
              <w:t>It should also be noted</w:t>
            </w:r>
            <w:r>
              <w:rPr>
                <w:rFonts w:asciiTheme="minorHAnsi" w:eastAsia="Times New Roman" w:hAnsiTheme="minorHAnsi" w:cstheme="minorHAnsi"/>
                <w:sz w:val="20"/>
                <w:szCs w:val="20"/>
              </w:rPr>
              <w:t xml:space="preserve"> that </w:t>
            </w:r>
            <w:r w:rsidR="000D67EF">
              <w:rPr>
                <w:rFonts w:asciiTheme="minorHAnsi" w:eastAsia="Times New Roman" w:hAnsiTheme="minorHAnsi" w:cstheme="minorHAnsi"/>
                <w:sz w:val="20"/>
                <w:szCs w:val="20"/>
              </w:rPr>
              <w:t xml:space="preserve">a contributing factor in </w:t>
            </w:r>
            <w:r w:rsidR="00EC246F">
              <w:rPr>
                <w:rFonts w:asciiTheme="minorHAnsi" w:eastAsia="Times New Roman" w:hAnsiTheme="minorHAnsi" w:cstheme="minorHAnsi"/>
                <w:sz w:val="20"/>
                <w:szCs w:val="20"/>
              </w:rPr>
              <w:t xml:space="preserve">seeking </w:t>
            </w:r>
            <w:r w:rsidR="006413BA">
              <w:rPr>
                <w:rFonts w:asciiTheme="minorHAnsi" w:eastAsia="Times New Roman" w:hAnsiTheme="minorHAnsi" w:cstheme="minorHAnsi"/>
                <w:sz w:val="20"/>
                <w:szCs w:val="20"/>
              </w:rPr>
              <w:t xml:space="preserve">approval of the funds for these two changes in this BER at this time is so that delivery work can commence in parallel to the March 23 </w:t>
            </w:r>
            <w:proofErr w:type="spellStart"/>
            <w:r w:rsidR="00D57377">
              <w:rPr>
                <w:rFonts w:asciiTheme="minorHAnsi" w:eastAsia="Times New Roman" w:hAnsiTheme="minorHAnsi" w:cstheme="minorHAnsi"/>
                <w:sz w:val="20"/>
                <w:szCs w:val="20"/>
              </w:rPr>
              <w:t>a</w:t>
            </w:r>
            <w:r w:rsidR="006413BA">
              <w:rPr>
                <w:rFonts w:asciiTheme="minorHAnsi" w:eastAsia="Times New Roman" w:hAnsiTheme="minorHAnsi" w:cstheme="minorHAnsi"/>
                <w:sz w:val="20"/>
                <w:szCs w:val="20"/>
              </w:rPr>
              <w:t>dhoc</w:t>
            </w:r>
            <w:proofErr w:type="spellEnd"/>
            <w:r w:rsidR="006413BA">
              <w:rPr>
                <w:rFonts w:asciiTheme="minorHAnsi" w:eastAsia="Times New Roman" w:hAnsiTheme="minorHAnsi" w:cstheme="minorHAnsi"/>
                <w:sz w:val="20"/>
                <w:szCs w:val="20"/>
              </w:rPr>
              <w:t xml:space="preserve"> </w:t>
            </w:r>
            <w:r w:rsidR="00D57377">
              <w:rPr>
                <w:rFonts w:asciiTheme="minorHAnsi" w:eastAsia="Times New Roman" w:hAnsiTheme="minorHAnsi" w:cstheme="minorHAnsi"/>
                <w:sz w:val="20"/>
                <w:szCs w:val="20"/>
              </w:rPr>
              <w:t>r</w:t>
            </w:r>
            <w:r w:rsidR="006413BA">
              <w:rPr>
                <w:rFonts w:asciiTheme="minorHAnsi" w:eastAsia="Times New Roman" w:hAnsiTheme="minorHAnsi" w:cstheme="minorHAnsi"/>
                <w:sz w:val="20"/>
                <w:szCs w:val="20"/>
              </w:rPr>
              <w:t>eleas</w:t>
            </w:r>
            <w:r w:rsidR="00FA2BBC">
              <w:rPr>
                <w:rFonts w:asciiTheme="minorHAnsi" w:eastAsia="Times New Roman" w:hAnsiTheme="minorHAnsi" w:cstheme="minorHAnsi"/>
                <w:sz w:val="20"/>
                <w:szCs w:val="20"/>
              </w:rPr>
              <w:t>e,</w:t>
            </w:r>
            <w:r w:rsidR="003806D9">
              <w:rPr>
                <w:rFonts w:asciiTheme="minorHAnsi" w:eastAsia="Times New Roman" w:hAnsiTheme="minorHAnsi" w:cstheme="minorHAnsi"/>
                <w:sz w:val="20"/>
                <w:szCs w:val="20"/>
              </w:rPr>
              <w:t xml:space="preserve"> which </w:t>
            </w:r>
            <w:r w:rsidR="0085156F">
              <w:rPr>
                <w:rFonts w:asciiTheme="minorHAnsi" w:eastAsia="Times New Roman" w:hAnsiTheme="minorHAnsi" w:cstheme="minorHAnsi"/>
                <w:sz w:val="20"/>
                <w:szCs w:val="20"/>
              </w:rPr>
              <w:t xml:space="preserve">provides </w:t>
            </w:r>
            <w:r w:rsidR="003806D9">
              <w:rPr>
                <w:rFonts w:asciiTheme="minorHAnsi" w:eastAsia="Times New Roman" w:hAnsiTheme="minorHAnsi" w:cstheme="minorHAnsi"/>
                <w:sz w:val="20"/>
                <w:szCs w:val="20"/>
              </w:rPr>
              <w:t>benefits</w:t>
            </w:r>
            <w:r w:rsidR="0085156F">
              <w:rPr>
                <w:rFonts w:asciiTheme="minorHAnsi" w:eastAsia="Times New Roman" w:hAnsiTheme="minorHAnsi" w:cstheme="minorHAnsi"/>
                <w:sz w:val="20"/>
                <w:szCs w:val="20"/>
              </w:rPr>
              <w:t xml:space="preserve"> to</w:t>
            </w:r>
            <w:r w:rsidR="003806D9">
              <w:rPr>
                <w:rFonts w:asciiTheme="minorHAnsi" w:eastAsia="Times New Roman" w:hAnsiTheme="minorHAnsi" w:cstheme="minorHAnsi"/>
                <w:sz w:val="20"/>
                <w:szCs w:val="20"/>
              </w:rPr>
              <w:t xml:space="preserve"> both </w:t>
            </w:r>
            <w:r w:rsidR="00C2079B">
              <w:rPr>
                <w:rFonts w:asciiTheme="minorHAnsi" w:eastAsia="Times New Roman" w:hAnsiTheme="minorHAnsi" w:cstheme="minorHAnsi"/>
                <w:sz w:val="20"/>
                <w:szCs w:val="20"/>
              </w:rPr>
              <w:t>releases</w:t>
            </w:r>
            <w:r w:rsidR="005414BF">
              <w:rPr>
                <w:rFonts w:asciiTheme="minorHAnsi" w:eastAsia="Times New Roman" w:hAnsiTheme="minorHAnsi" w:cstheme="minorHAnsi"/>
                <w:sz w:val="20"/>
                <w:szCs w:val="20"/>
              </w:rPr>
              <w:t xml:space="preserve"> through more efficient use of </w:t>
            </w:r>
            <w:r w:rsidR="0076267E">
              <w:rPr>
                <w:rFonts w:asciiTheme="minorHAnsi" w:eastAsia="Times New Roman" w:hAnsiTheme="minorHAnsi" w:cstheme="minorHAnsi"/>
                <w:sz w:val="20"/>
                <w:szCs w:val="20"/>
              </w:rPr>
              <w:t>development resources.</w:t>
            </w:r>
          </w:p>
          <w:p w14:paraId="683B4EF4" w14:textId="42CF26AB" w:rsidR="0028280D" w:rsidRDefault="0028280D" w:rsidP="0007561C">
            <w:pPr>
              <w:spacing w:after="60" w:line="276" w:lineRule="auto"/>
              <w:rPr>
                <w:rFonts w:cs="Arial"/>
                <w:sz w:val="18"/>
                <w:szCs w:val="18"/>
              </w:rPr>
            </w:pPr>
          </w:p>
          <w:tbl>
            <w:tblPr>
              <w:tblW w:w="9696" w:type="dxa"/>
              <w:tblLayout w:type="fixed"/>
              <w:tblLook w:val="04A0" w:firstRow="1" w:lastRow="0" w:firstColumn="1" w:lastColumn="0" w:noHBand="0" w:noVBand="1"/>
            </w:tblPr>
            <w:tblGrid>
              <w:gridCol w:w="771"/>
              <w:gridCol w:w="1275"/>
              <w:gridCol w:w="1134"/>
              <w:gridCol w:w="3114"/>
              <w:gridCol w:w="2410"/>
              <w:gridCol w:w="992"/>
            </w:tblGrid>
            <w:tr w:rsidR="00A83436" w:rsidRPr="00C25F07" w14:paraId="6E5EC3E0" w14:textId="77777777" w:rsidTr="000E6BC8">
              <w:trPr>
                <w:trHeight w:val="290"/>
              </w:trPr>
              <w:tc>
                <w:tcPr>
                  <w:tcW w:w="771" w:type="dxa"/>
                  <w:tcBorders>
                    <w:top w:val="single" w:sz="4" w:space="0" w:color="auto"/>
                    <w:left w:val="single" w:sz="4" w:space="0" w:color="auto"/>
                    <w:bottom w:val="single" w:sz="4" w:space="0" w:color="auto"/>
                    <w:right w:val="single" w:sz="4" w:space="0" w:color="auto"/>
                  </w:tcBorders>
                  <w:shd w:val="clear" w:color="auto" w:fill="4472C4"/>
                  <w:noWrap/>
                  <w:hideMark/>
                </w:tcPr>
                <w:p w14:paraId="1F548CC9" w14:textId="77777777" w:rsidR="00A83436" w:rsidRPr="00C25F07" w:rsidRDefault="00A83436" w:rsidP="00745D01">
                  <w:pPr>
                    <w:spacing w:after="0" w:line="240" w:lineRule="auto"/>
                    <w:jc w:val="center"/>
                    <w:rPr>
                      <w:rFonts w:eastAsia="Times New Roman" w:cs="Arial"/>
                      <w:b/>
                      <w:color w:val="FFFFFF"/>
                      <w:sz w:val="20"/>
                    </w:rPr>
                  </w:pPr>
                  <w:r w:rsidRPr="00C25F07">
                    <w:rPr>
                      <w:rFonts w:eastAsia="Times New Roman" w:cs="Arial"/>
                      <w:b/>
                      <w:color w:val="FFFFFF"/>
                      <w:sz w:val="20"/>
                    </w:rPr>
                    <w:t>XRN</w:t>
                  </w:r>
                </w:p>
              </w:tc>
              <w:tc>
                <w:tcPr>
                  <w:tcW w:w="1275" w:type="dxa"/>
                  <w:tcBorders>
                    <w:top w:val="single" w:sz="4" w:space="0" w:color="auto"/>
                    <w:left w:val="single" w:sz="4" w:space="0" w:color="auto"/>
                    <w:bottom w:val="single" w:sz="4" w:space="0" w:color="auto"/>
                    <w:right w:val="single" w:sz="4" w:space="0" w:color="auto"/>
                  </w:tcBorders>
                  <w:shd w:val="clear" w:color="auto" w:fill="4472C4"/>
                  <w:noWrap/>
                  <w:hideMark/>
                </w:tcPr>
                <w:p w14:paraId="09A9C248"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508EEDAA"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Type</w:t>
                  </w:r>
                </w:p>
              </w:tc>
              <w:tc>
                <w:tcPr>
                  <w:tcW w:w="3114" w:type="dxa"/>
                  <w:tcBorders>
                    <w:top w:val="single" w:sz="4" w:space="0" w:color="auto"/>
                    <w:left w:val="single" w:sz="4" w:space="0" w:color="auto"/>
                    <w:bottom w:val="single" w:sz="4" w:space="0" w:color="auto"/>
                    <w:right w:val="single" w:sz="4" w:space="0" w:color="auto"/>
                  </w:tcBorders>
                  <w:shd w:val="clear" w:color="auto" w:fill="4472C4"/>
                  <w:noWrap/>
                  <w:hideMark/>
                </w:tcPr>
                <w:p w14:paraId="164084BA"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4472C4"/>
                  <w:noWrap/>
                  <w:hideMark/>
                </w:tcPr>
                <w:p w14:paraId="4430919C"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Link to Change Proposal</w:t>
                  </w:r>
                </w:p>
              </w:tc>
              <w:tc>
                <w:tcPr>
                  <w:tcW w:w="992" w:type="dxa"/>
                  <w:tcBorders>
                    <w:top w:val="single" w:sz="4" w:space="0" w:color="auto"/>
                    <w:left w:val="single" w:sz="4" w:space="0" w:color="auto"/>
                    <w:bottom w:val="single" w:sz="4" w:space="0" w:color="auto"/>
                    <w:right w:val="single" w:sz="4" w:space="0" w:color="auto"/>
                  </w:tcBorders>
                  <w:shd w:val="clear" w:color="auto" w:fill="4472C4"/>
                </w:tcPr>
                <w:p w14:paraId="0B8198A4" w14:textId="2DE22D79"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Impacts</w:t>
                  </w:r>
                </w:p>
              </w:tc>
            </w:tr>
            <w:tr w:rsidR="00E26DCF" w:rsidRPr="00C25F07" w14:paraId="1CE0808E" w14:textId="77777777" w:rsidTr="000E6BC8">
              <w:trPr>
                <w:trHeight w:val="969"/>
              </w:trPr>
              <w:tc>
                <w:tcPr>
                  <w:tcW w:w="771" w:type="dxa"/>
                  <w:tcBorders>
                    <w:top w:val="single" w:sz="4" w:space="0" w:color="auto"/>
                    <w:left w:val="single" w:sz="4" w:space="0" w:color="auto"/>
                    <w:bottom w:val="single" w:sz="4" w:space="0" w:color="auto"/>
                    <w:right w:val="single" w:sz="4" w:space="0" w:color="auto"/>
                  </w:tcBorders>
                  <w:shd w:val="clear" w:color="auto" w:fill="auto"/>
                  <w:noWrap/>
                </w:tcPr>
                <w:p w14:paraId="39C1783F" w14:textId="5EC1F16B" w:rsidR="00E26DCF" w:rsidRPr="0080149E" w:rsidRDefault="00E26DCF" w:rsidP="00E26DCF">
                  <w:pPr>
                    <w:spacing w:after="0" w:line="240" w:lineRule="auto"/>
                    <w:jc w:val="center"/>
                    <w:rPr>
                      <w:rFonts w:asciiTheme="minorHAnsi" w:eastAsia="Times New Roman" w:hAnsiTheme="minorHAnsi" w:cstheme="minorHAnsi"/>
                      <w:color w:val="000000"/>
                      <w:sz w:val="18"/>
                      <w:szCs w:val="18"/>
                    </w:rPr>
                  </w:pPr>
                  <w:r w:rsidRPr="00C9342C">
                    <w:rPr>
                      <w:rFonts w:asciiTheme="minorHAnsi" w:hAnsiTheme="minorHAnsi" w:cstheme="minorHAnsi"/>
                      <w:b/>
                      <w:sz w:val="18"/>
                      <w:szCs w:val="18"/>
                    </w:rPr>
                    <w:t>5091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5C2742C" w14:textId="77777777" w:rsidR="00E26DCF" w:rsidRPr="00C9342C" w:rsidRDefault="00E26DCF" w:rsidP="00E26DCF">
                  <w:pPr>
                    <w:spacing w:after="0" w:line="240" w:lineRule="auto"/>
                    <w:rPr>
                      <w:rFonts w:asciiTheme="minorHAnsi" w:hAnsiTheme="minorHAnsi" w:cstheme="minorHAnsi"/>
                      <w:sz w:val="18"/>
                      <w:szCs w:val="18"/>
                    </w:rPr>
                  </w:pPr>
                  <w:r w:rsidRPr="00C9342C">
                    <w:rPr>
                      <w:rFonts w:asciiTheme="minorHAnsi" w:hAnsiTheme="minorHAnsi" w:cstheme="minorHAnsi"/>
                      <w:sz w:val="18"/>
                      <w:szCs w:val="18"/>
                    </w:rPr>
                    <w:t>Deferral of creation of Class change reads at transfer of ownership</w:t>
                  </w:r>
                </w:p>
                <w:p w14:paraId="4E2ED324" w14:textId="0E0AA0D7" w:rsidR="00B32910" w:rsidRPr="00C9342C" w:rsidRDefault="00B32910" w:rsidP="00E26DCF">
                  <w:pPr>
                    <w:spacing w:after="0" w:line="240" w:lineRule="auto"/>
                    <w:rPr>
                      <w:rFonts w:asciiTheme="minorHAnsi" w:eastAsia="Times New Roman" w:hAnsiTheme="minorHAnsi" w:cstheme="minorHAnsi"/>
                      <w:sz w:val="18"/>
                      <w:szCs w:val="18"/>
                    </w:rPr>
                  </w:pPr>
                  <w:r w:rsidRPr="00C9342C">
                    <w:rPr>
                      <w:rFonts w:asciiTheme="minorHAnsi" w:eastAsia="Times New Roman" w:hAnsiTheme="minorHAnsi" w:cstheme="minorHAnsi"/>
                      <w:sz w:val="18"/>
                      <w:szCs w:val="18"/>
                    </w:rPr>
                    <w:t xml:space="preserve">Deferral of creation of Class </w:t>
                  </w:r>
                  <w:r w:rsidRPr="00C9342C">
                    <w:rPr>
                      <w:rFonts w:asciiTheme="minorHAnsi" w:eastAsia="Times New Roman" w:hAnsiTheme="minorHAnsi" w:cstheme="minorHAnsi"/>
                      <w:sz w:val="18"/>
                      <w:szCs w:val="18"/>
                    </w:rPr>
                    <w:lastRenderedPageBreak/>
                    <w:t>change reads at transfer of ownership</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566E624" w14:textId="052EF63C" w:rsidR="00E26DCF" w:rsidRPr="0080149E" w:rsidRDefault="00240D86" w:rsidP="00E26DCF">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lastRenderedPageBreak/>
                    <w:t>Non-Regulatory</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99BDC9B" w14:textId="77777777" w:rsidR="004D1400" w:rsidRDefault="004D1400" w:rsidP="00366B5A">
                  <w:pPr>
                    <w:spacing w:after="0" w:line="240" w:lineRule="auto"/>
                    <w:rPr>
                      <w:rFonts w:asciiTheme="minorHAnsi" w:eastAsia="Times New Roman" w:hAnsiTheme="minorHAnsi" w:cstheme="minorHAnsi"/>
                      <w:color w:val="000000"/>
                      <w:sz w:val="18"/>
                      <w:szCs w:val="18"/>
                    </w:rPr>
                  </w:pPr>
                  <w:r w:rsidRPr="004D1400">
                    <w:rPr>
                      <w:rFonts w:asciiTheme="minorHAnsi" w:eastAsia="Times New Roman" w:hAnsiTheme="minorHAnsi" w:cstheme="minorHAnsi"/>
                      <w:color w:val="000000"/>
                      <w:sz w:val="18"/>
                      <w:szCs w:val="18"/>
                    </w:rPr>
                    <w:t xml:space="preserve">Where a registration results in a change in Class from Class 3 to 4 or from Class 4 to 3 for the same effective date (D), this change will ensure that the Opening Read Window is available to allow the Shipper to provide an Opening Meter Read. This will ensure the Shipper Opening Meter Read Window is consistent for both </w:t>
                  </w:r>
                  <w:r w:rsidRPr="004D1400">
                    <w:rPr>
                      <w:rFonts w:asciiTheme="minorHAnsi" w:eastAsia="Times New Roman" w:hAnsiTheme="minorHAnsi" w:cstheme="minorHAnsi"/>
                      <w:color w:val="000000"/>
                      <w:sz w:val="18"/>
                      <w:szCs w:val="18"/>
                    </w:rPr>
                    <w:lastRenderedPageBreak/>
                    <w:t>registrations with Class Change and registration only scenarios i.e. the transfer Read will be estimated on D+10 business days in the absence of an Opening Read being received from the incoming Shipper, or another qualifying event, that would trigger early estimation of the Opening Read.</w:t>
                  </w:r>
                </w:p>
                <w:p w14:paraId="775B30A6" w14:textId="77777777" w:rsidR="004D1400" w:rsidRDefault="004D1400" w:rsidP="00366B5A">
                  <w:pPr>
                    <w:spacing w:after="0" w:line="240" w:lineRule="auto"/>
                    <w:rPr>
                      <w:rFonts w:asciiTheme="minorHAnsi" w:eastAsia="Times New Roman" w:hAnsiTheme="minorHAnsi" w:cstheme="minorHAnsi"/>
                      <w:color w:val="000000"/>
                      <w:sz w:val="18"/>
                      <w:szCs w:val="18"/>
                    </w:rPr>
                  </w:pPr>
                </w:p>
                <w:p w14:paraId="0797D9A9" w14:textId="1B6B1D99" w:rsidR="00E26DCF" w:rsidRPr="0080149E" w:rsidRDefault="004D1400" w:rsidP="00366B5A">
                  <w:pPr>
                    <w:spacing w:after="0" w:line="240" w:lineRule="auto"/>
                    <w:rPr>
                      <w:rFonts w:asciiTheme="minorHAnsi" w:eastAsia="Times New Roman" w:hAnsiTheme="minorHAnsi" w:cstheme="minorHAnsi"/>
                      <w:color w:val="000000"/>
                      <w:sz w:val="18"/>
                      <w:szCs w:val="18"/>
                    </w:rPr>
                  </w:pPr>
                  <w:r w:rsidRPr="004D1400">
                    <w:rPr>
                      <w:rFonts w:asciiTheme="minorHAnsi" w:eastAsia="Times New Roman" w:hAnsiTheme="minorHAnsi" w:cstheme="minorHAnsi"/>
                      <w:color w:val="000000"/>
                      <w:sz w:val="18"/>
                      <w:szCs w:val="18"/>
                    </w:rPr>
                    <w:t>For the avoidance of doubt where the registration results in a change of Class to or from Class 1 or 2 the Class Change Estimated Read will continue to be generated on D (registration effective date / change of Class effective date) to support the allocations process within Gemini. So, as a result, Class changes involving Class 1 &amp; 2 Supply Meter Points are out of scope of this change.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85CF21" w14:textId="1FFBE672" w:rsidR="00E26DCF" w:rsidRPr="00C9342C" w:rsidRDefault="00000000" w:rsidP="00E26DCF">
                  <w:pPr>
                    <w:spacing w:after="0" w:line="240" w:lineRule="auto"/>
                    <w:jc w:val="center"/>
                    <w:rPr>
                      <w:rStyle w:val="Hyperlink"/>
                      <w:rFonts w:asciiTheme="minorHAnsi" w:eastAsia="Times New Roman" w:hAnsiTheme="minorHAnsi" w:cstheme="minorHAnsi"/>
                      <w:sz w:val="18"/>
                      <w:szCs w:val="18"/>
                    </w:rPr>
                  </w:pPr>
                  <w:hyperlink r:id="rId12" w:history="1">
                    <w:r w:rsidR="00134A01" w:rsidRPr="00C9342C">
                      <w:rPr>
                        <w:rStyle w:val="Hyperlink"/>
                        <w:sz w:val="18"/>
                        <w:szCs w:val="18"/>
                      </w:rPr>
                      <w:t>xrn5091-singular-cp.pdf (xoserve.com)</w:t>
                    </w:r>
                  </w:hyperlink>
                </w:p>
              </w:tc>
              <w:tc>
                <w:tcPr>
                  <w:tcW w:w="992" w:type="dxa"/>
                  <w:tcBorders>
                    <w:top w:val="single" w:sz="4" w:space="0" w:color="auto"/>
                    <w:left w:val="single" w:sz="4" w:space="0" w:color="auto"/>
                    <w:bottom w:val="single" w:sz="4" w:space="0" w:color="auto"/>
                    <w:right w:val="single" w:sz="4" w:space="0" w:color="auto"/>
                  </w:tcBorders>
                </w:tcPr>
                <w:p w14:paraId="136821AC" w14:textId="75A1C5FE" w:rsidR="00E26DCF" w:rsidRPr="0080149E" w:rsidRDefault="003D2FF5" w:rsidP="00E26DCF">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Shippers</w:t>
                  </w:r>
                </w:p>
              </w:tc>
            </w:tr>
            <w:tr w:rsidR="00760B1B" w:rsidRPr="00C25F07" w14:paraId="298A8B26" w14:textId="77777777" w:rsidTr="00947636">
              <w:trPr>
                <w:trHeight w:val="969"/>
              </w:trPr>
              <w:tc>
                <w:tcPr>
                  <w:tcW w:w="771" w:type="dxa"/>
                  <w:tcBorders>
                    <w:top w:val="single" w:sz="4" w:space="0" w:color="auto"/>
                    <w:left w:val="single" w:sz="4" w:space="0" w:color="auto"/>
                    <w:bottom w:val="single" w:sz="4" w:space="0" w:color="auto"/>
                    <w:right w:val="single" w:sz="4" w:space="0" w:color="auto"/>
                  </w:tcBorders>
                  <w:shd w:val="clear" w:color="auto" w:fill="auto"/>
                  <w:noWrap/>
                </w:tcPr>
                <w:p w14:paraId="5E19E134" w14:textId="2F990D68" w:rsidR="00760B1B" w:rsidRPr="0080149E" w:rsidRDefault="00760B1B" w:rsidP="00760B1B">
                  <w:pPr>
                    <w:spacing w:after="0" w:line="240" w:lineRule="auto"/>
                    <w:jc w:val="center"/>
                    <w:rPr>
                      <w:rFonts w:asciiTheme="minorHAnsi" w:eastAsia="Times New Roman" w:hAnsiTheme="minorHAnsi" w:cstheme="minorHAnsi"/>
                      <w:color w:val="000000"/>
                      <w:sz w:val="18"/>
                      <w:szCs w:val="18"/>
                    </w:rPr>
                  </w:pPr>
                  <w:r w:rsidRPr="00C9342C">
                    <w:rPr>
                      <w:rFonts w:asciiTheme="minorHAnsi" w:hAnsiTheme="minorHAnsi" w:cstheme="minorHAnsi"/>
                      <w:b/>
                      <w:sz w:val="18"/>
                      <w:szCs w:val="18"/>
                    </w:rPr>
                    <w:t>5186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1E175BD" w14:textId="09DF59EA" w:rsidR="00760B1B" w:rsidRPr="0080149E" w:rsidRDefault="00760B1B" w:rsidP="00760B1B">
                  <w:pPr>
                    <w:spacing w:after="0" w:line="240" w:lineRule="auto"/>
                    <w:rPr>
                      <w:rFonts w:asciiTheme="minorHAnsi" w:eastAsia="Times New Roman" w:hAnsiTheme="minorHAnsi" w:cstheme="minorHAnsi"/>
                      <w:color w:val="000000"/>
                      <w:sz w:val="18"/>
                      <w:szCs w:val="18"/>
                    </w:rPr>
                  </w:pPr>
                  <w:r w:rsidRPr="00C9342C">
                    <w:rPr>
                      <w:rFonts w:asciiTheme="minorHAnsi" w:hAnsiTheme="minorHAnsi" w:cstheme="minorHAnsi"/>
                      <w:sz w:val="18"/>
                      <w:szCs w:val="18"/>
                    </w:rPr>
                    <w:t>MOD0701 – Aligning Capacity booking under the UNC and arrangements set out in relevant NEXAs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16E9213" w14:textId="2612DC19" w:rsidR="00760B1B" w:rsidRPr="0080149E" w:rsidRDefault="00992E5F" w:rsidP="00760B1B">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Regulatory</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9E6C881" w14:textId="63CD60A5" w:rsidR="00760B1B" w:rsidRPr="001535E6" w:rsidRDefault="00B07A75" w:rsidP="00760B1B">
                  <w:pPr>
                    <w:spacing w:after="0" w:line="240" w:lineRule="auto"/>
                    <w:rPr>
                      <w:rFonts w:asciiTheme="minorHAnsi" w:eastAsia="Times New Roman" w:hAnsiTheme="minorHAnsi" w:cstheme="minorHAnsi"/>
                      <w:color w:val="000000"/>
                      <w:sz w:val="18"/>
                      <w:szCs w:val="18"/>
                    </w:rPr>
                  </w:pPr>
                  <w:r w:rsidRPr="00B07A75">
                    <w:rPr>
                      <w:rFonts w:asciiTheme="minorHAnsi" w:eastAsia="Times New Roman" w:hAnsiTheme="minorHAnsi" w:cstheme="minorHAnsi"/>
                      <w:color w:val="000000"/>
                      <w:sz w:val="18"/>
                      <w:szCs w:val="18"/>
                    </w:rPr>
                    <w:t xml:space="preserve">This Change Proposal has been raised through 0701 - Aligning Capacity booking under the UNC and arrangements set out in relevant NExAs. It essentially looks to improve visibility where a consumer has entered into a bilateral Network Exit Agreement (NExA) with the relevant Transporter, and to link capacity increases with the NExA so that the allowed capacity does not exceed the capacity as agreed in the NExA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A6E264" w14:textId="21DB6FAF" w:rsidR="00760B1B" w:rsidRPr="00C9342C" w:rsidRDefault="00000000" w:rsidP="00760B1B">
                  <w:pPr>
                    <w:spacing w:after="0" w:line="240" w:lineRule="auto"/>
                    <w:jc w:val="center"/>
                    <w:rPr>
                      <w:rStyle w:val="Hyperlink"/>
                      <w:rFonts w:asciiTheme="minorHAnsi" w:eastAsia="Times New Roman" w:hAnsiTheme="minorHAnsi" w:cstheme="minorHAnsi"/>
                      <w:sz w:val="18"/>
                      <w:szCs w:val="18"/>
                    </w:rPr>
                  </w:pPr>
                  <w:hyperlink r:id="rId13" w:history="1">
                    <w:r w:rsidR="00134A01" w:rsidRPr="00C9342C">
                      <w:rPr>
                        <w:rStyle w:val="Hyperlink"/>
                        <w:rFonts w:asciiTheme="minorHAnsi" w:hAnsiTheme="minorHAnsi" w:cstheme="minorHAnsi"/>
                        <w:sz w:val="18"/>
                        <w:szCs w:val="18"/>
                      </w:rPr>
                      <w:t>xrn5186-singular-cp.pdf (xoserve.com)</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47F4E2" w14:textId="4713F0C5" w:rsidR="00760B1B" w:rsidRPr="0080149E" w:rsidRDefault="003D2FF5" w:rsidP="00760B1B">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Shippers, DNOs</w:t>
                  </w:r>
                </w:p>
              </w:tc>
            </w:tr>
          </w:tbl>
          <w:p w14:paraId="34F3AD9F" w14:textId="77777777" w:rsidR="00A8007D" w:rsidRDefault="00A8007D" w:rsidP="00A476C8">
            <w:pPr>
              <w:rPr>
                <w:rFonts w:asciiTheme="minorHAnsi" w:eastAsia="Times New Roman" w:hAnsiTheme="minorHAnsi" w:cstheme="minorHAnsi"/>
                <w:sz w:val="20"/>
                <w:szCs w:val="20"/>
              </w:rPr>
            </w:pPr>
          </w:p>
          <w:p w14:paraId="030B7D33" w14:textId="77777777" w:rsidR="00C620E5" w:rsidRDefault="00C620E5" w:rsidP="00A476C8">
            <w:pPr>
              <w:rPr>
                <w:rFonts w:asciiTheme="minorHAnsi" w:eastAsia="Times New Roman" w:hAnsiTheme="minorHAnsi" w:cstheme="minorHAnsi"/>
                <w:sz w:val="20"/>
                <w:szCs w:val="20"/>
              </w:rPr>
            </w:pPr>
          </w:p>
          <w:p w14:paraId="05BA6E36" w14:textId="69752D5F" w:rsidR="00CC755B" w:rsidRPr="00907531" w:rsidRDefault="00CC755B" w:rsidP="00D565A1">
            <w:pPr>
              <w:rPr>
                <w:b/>
                <w:szCs w:val="20"/>
              </w:rPr>
            </w:pPr>
          </w:p>
        </w:tc>
      </w:tr>
      <w:tr w:rsidR="002B2E87" w:rsidRPr="002B2E87" w14:paraId="356D084F" w14:textId="77777777" w:rsidTr="7867B4B0">
        <w:trPr>
          <w:trHeight w:val="85"/>
        </w:trPr>
        <w:tc>
          <w:tcPr>
            <w:tcW w:w="5000" w:type="pct"/>
            <w:gridSpan w:val="2"/>
            <w:tcBorders>
              <w:bottom w:val="single" w:sz="4" w:space="0" w:color="auto"/>
            </w:tcBorders>
            <w:shd w:val="clear" w:color="auto" w:fill="3E5AA8" w:themeFill="accent1"/>
            <w:vAlign w:val="center"/>
          </w:tcPr>
          <w:p w14:paraId="3B25D51A"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lastRenderedPageBreak/>
              <w:t>Section 2: Out of Scope</w:t>
            </w:r>
          </w:p>
        </w:tc>
      </w:tr>
      <w:tr w:rsidR="002B2E87" w:rsidRPr="002B2E87" w14:paraId="04CB6E2F" w14:textId="77777777" w:rsidTr="7867B4B0">
        <w:tc>
          <w:tcPr>
            <w:tcW w:w="5000" w:type="pct"/>
            <w:gridSpan w:val="2"/>
            <w:tcBorders>
              <w:bottom w:val="single" w:sz="4" w:space="0" w:color="auto"/>
            </w:tcBorders>
            <w:shd w:val="clear" w:color="auto" w:fill="FFFFFF" w:themeFill="background1"/>
          </w:tcPr>
          <w:p w14:paraId="65EDBD36" w14:textId="77777777" w:rsidR="00C6529A" w:rsidRDefault="00C6529A" w:rsidP="00C6529A">
            <w:pPr>
              <w:pStyle w:val="ListParagraph"/>
              <w:spacing w:after="0" w:line="240" w:lineRule="auto"/>
              <w:rPr>
                <w:rFonts w:cs="Arial"/>
                <w:szCs w:val="20"/>
              </w:rPr>
            </w:pPr>
          </w:p>
          <w:p w14:paraId="6B14F14C" w14:textId="08F8AE3E" w:rsidR="00C6529A" w:rsidRPr="00C6529A" w:rsidRDefault="00BA0DBB" w:rsidP="00C6529A">
            <w:pPr>
              <w:pStyle w:val="ListParagraph"/>
              <w:numPr>
                <w:ilvl w:val="0"/>
                <w:numId w:val="2"/>
              </w:numPr>
              <w:spacing w:after="0" w:line="240" w:lineRule="auto"/>
              <w:rPr>
                <w:rFonts w:cs="Arial"/>
                <w:szCs w:val="20"/>
              </w:rPr>
            </w:pPr>
            <w:r w:rsidRPr="00E37B03">
              <w:rPr>
                <w:rFonts w:cs="Arial"/>
                <w:szCs w:val="20"/>
              </w:rPr>
              <w:t>Any additional changes</w:t>
            </w:r>
          </w:p>
          <w:p w14:paraId="642536F6" w14:textId="35BE069F" w:rsidR="00F8594D" w:rsidRDefault="00BA0DBB" w:rsidP="00835E78">
            <w:pPr>
              <w:pStyle w:val="ListParagraph"/>
              <w:numPr>
                <w:ilvl w:val="0"/>
                <w:numId w:val="2"/>
              </w:numPr>
              <w:spacing w:after="0" w:line="240" w:lineRule="auto"/>
              <w:rPr>
                <w:rFonts w:cs="Arial"/>
              </w:rPr>
            </w:pPr>
            <w:r w:rsidRPr="1C6875B6">
              <w:rPr>
                <w:rFonts w:cs="Arial"/>
              </w:rPr>
              <w:t>Market Trial</w:t>
            </w:r>
            <w:r w:rsidR="00134A01">
              <w:rPr>
                <w:rFonts w:cs="Arial"/>
              </w:rPr>
              <w:t>s</w:t>
            </w:r>
          </w:p>
          <w:p w14:paraId="32E48B94" w14:textId="3FF63A3E" w:rsidR="00835E78" w:rsidRPr="00094AA2" w:rsidRDefault="00835E78" w:rsidP="00835E78">
            <w:pPr>
              <w:pStyle w:val="ListParagraph"/>
              <w:spacing w:after="0" w:line="240" w:lineRule="auto"/>
              <w:rPr>
                <w:rFonts w:cs="Arial"/>
              </w:rPr>
            </w:pPr>
          </w:p>
        </w:tc>
      </w:tr>
      <w:tr w:rsidR="002B2E87" w:rsidRPr="002B2E87" w14:paraId="62FBD337" w14:textId="77777777" w:rsidTr="7867B4B0">
        <w:tc>
          <w:tcPr>
            <w:tcW w:w="5000" w:type="pct"/>
            <w:gridSpan w:val="2"/>
            <w:shd w:val="clear" w:color="auto" w:fill="3E5AA8" w:themeFill="accent1"/>
            <w:vAlign w:val="center"/>
          </w:tcPr>
          <w:p w14:paraId="0B4EA42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14:paraId="6FD24823" w14:textId="77777777" w:rsidTr="003D486E">
        <w:tc>
          <w:tcPr>
            <w:tcW w:w="5000" w:type="pct"/>
            <w:gridSpan w:val="2"/>
            <w:shd w:val="clear" w:color="auto" w:fill="auto"/>
          </w:tcPr>
          <w:p w14:paraId="027E8238" w14:textId="77777777" w:rsidR="00A22702" w:rsidRDefault="00A22702" w:rsidP="00607F85">
            <w:pPr>
              <w:rPr>
                <w:noProof/>
              </w:rPr>
            </w:pPr>
          </w:p>
          <w:p w14:paraId="0120E211" w14:textId="20D80673" w:rsidR="00D347FB" w:rsidRDefault="000D252F" w:rsidP="000D252F">
            <w:pPr>
              <w:rPr>
                <w:rFonts w:eastAsia="Times New Roman" w:cs="Arial"/>
                <w:sz w:val="20"/>
                <w:szCs w:val="20"/>
              </w:rPr>
            </w:pPr>
            <w:r w:rsidRPr="6182FE2B">
              <w:rPr>
                <w:rFonts w:eastAsia="Times New Roman" w:cs="Arial"/>
                <w:sz w:val="20"/>
                <w:szCs w:val="20"/>
              </w:rPr>
              <w:t xml:space="preserve">The following section outlines the proposed costs for </w:t>
            </w:r>
            <w:r w:rsidR="00FC5422" w:rsidRPr="00FC5422">
              <w:rPr>
                <w:rFonts w:eastAsia="Times New Roman" w:cs="Arial"/>
                <w:sz w:val="20"/>
                <w:szCs w:val="20"/>
              </w:rPr>
              <w:t>XRN5562</w:t>
            </w:r>
            <w:r w:rsidRPr="6182FE2B">
              <w:rPr>
                <w:rFonts w:eastAsia="Times New Roman" w:cs="Arial"/>
                <w:sz w:val="20"/>
                <w:szCs w:val="20"/>
              </w:rPr>
              <w:t>, including the previously agreed EQR for Design</w:t>
            </w:r>
            <w:r w:rsidR="00B36D92">
              <w:rPr>
                <w:rFonts w:eastAsia="Times New Roman" w:cs="Arial"/>
                <w:sz w:val="20"/>
                <w:szCs w:val="20"/>
              </w:rPr>
              <w:t xml:space="preserve"> where applicable</w:t>
            </w:r>
            <w:r w:rsidRPr="6182FE2B">
              <w:rPr>
                <w:rFonts w:eastAsia="Times New Roman" w:cs="Arial"/>
                <w:sz w:val="20"/>
                <w:szCs w:val="20"/>
              </w:rPr>
              <w:t>.</w:t>
            </w:r>
          </w:p>
          <w:p w14:paraId="785F483D" w14:textId="77777777" w:rsidR="00D347FB" w:rsidRDefault="00D347FB" w:rsidP="000D252F">
            <w:pPr>
              <w:rPr>
                <w:rFonts w:eastAsia="Times New Roman" w:cs="Arial"/>
                <w:sz w:val="20"/>
                <w:szCs w:val="20"/>
              </w:rPr>
            </w:pPr>
          </w:p>
          <w:p w14:paraId="242C1446" w14:textId="24E05264" w:rsidR="000D252F" w:rsidRPr="00E37B03" w:rsidRDefault="00D347FB" w:rsidP="000D252F">
            <w:pPr>
              <w:rPr>
                <w:rFonts w:eastAsia="Times New Roman" w:cs="Arial"/>
                <w:sz w:val="20"/>
                <w:szCs w:val="20"/>
              </w:rPr>
            </w:pPr>
            <w:r>
              <w:rPr>
                <w:rFonts w:eastAsia="Times New Roman" w:cs="Arial"/>
                <w:sz w:val="20"/>
                <w:szCs w:val="20"/>
              </w:rPr>
              <w:t xml:space="preserve">The BER </w:t>
            </w:r>
            <w:r w:rsidR="00095B8A">
              <w:rPr>
                <w:rFonts w:eastAsia="Times New Roman" w:cs="Arial"/>
                <w:sz w:val="20"/>
                <w:szCs w:val="20"/>
              </w:rPr>
              <w:t>c</w:t>
            </w:r>
            <w:r w:rsidR="000D252F" w:rsidRPr="6182FE2B">
              <w:rPr>
                <w:rFonts w:eastAsia="Times New Roman" w:cs="Arial"/>
                <w:sz w:val="20"/>
                <w:szCs w:val="20"/>
              </w:rPr>
              <w:t>osts</w:t>
            </w:r>
            <w:r w:rsidR="00896A0D">
              <w:rPr>
                <w:rFonts w:eastAsia="Times New Roman" w:cs="Arial"/>
                <w:sz w:val="20"/>
                <w:szCs w:val="20"/>
              </w:rPr>
              <w:t xml:space="preserve"> for approval are</w:t>
            </w:r>
            <w:r w:rsidR="000D252F" w:rsidRPr="6182FE2B">
              <w:rPr>
                <w:rFonts w:eastAsia="Times New Roman" w:cs="Arial"/>
                <w:sz w:val="20"/>
                <w:szCs w:val="20"/>
              </w:rPr>
              <w:t xml:space="preserve"> highlighted in amber</w:t>
            </w:r>
            <w:r w:rsidR="004817E2">
              <w:rPr>
                <w:rFonts w:eastAsia="Times New Roman" w:cs="Arial"/>
                <w:sz w:val="20"/>
                <w:szCs w:val="20"/>
              </w:rPr>
              <w:t xml:space="preserve">, </w:t>
            </w:r>
            <w:r w:rsidR="00EF4182">
              <w:rPr>
                <w:rFonts w:eastAsia="Times New Roman" w:cs="Arial"/>
                <w:sz w:val="20"/>
                <w:szCs w:val="20"/>
              </w:rPr>
              <w:t xml:space="preserve">the total for which is </w:t>
            </w:r>
            <w:r w:rsidR="00EE1DC4">
              <w:rPr>
                <w:rFonts w:eastAsia="Times New Roman" w:cs="Arial"/>
                <w:sz w:val="20"/>
                <w:szCs w:val="20"/>
              </w:rPr>
              <w:t>£</w:t>
            </w:r>
            <w:r w:rsidR="007D5524">
              <w:rPr>
                <w:rFonts w:eastAsia="Times New Roman" w:cs="Arial"/>
                <w:sz w:val="20"/>
                <w:szCs w:val="20"/>
              </w:rPr>
              <w:t>463,952</w:t>
            </w:r>
            <w:r w:rsidR="00EF4182">
              <w:rPr>
                <w:rFonts w:eastAsia="Times New Roman" w:cs="Arial"/>
                <w:sz w:val="20"/>
                <w:szCs w:val="20"/>
              </w:rPr>
              <w:t>.</w:t>
            </w:r>
          </w:p>
          <w:p w14:paraId="135DBCEA" w14:textId="77777777" w:rsidR="00D92BA2" w:rsidRPr="002C58D6" w:rsidRDefault="00D92BA2" w:rsidP="000D252F">
            <w:pPr>
              <w:rPr>
                <w:rFonts w:eastAsia="Times New Roman" w:cs="Arial"/>
                <w:b/>
                <w:sz w:val="18"/>
                <w:szCs w:val="18"/>
              </w:rPr>
            </w:pPr>
          </w:p>
          <w:p w14:paraId="43CD9AEA" w14:textId="055834F2" w:rsidR="000D252F" w:rsidRDefault="000D252F" w:rsidP="1D2FE75F">
            <w:pPr>
              <w:rPr>
                <w:rFonts w:cs="Arial"/>
                <w:b/>
                <w:bCs/>
                <w:sz w:val="18"/>
                <w:szCs w:val="18"/>
                <w:u w:val="single"/>
              </w:rPr>
            </w:pPr>
            <w:r w:rsidRPr="1D2FE75F">
              <w:rPr>
                <w:rFonts w:cs="Arial"/>
                <w:b/>
                <w:bCs/>
                <w:sz w:val="18"/>
                <w:szCs w:val="18"/>
                <w:u w:val="single"/>
              </w:rPr>
              <w:t xml:space="preserve">BER Costs </w:t>
            </w:r>
          </w:p>
          <w:p w14:paraId="6CA5DA23" w14:textId="1492BBC0" w:rsidR="009F3A8C" w:rsidRPr="00234FEC" w:rsidRDefault="009F3A8C" w:rsidP="00607F85">
            <w:pPr>
              <w:rPr>
                <w:rFonts w:cs="Arial"/>
                <w:sz w:val="18"/>
                <w:szCs w:val="18"/>
              </w:rPr>
            </w:pPr>
          </w:p>
          <w:p w14:paraId="018D7300" w14:textId="2440D97B" w:rsidR="00684D04" w:rsidRPr="00234FEC" w:rsidRDefault="009D48A6" w:rsidP="00607F85">
            <w:pPr>
              <w:rPr>
                <w:rFonts w:cs="Arial"/>
                <w:sz w:val="18"/>
                <w:szCs w:val="18"/>
              </w:rPr>
            </w:pPr>
            <w:r w:rsidRPr="009D48A6">
              <w:rPr>
                <w:rFonts w:cs="Arial"/>
                <w:noProof/>
                <w:sz w:val="18"/>
                <w:szCs w:val="18"/>
              </w:rPr>
              <w:drawing>
                <wp:inline distT="0" distB="0" distL="0" distR="0" wp14:anchorId="596E1AF7" wp14:editId="03D52D8B">
                  <wp:extent cx="6157595" cy="611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595" cy="611505"/>
                          </a:xfrm>
                          <a:prstGeom prst="rect">
                            <a:avLst/>
                          </a:prstGeom>
                          <a:noFill/>
                          <a:ln>
                            <a:noFill/>
                          </a:ln>
                        </pic:spPr>
                      </pic:pic>
                    </a:graphicData>
                  </a:graphic>
                </wp:inline>
              </w:drawing>
            </w:r>
          </w:p>
          <w:p w14:paraId="693E7E9C" w14:textId="77777777" w:rsidR="00057F11" w:rsidRDefault="00057F11" w:rsidP="00607F85">
            <w:pPr>
              <w:rPr>
                <w:rFonts w:cs="Arial"/>
                <w:b/>
                <w:bCs/>
                <w:sz w:val="18"/>
                <w:szCs w:val="18"/>
                <w:u w:val="single"/>
              </w:rPr>
            </w:pPr>
          </w:p>
          <w:p w14:paraId="3A204B58" w14:textId="77777777" w:rsidR="00407373" w:rsidRDefault="00C760B3" w:rsidP="00607F85">
            <w:pPr>
              <w:rPr>
                <w:rFonts w:cs="Arial"/>
                <w:b/>
                <w:bCs/>
                <w:sz w:val="18"/>
                <w:szCs w:val="18"/>
                <w:u w:val="single"/>
              </w:rPr>
            </w:pPr>
            <w:r w:rsidRPr="39712EE9">
              <w:rPr>
                <w:rFonts w:cs="Arial"/>
                <w:b/>
                <w:bCs/>
                <w:sz w:val="18"/>
                <w:szCs w:val="18"/>
                <w:u w:val="single"/>
              </w:rPr>
              <w:lastRenderedPageBreak/>
              <w:t>K</w:t>
            </w:r>
            <w:r w:rsidR="00982681" w:rsidRPr="39712EE9">
              <w:rPr>
                <w:rFonts w:cs="Arial"/>
                <w:b/>
                <w:bCs/>
                <w:sz w:val="18"/>
                <w:szCs w:val="18"/>
                <w:u w:val="single"/>
              </w:rPr>
              <w:t>ey</w:t>
            </w:r>
            <w:r w:rsidR="00223716">
              <w:rPr>
                <w:noProof/>
              </w:rPr>
              <w:drawing>
                <wp:inline distT="0" distB="0" distL="0" distR="0" wp14:anchorId="2C84B995" wp14:editId="163E7521">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p w14:paraId="2F5BCCF3" w14:textId="4379FE5F" w:rsidR="00B9672F" w:rsidRPr="00982681" w:rsidRDefault="00B9672F" w:rsidP="00607F85">
            <w:pPr>
              <w:rPr>
                <w:rFonts w:cs="Arial"/>
                <w:b/>
                <w:sz w:val="18"/>
                <w:szCs w:val="18"/>
                <w:u w:val="single"/>
              </w:rPr>
            </w:pPr>
          </w:p>
        </w:tc>
      </w:tr>
      <w:tr w:rsidR="002B2E87" w:rsidRPr="002B2E87" w14:paraId="6755CD90" w14:textId="77777777" w:rsidTr="7867B4B0">
        <w:tc>
          <w:tcPr>
            <w:tcW w:w="5000" w:type="pct"/>
            <w:gridSpan w:val="2"/>
            <w:shd w:val="clear" w:color="auto" w:fill="3E5AA8" w:themeFill="accent1"/>
            <w:vAlign w:val="center"/>
          </w:tcPr>
          <w:p w14:paraId="712659F4" w14:textId="5E9B840D"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lastRenderedPageBreak/>
              <w:t>Section 4: Estimated impact of the service change on service charges</w:t>
            </w:r>
          </w:p>
        </w:tc>
      </w:tr>
      <w:tr w:rsidR="002B2E87" w:rsidRPr="002B2E87" w14:paraId="35E72947" w14:textId="77777777" w:rsidTr="7867B4B0">
        <w:tc>
          <w:tcPr>
            <w:tcW w:w="5000" w:type="pct"/>
            <w:gridSpan w:val="2"/>
            <w:shd w:val="clear" w:color="auto" w:fill="auto"/>
          </w:tcPr>
          <w:p w14:paraId="61BC0B1E" w14:textId="1387619E" w:rsidR="002B2E87" w:rsidRDefault="002B2E87" w:rsidP="002B2E87">
            <w:pPr>
              <w:contextualSpacing/>
              <w:rPr>
                <w:rFonts w:eastAsia="Times New Roman" w:cs="Arial"/>
                <w:sz w:val="20"/>
              </w:rPr>
            </w:pPr>
          </w:p>
          <w:p w14:paraId="2AD0AA15" w14:textId="56FBB675" w:rsidR="002B04DD" w:rsidRDefault="002B04DD" w:rsidP="002B2E87">
            <w:pPr>
              <w:contextualSpacing/>
              <w:rPr>
                <w:rFonts w:eastAsia="Times New Roman" w:cs="Arial"/>
                <w:b/>
                <w:sz w:val="20"/>
                <w:u w:val="single"/>
              </w:rPr>
            </w:pPr>
            <w:r>
              <w:rPr>
                <w:rFonts w:eastAsia="Times New Roman" w:cs="Arial"/>
                <w:b/>
                <w:sz w:val="20"/>
                <w:u w:val="single"/>
              </w:rPr>
              <w:t>Impacts to Ongoing Cost</w:t>
            </w:r>
            <w:r w:rsidR="00C9295D">
              <w:rPr>
                <w:rFonts w:eastAsia="Times New Roman" w:cs="Arial"/>
                <w:b/>
                <w:sz w:val="20"/>
                <w:u w:val="single"/>
              </w:rPr>
              <w:t>s</w:t>
            </w:r>
          </w:p>
          <w:p w14:paraId="11939BEB" w14:textId="66D1520C" w:rsidR="00855ED7" w:rsidRDefault="00855ED7" w:rsidP="002B2E87">
            <w:pPr>
              <w:contextualSpacing/>
              <w:rPr>
                <w:rFonts w:eastAsia="Times New Roman" w:cs="Arial"/>
                <w:b/>
                <w:sz w:val="20"/>
                <w:u w:val="single"/>
              </w:rPr>
            </w:pPr>
          </w:p>
          <w:tbl>
            <w:tblPr>
              <w:tblStyle w:val="TableGrid1"/>
              <w:tblpPr w:leftFromText="180" w:rightFromText="180" w:vertAnchor="text" w:horzAnchor="margin" w:tblpY="-116"/>
              <w:tblOverlap w:val="never"/>
              <w:tblW w:w="9704" w:type="dxa"/>
              <w:tblLayout w:type="fixed"/>
              <w:tblLook w:val="04A0" w:firstRow="1" w:lastRow="0" w:firstColumn="1" w:lastColumn="0" w:noHBand="0" w:noVBand="1"/>
            </w:tblPr>
            <w:tblGrid>
              <w:gridCol w:w="906"/>
              <w:gridCol w:w="2751"/>
              <w:gridCol w:w="3638"/>
              <w:gridCol w:w="2409"/>
            </w:tblGrid>
            <w:tr w:rsidR="00855ED7" w:rsidRPr="00E946F9" w14:paraId="7A2D7053" w14:textId="77777777" w:rsidTr="00EE1DC4">
              <w:trPr>
                <w:trHeight w:val="520"/>
              </w:trPr>
              <w:tc>
                <w:tcPr>
                  <w:tcW w:w="906" w:type="dxa"/>
                  <w:shd w:val="clear" w:color="auto" w:fill="4472C4"/>
                  <w:vAlign w:val="center"/>
                  <w:hideMark/>
                </w:tcPr>
                <w:p w14:paraId="108EC7F1" w14:textId="77777777" w:rsidR="00855ED7" w:rsidRPr="00E946F9" w:rsidRDefault="00855ED7" w:rsidP="00855ED7">
                  <w:pPr>
                    <w:rPr>
                      <w:rFonts w:asciiTheme="minorHAnsi" w:eastAsia="Times New Roman" w:hAnsiTheme="minorHAnsi" w:cstheme="minorHAnsi"/>
                      <w:b/>
                      <w:bCs/>
                      <w:color w:val="FFFFFF"/>
                      <w:sz w:val="20"/>
                      <w:szCs w:val="20"/>
                    </w:rPr>
                  </w:pPr>
                  <w:r w:rsidRPr="00E946F9">
                    <w:rPr>
                      <w:rFonts w:asciiTheme="minorHAnsi" w:eastAsia="Times New Roman" w:hAnsiTheme="minorHAnsi" w:cstheme="minorHAnsi"/>
                      <w:b/>
                      <w:bCs/>
                      <w:color w:val="FFFFFF"/>
                      <w:sz w:val="20"/>
                      <w:szCs w:val="20"/>
                    </w:rPr>
                    <w:t>XRN</w:t>
                  </w:r>
                </w:p>
              </w:tc>
              <w:tc>
                <w:tcPr>
                  <w:tcW w:w="2751" w:type="dxa"/>
                  <w:shd w:val="clear" w:color="auto" w:fill="4472C4"/>
                  <w:vAlign w:val="center"/>
                  <w:hideMark/>
                </w:tcPr>
                <w:p w14:paraId="50991655" w14:textId="77777777" w:rsidR="00855ED7" w:rsidRPr="00E946F9" w:rsidRDefault="00855ED7" w:rsidP="00855ED7">
                  <w:pPr>
                    <w:rPr>
                      <w:rFonts w:asciiTheme="minorHAnsi" w:eastAsia="Times New Roman" w:hAnsiTheme="minorHAnsi" w:cstheme="minorHAnsi"/>
                      <w:b/>
                      <w:bCs/>
                      <w:color w:val="FFFFFF"/>
                      <w:sz w:val="20"/>
                      <w:szCs w:val="20"/>
                    </w:rPr>
                  </w:pPr>
                  <w:r w:rsidRPr="00E946F9">
                    <w:rPr>
                      <w:rFonts w:asciiTheme="minorHAnsi" w:eastAsia="Times New Roman" w:hAnsiTheme="minorHAnsi" w:cstheme="minorHAnsi"/>
                      <w:b/>
                      <w:bCs/>
                      <w:color w:val="FFFFFF"/>
                      <w:sz w:val="20"/>
                      <w:szCs w:val="20"/>
                    </w:rPr>
                    <w:t>Xoserve Service Area</w:t>
                  </w:r>
                </w:p>
              </w:tc>
              <w:tc>
                <w:tcPr>
                  <w:tcW w:w="3638" w:type="dxa"/>
                  <w:shd w:val="clear" w:color="auto" w:fill="4472C4"/>
                  <w:vAlign w:val="center"/>
                  <w:hideMark/>
                </w:tcPr>
                <w:p w14:paraId="1BFA940C" w14:textId="77777777" w:rsidR="00855ED7" w:rsidRPr="00E946F9" w:rsidRDefault="00855ED7" w:rsidP="00855ED7">
                  <w:pPr>
                    <w:rPr>
                      <w:rFonts w:asciiTheme="minorHAnsi" w:eastAsia="Times New Roman" w:hAnsiTheme="minorHAnsi" w:cstheme="minorHAnsi"/>
                      <w:b/>
                      <w:bCs/>
                      <w:color w:val="FFFFFF"/>
                      <w:sz w:val="20"/>
                      <w:szCs w:val="20"/>
                    </w:rPr>
                  </w:pPr>
                  <w:r w:rsidRPr="00E946F9">
                    <w:rPr>
                      <w:rFonts w:asciiTheme="minorHAnsi" w:eastAsia="Times New Roman" w:hAnsiTheme="minorHAnsi" w:cstheme="minorHAnsi"/>
                      <w:b/>
                      <w:bCs/>
                      <w:color w:val="FFFFFF"/>
                      <w:sz w:val="20"/>
                      <w:szCs w:val="20"/>
                    </w:rPr>
                    <w:t>Impact</w:t>
                  </w:r>
                </w:p>
              </w:tc>
              <w:tc>
                <w:tcPr>
                  <w:tcW w:w="2409" w:type="dxa"/>
                  <w:shd w:val="clear" w:color="auto" w:fill="4472C4"/>
                  <w:vAlign w:val="center"/>
                  <w:hideMark/>
                </w:tcPr>
                <w:p w14:paraId="770E49AD" w14:textId="77777777" w:rsidR="00855ED7" w:rsidRPr="00E946F9" w:rsidRDefault="00855ED7" w:rsidP="00855ED7">
                  <w:pPr>
                    <w:rPr>
                      <w:rFonts w:asciiTheme="minorHAnsi" w:eastAsia="Times New Roman" w:hAnsiTheme="minorHAnsi" w:cstheme="minorHAnsi"/>
                      <w:b/>
                      <w:bCs/>
                      <w:color w:val="FFFFFF"/>
                      <w:sz w:val="20"/>
                      <w:szCs w:val="20"/>
                    </w:rPr>
                  </w:pPr>
                  <w:r w:rsidRPr="00E946F9">
                    <w:rPr>
                      <w:rFonts w:asciiTheme="minorHAnsi" w:eastAsia="Times New Roman" w:hAnsiTheme="minorHAnsi" w:cstheme="minorHAnsi"/>
                      <w:b/>
                      <w:bCs/>
                      <w:color w:val="FFFFFF"/>
                      <w:sz w:val="20"/>
                      <w:szCs w:val="20"/>
                    </w:rPr>
                    <w:t>(+/-) Projected Change in Annual Cost</w:t>
                  </w:r>
                </w:p>
              </w:tc>
            </w:tr>
            <w:tr w:rsidR="00855ED7" w:rsidRPr="00E946F9" w14:paraId="2D226465" w14:textId="77777777" w:rsidTr="00EE1DC4">
              <w:trPr>
                <w:trHeight w:val="290"/>
              </w:trPr>
              <w:tc>
                <w:tcPr>
                  <w:tcW w:w="906" w:type="dxa"/>
                  <w:shd w:val="clear" w:color="auto" w:fill="D6DCF0" w:themeFill="accent1" w:themeFillTint="33"/>
                </w:tcPr>
                <w:p w14:paraId="3C3B115F" w14:textId="4C4CC879" w:rsidR="00855ED7" w:rsidRPr="00AC670F" w:rsidRDefault="00335DEB" w:rsidP="00855ED7">
                  <w:pPr>
                    <w:rPr>
                      <w:rFonts w:asciiTheme="minorHAnsi" w:hAnsiTheme="minorHAnsi" w:cstheme="minorHAnsi"/>
                      <w:color w:val="000000"/>
                      <w:sz w:val="20"/>
                      <w:szCs w:val="20"/>
                    </w:rPr>
                  </w:pPr>
                  <w:r>
                    <w:rPr>
                      <w:rFonts w:asciiTheme="minorHAnsi" w:hAnsiTheme="minorHAnsi" w:cstheme="minorHAnsi"/>
                      <w:color w:val="000000"/>
                      <w:sz w:val="20"/>
                      <w:szCs w:val="20"/>
                    </w:rPr>
                    <w:t>All</w:t>
                  </w:r>
                </w:p>
              </w:tc>
              <w:tc>
                <w:tcPr>
                  <w:tcW w:w="2751" w:type="dxa"/>
                  <w:shd w:val="clear" w:color="auto" w:fill="D6DCF0" w:themeFill="accent1" w:themeFillTint="33"/>
                  <w:vAlign w:val="center"/>
                </w:tcPr>
                <w:p w14:paraId="41162EAC" w14:textId="18A3EC61" w:rsidR="00855ED7" w:rsidRPr="00861793" w:rsidRDefault="00335DEB" w:rsidP="00855ED7">
                  <w:pPr>
                    <w:pStyle w:val="NormalWeb"/>
                    <w:spacing w:before="0" w:before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None</w:t>
                  </w:r>
                </w:p>
              </w:tc>
              <w:tc>
                <w:tcPr>
                  <w:tcW w:w="3638" w:type="dxa"/>
                  <w:shd w:val="clear" w:color="auto" w:fill="D6DCF0" w:themeFill="accent1" w:themeFillTint="33"/>
                  <w:vAlign w:val="center"/>
                </w:tcPr>
                <w:p w14:paraId="0B094911" w14:textId="459C8BAE" w:rsidR="00855ED7" w:rsidRPr="00EE4147" w:rsidRDefault="00335DEB" w:rsidP="00855ED7">
                  <w:pPr>
                    <w:rPr>
                      <w:rFonts w:asciiTheme="minorHAnsi" w:hAnsiTheme="minorHAnsi" w:cstheme="minorHAnsi"/>
                      <w:color w:val="000000"/>
                      <w:sz w:val="20"/>
                      <w:szCs w:val="20"/>
                      <w:highlight w:val="yellow"/>
                    </w:rPr>
                  </w:pPr>
                  <w:r>
                    <w:rPr>
                      <w:rFonts w:asciiTheme="minorHAnsi" w:hAnsiTheme="minorHAnsi" w:cstheme="minorHAnsi"/>
                      <w:color w:val="000000"/>
                      <w:sz w:val="20"/>
                      <w:szCs w:val="20"/>
                    </w:rPr>
                    <w:t>None</w:t>
                  </w:r>
                </w:p>
              </w:tc>
              <w:tc>
                <w:tcPr>
                  <w:tcW w:w="2409" w:type="dxa"/>
                  <w:shd w:val="clear" w:color="auto" w:fill="D6DCF0" w:themeFill="accent1" w:themeFillTint="33"/>
                  <w:vAlign w:val="center"/>
                </w:tcPr>
                <w:p w14:paraId="7E44B6B6" w14:textId="2D8A672D" w:rsidR="00855ED7" w:rsidRPr="00EE4147" w:rsidRDefault="00855ED7" w:rsidP="00855ED7">
                  <w:pPr>
                    <w:jc w:val="right"/>
                    <w:rPr>
                      <w:rFonts w:asciiTheme="minorHAnsi" w:eastAsia="Times New Roman" w:hAnsiTheme="minorHAnsi" w:cstheme="minorHAnsi"/>
                      <w:color w:val="000000"/>
                      <w:sz w:val="20"/>
                      <w:szCs w:val="20"/>
                      <w:highlight w:val="yellow"/>
                    </w:rPr>
                  </w:pPr>
                  <w:r w:rsidRPr="002E3F28">
                    <w:rPr>
                      <w:rFonts w:asciiTheme="minorHAnsi" w:eastAsia="Times New Roman" w:hAnsiTheme="minorHAnsi" w:cstheme="minorHAnsi"/>
                      <w:color w:val="000000"/>
                      <w:sz w:val="20"/>
                      <w:szCs w:val="20"/>
                    </w:rPr>
                    <w:t>£</w:t>
                  </w:r>
                  <w:r w:rsidR="00335DEB">
                    <w:rPr>
                      <w:rFonts w:asciiTheme="minorHAnsi" w:eastAsia="Times New Roman" w:hAnsiTheme="minorHAnsi" w:cstheme="minorHAnsi"/>
                      <w:color w:val="000000"/>
                      <w:sz w:val="20"/>
                      <w:szCs w:val="20"/>
                    </w:rPr>
                    <w:t>0</w:t>
                  </w:r>
                </w:p>
              </w:tc>
            </w:tr>
            <w:tr w:rsidR="00855ED7" w:rsidRPr="00E946F9" w14:paraId="6BEF457F" w14:textId="77777777" w:rsidTr="00EE1DC4">
              <w:trPr>
                <w:trHeight w:val="290"/>
              </w:trPr>
              <w:tc>
                <w:tcPr>
                  <w:tcW w:w="7295" w:type="dxa"/>
                  <w:gridSpan w:val="3"/>
                  <w:vAlign w:val="center"/>
                </w:tcPr>
                <w:p w14:paraId="39CE2AB9" w14:textId="77777777" w:rsidR="00855ED7" w:rsidRPr="00E946F9" w:rsidRDefault="00855ED7" w:rsidP="00855ED7">
                  <w:pPr>
                    <w:rPr>
                      <w:rFonts w:asciiTheme="minorHAnsi" w:hAnsiTheme="minorHAnsi" w:cstheme="minorHAnsi"/>
                      <w:color w:val="000000"/>
                      <w:sz w:val="20"/>
                      <w:szCs w:val="20"/>
                    </w:rPr>
                  </w:pPr>
                  <w:r w:rsidRPr="00E946F9">
                    <w:rPr>
                      <w:rFonts w:asciiTheme="minorHAnsi" w:hAnsiTheme="minorHAnsi" w:cstheme="minorHAnsi"/>
                      <w:color w:val="000000"/>
                      <w:sz w:val="20"/>
                      <w:szCs w:val="20"/>
                    </w:rPr>
                    <w:t>Total</w:t>
                  </w:r>
                </w:p>
              </w:tc>
              <w:tc>
                <w:tcPr>
                  <w:tcW w:w="2409" w:type="dxa"/>
                  <w:vAlign w:val="center"/>
                </w:tcPr>
                <w:p w14:paraId="3549D14D" w14:textId="2B3310AB" w:rsidR="00855ED7" w:rsidRPr="00E946F9" w:rsidRDefault="00855ED7" w:rsidP="00855ED7">
                  <w:pPr>
                    <w:jc w:val="right"/>
                    <w:rPr>
                      <w:rFonts w:asciiTheme="minorHAnsi" w:hAnsiTheme="minorHAnsi" w:cstheme="minorHAnsi"/>
                      <w:b/>
                      <w:bCs/>
                      <w:color w:val="000000" w:themeColor="text1"/>
                      <w:sz w:val="20"/>
                      <w:szCs w:val="20"/>
                    </w:rPr>
                  </w:pPr>
                  <w:r w:rsidRPr="00E946F9">
                    <w:rPr>
                      <w:rFonts w:asciiTheme="minorHAnsi" w:hAnsiTheme="minorHAnsi" w:cstheme="minorHAnsi"/>
                      <w:b/>
                      <w:bCs/>
                      <w:color w:val="000000" w:themeColor="text1"/>
                      <w:sz w:val="20"/>
                      <w:szCs w:val="20"/>
                    </w:rPr>
                    <w:t>£</w:t>
                  </w:r>
                  <w:r w:rsidR="00335DEB">
                    <w:rPr>
                      <w:rFonts w:asciiTheme="minorHAnsi" w:hAnsiTheme="minorHAnsi" w:cstheme="minorHAnsi"/>
                      <w:b/>
                      <w:bCs/>
                      <w:color w:val="000000" w:themeColor="text1"/>
                      <w:sz w:val="20"/>
                      <w:szCs w:val="20"/>
                    </w:rPr>
                    <w:t>0</w:t>
                  </w:r>
                </w:p>
              </w:tc>
            </w:tr>
          </w:tbl>
          <w:p w14:paraId="6F8E01C7" w14:textId="5192DF92" w:rsidR="00A04AD5" w:rsidRPr="002B2E87" w:rsidRDefault="00A04AD5" w:rsidP="002B2E87">
            <w:pPr>
              <w:contextualSpacing/>
              <w:rPr>
                <w:rFonts w:eastAsia="Times New Roman" w:cs="Arial"/>
                <w:b/>
                <w:szCs w:val="16"/>
              </w:rPr>
            </w:pPr>
          </w:p>
        </w:tc>
      </w:tr>
      <w:tr w:rsidR="002B2E87" w:rsidRPr="002B2E87" w14:paraId="005645AB" w14:textId="77777777" w:rsidTr="7867B4B0">
        <w:tc>
          <w:tcPr>
            <w:tcW w:w="5000" w:type="pct"/>
            <w:gridSpan w:val="2"/>
            <w:shd w:val="clear" w:color="auto" w:fill="3E5AA8" w:themeFill="accent1"/>
            <w:vAlign w:val="center"/>
          </w:tcPr>
          <w:p w14:paraId="0027578C"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17686922" w14:textId="77777777" w:rsidTr="7867B4B0">
        <w:tc>
          <w:tcPr>
            <w:tcW w:w="5000" w:type="pct"/>
            <w:gridSpan w:val="2"/>
            <w:shd w:val="clear" w:color="auto" w:fill="auto"/>
          </w:tcPr>
          <w:p w14:paraId="5B1C7F27" w14:textId="77777777" w:rsidR="00BB713C" w:rsidRDefault="00BB713C" w:rsidP="004F226A">
            <w:pPr>
              <w:rPr>
                <w:rFonts w:eastAsia="Times New Roman" w:cs="Arial"/>
                <w:bCs/>
                <w:sz w:val="20"/>
                <w:szCs w:val="16"/>
              </w:rPr>
            </w:pPr>
          </w:p>
          <w:p w14:paraId="4BF0156F" w14:textId="611C2BDA" w:rsidR="00E947D5" w:rsidRPr="00BB713C" w:rsidRDefault="00536B37" w:rsidP="004F226A">
            <w:pPr>
              <w:rPr>
                <w:rFonts w:eastAsia="Times New Roman" w:cs="Arial"/>
                <w:bCs/>
                <w:sz w:val="20"/>
                <w:szCs w:val="16"/>
              </w:rPr>
            </w:pPr>
            <w:r w:rsidRPr="00536B37">
              <w:rPr>
                <w:rFonts w:eastAsia="Times New Roman" w:cs="Arial"/>
                <w:bCs/>
                <w:noProof/>
                <w:sz w:val="20"/>
                <w:szCs w:val="16"/>
              </w:rPr>
              <w:drawing>
                <wp:inline distT="0" distB="0" distL="0" distR="0" wp14:anchorId="10CB2E14" wp14:editId="5DB36D9C">
                  <wp:extent cx="6165215" cy="2133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65215" cy="2133600"/>
                          </a:xfrm>
                          <a:prstGeom prst="rect">
                            <a:avLst/>
                          </a:prstGeom>
                        </pic:spPr>
                      </pic:pic>
                    </a:graphicData>
                  </a:graphic>
                </wp:inline>
              </w:drawing>
            </w:r>
          </w:p>
          <w:p w14:paraId="08BB6042" w14:textId="76F428EF" w:rsidR="00A04AD5" w:rsidRPr="002B2E87" w:rsidRDefault="00A04AD5" w:rsidP="00BB713C">
            <w:pPr>
              <w:rPr>
                <w:rFonts w:eastAsia="Times New Roman" w:cs="Arial"/>
                <w:b/>
                <w:sz w:val="20"/>
                <w:szCs w:val="16"/>
              </w:rPr>
            </w:pPr>
          </w:p>
        </w:tc>
      </w:tr>
      <w:tr w:rsidR="002B2E87" w:rsidRPr="002B2E87" w14:paraId="61F67236" w14:textId="77777777" w:rsidTr="7867B4B0">
        <w:tc>
          <w:tcPr>
            <w:tcW w:w="5000" w:type="pct"/>
            <w:gridSpan w:val="2"/>
            <w:shd w:val="clear" w:color="auto" w:fill="3E5AA8" w:themeFill="accent1"/>
            <w:vAlign w:val="center"/>
          </w:tcPr>
          <w:p w14:paraId="1B95EECA" w14:textId="672865BF" w:rsidR="002B2E87" w:rsidRPr="002B2E87" w:rsidRDefault="00EB1713" w:rsidP="002B2E87">
            <w:pPr>
              <w:jc w:val="center"/>
              <w:rPr>
                <w:rFonts w:eastAsia="Times New Roman" w:cs="Arial"/>
                <w:b/>
                <w:color w:val="FF0000"/>
                <w:szCs w:val="16"/>
              </w:rPr>
            </w:pPr>
            <w:r>
              <w:rPr>
                <w:rFonts w:eastAsia="Times New Roman" w:cs="Arial"/>
                <w:b/>
                <w:color w:val="FFFFFF"/>
                <w:sz w:val="20"/>
                <w:szCs w:val="16"/>
              </w:rPr>
              <w:t>S</w:t>
            </w:r>
            <w:r w:rsidR="002B2E87" w:rsidRPr="002B2E87">
              <w:rPr>
                <w:rFonts w:eastAsia="Times New Roman" w:cs="Arial"/>
                <w:b/>
                <w:color w:val="FFFFFF"/>
                <w:sz w:val="20"/>
                <w:szCs w:val="16"/>
              </w:rPr>
              <w:t>ection 6: Additional information relevant to the proposed service change</w:t>
            </w:r>
          </w:p>
        </w:tc>
      </w:tr>
      <w:tr w:rsidR="002B2E87" w:rsidRPr="002B2E87" w14:paraId="324B2E3C" w14:textId="77777777" w:rsidTr="7867B4B0">
        <w:tc>
          <w:tcPr>
            <w:tcW w:w="5000" w:type="pct"/>
            <w:gridSpan w:val="2"/>
            <w:shd w:val="clear" w:color="auto" w:fill="auto"/>
          </w:tcPr>
          <w:p w14:paraId="16028FC7" w14:textId="77777777" w:rsidR="00BA1C0D" w:rsidRDefault="00BA1C0D" w:rsidP="00C07933">
            <w:pPr>
              <w:rPr>
                <w:rFonts w:cs="Arial"/>
                <w:b/>
                <w:sz w:val="20"/>
                <w:szCs w:val="20"/>
              </w:rPr>
            </w:pPr>
          </w:p>
          <w:p w14:paraId="2F162FB3" w14:textId="4B9DB97E" w:rsidR="002B04DD" w:rsidRDefault="0009754E" w:rsidP="00C07933">
            <w:pPr>
              <w:rPr>
                <w:rFonts w:cs="Arial"/>
                <w:b/>
                <w:sz w:val="20"/>
                <w:szCs w:val="20"/>
              </w:rPr>
            </w:pPr>
            <w:r>
              <w:rPr>
                <w:rFonts w:cs="Arial"/>
                <w:b/>
                <w:sz w:val="20"/>
                <w:szCs w:val="20"/>
              </w:rPr>
              <w:t xml:space="preserve">Risk </w:t>
            </w:r>
            <w:r w:rsidR="000932A6">
              <w:rPr>
                <w:rFonts w:cs="Arial"/>
                <w:b/>
                <w:sz w:val="20"/>
                <w:szCs w:val="20"/>
              </w:rPr>
              <w:t>m</w:t>
            </w:r>
            <w:r>
              <w:rPr>
                <w:rFonts w:cs="Arial"/>
                <w:b/>
                <w:sz w:val="20"/>
                <w:szCs w:val="20"/>
              </w:rPr>
              <w:t>argin</w:t>
            </w:r>
            <w:r w:rsidR="000932A6">
              <w:rPr>
                <w:rFonts w:cs="Arial"/>
                <w:b/>
                <w:sz w:val="20"/>
                <w:szCs w:val="20"/>
              </w:rPr>
              <w:t xml:space="preserve"> included for approval in this BER:</w:t>
            </w:r>
          </w:p>
          <w:p w14:paraId="28C44EA6" w14:textId="77777777" w:rsidR="00BA1C0D" w:rsidRDefault="00BA1C0D" w:rsidP="00C07933">
            <w:pPr>
              <w:rPr>
                <w:rFonts w:cs="Arial"/>
                <w:b/>
                <w:sz w:val="20"/>
                <w:szCs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295"/>
              <w:gridCol w:w="7057"/>
            </w:tblGrid>
            <w:tr w:rsidR="0036721C" w:rsidRPr="00E946F9" w14:paraId="305B7992" w14:textId="77777777" w:rsidTr="0058700B">
              <w:trPr>
                <w:trHeight w:val="300"/>
              </w:trPr>
              <w:tc>
                <w:tcPr>
                  <w:tcW w:w="1172" w:type="dxa"/>
                  <w:shd w:val="clear" w:color="auto" w:fill="4472C4"/>
                  <w:noWrap/>
                  <w:vAlign w:val="center"/>
                  <w:hideMark/>
                </w:tcPr>
                <w:p w14:paraId="466D1D21" w14:textId="77777777" w:rsidR="0036721C" w:rsidRPr="00E946F9" w:rsidRDefault="0036721C" w:rsidP="005D1F43">
                  <w:pPr>
                    <w:spacing w:after="0" w:line="240" w:lineRule="auto"/>
                    <w:rPr>
                      <w:rFonts w:ascii="Calibri" w:eastAsia="Times New Roman" w:hAnsi="Calibri" w:cs="Calibri"/>
                      <w:b/>
                      <w:bCs/>
                      <w:color w:val="FFFFFF"/>
                      <w:sz w:val="20"/>
                      <w:szCs w:val="20"/>
                    </w:rPr>
                  </w:pPr>
                  <w:r w:rsidRPr="00E946F9">
                    <w:rPr>
                      <w:rFonts w:ascii="Calibri" w:eastAsia="Times New Roman" w:hAnsi="Calibri" w:cs="Calibri"/>
                      <w:b/>
                      <w:bCs/>
                      <w:color w:val="FFFFFF"/>
                      <w:sz w:val="20"/>
                      <w:szCs w:val="20"/>
                    </w:rPr>
                    <w:t>XRN Ref</w:t>
                  </w:r>
                </w:p>
              </w:tc>
              <w:tc>
                <w:tcPr>
                  <w:tcW w:w="1295" w:type="dxa"/>
                  <w:shd w:val="clear" w:color="auto" w:fill="4472C4"/>
                  <w:noWrap/>
                  <w:vAlign w:val="center"/>
                  <w:hideMark/>
                </w:tcPr>
                <w:p w14:paraId="630347CA" w14:textId="77777777" w:rsidR="0036721C" w:rsidRPr="00E946F9" w:rsidRDefault="0036721C" w:rsidP="005D1F43">
                  <w:pPr>
                    <w:spacing w:after="0" w:line="240" w:lineRule="auto"/>
                    <w:rPr>
                      <w:rFonts w:ascii="Calibri" w:eastAsia="Times New Roman" w:hAnsi="Calibri" w:cs="Calibri"/>
                      <w:b/>
                      <w:bCs/>
                      <w:color w:val="FFFFFF"/>
                      <w:sz w:val="20"/>
                      <w:szCs w:val="20"/>
                    </w:rPr>
                  </w:pPr>
                  <w:r w:rsidRPr="00E946F9">
                    <w:rPr>
                      <w:rFonts w:ascii="Calibri" w:eastAsia="Times New Roman" w:hAnsi="Calibri" w:cs="Calibri"/>
                      <w:b/>
                      <w:bCs/>
                      <w:color w:val="FFFFFF"/>
                      <w:sz w:val="20"/>
                      <w:szCs w:val="20"/>
                    </w:rPr>
                    <w:t>Risk Margin</w:t>
                  </w:r>
                </w:p>
              </w:tc>
              <w:tc>
                <w:tcPr>
                  <w:tcW w:w="7057" w:type="dxa"/>
                  <w:shd w:val="clear" w:color="auto" w:fill="4472C4"/>
                  <w:noWrap/>
                  <w:vAlign w:val="center"/>
                  <w:hideMark/>
                </w:tcPr>
                <w:p w14:paraId="0FE5F132" w14:textId="77777777" w:rsidR="0036721C" w:rsidRPr="00E946F9" w:rsidRDefault="0036721C" w:rsidP="005D1F43">
                  <w:pPr>
                    <w:spacing w:after="0" w:line="240" w:lineRule="auto"/>
                    <w:rPr>
                      <w:rFonts w:ascii="Calibri" w:eastAsia="Times New Roman" w:hAnsi="Calibri" w:cs="Calibri"/>
                      <w:b/>
                      <w:bCs/>
                      <w:color w:val="FFFFFF"/>
                      <w:sz w:val="20"/>
                      <w:szCs w:val="20"/>
                    </w:rPr>
                  </w:pPr>
                  <w:r w:rsidRPr="00E946F9">
                    <w:rPr>
                      <w:rFonts w:ascii="Calibri" w:eastAsia="Times New Roman" w:hAnsi="Calibri" w:cs="Calibri"/>
                      <w:b/>
                      <w:bCs/>
                      <w:color w:val="FFFFFF"/>
                      <w:sz w:val="20"/>
                      <w:szCs w:val="20"/>
                    </w:rPr>
                    <w:t>Description</w:t>
                  </w:r>
                </w:p>
              </w:tc>
            </w:tr>
            <w:tr w:rsidR="00F9616C" w:rsidRPr="00E946F9" w14:paraId="6592CBB5" w14:textId="77777777" w:rsidTr="00F9616C">
              <w:trPr>
                <w:trHeight w:val="300"/>
              </w:trPr>
              <w:tc>
                <w:tcPr>
                  <w:tcW w:w="1172" w:type="dxa"/>
                  <w:shd w:val="clear" w:color="auto" w:fill="FFFFFF" w:themeFill="background1"/>
                  <w:noWrap/>
                  <w:vAlign w:val="center"/>
                </w:tcPr>
                <w:p w14:paraId="459FA19C" w14:textId="4AA1F381" w:rsidR="00F9616C" w:rsidRPr="00F9616C" w:rsidRDefault="007D5524" w:rsidP="005D1F43">
                  <w:pPr>
                    <w:spacing w:after="0" w:line="240" w:lineRule="auto"/>
                    <w:rPr>
                      <w:rFonts w:ascii="Calibri" w:eastAsia="Times New Roman" w:hAnsi="Calibri" w:cs="Calibri"/>
                      <w:sz w:val="20"/>
                      <w:szCs w:val="20"/>
                    </w:rPr>
                  </w:pPr>
                  <w:r>
                    <w:rPr>
                      <w:rFonts w:ascii="Calibri" w:eastAsia="Times New Roman" w:hAnsi="Calibri" w:cs="Calibri"/>
                      <w:sz w:val="20"/>
                      <w:szCs w:val="20"/>
                    </w:rPr>
                    <w:t>All</w:t>
                  </w:r>
                </w:p>
              </w:tc>
              <w:tc>
                <w:tcPr>
                  <w:tcW w:w="1295" w:type="dxa"/>
                  <w:shd w:val="clear" w:color="auto" w:fill="FFFFFF" w:themeFill="background1"/>
                  <w:noWrap/>
                  <w:vAlign w:val="center"/>
                </w:tcPr>
                <w:p w14:paraId="1807C959" w14:textId="58B35241" w:rsidR="00F9616C" w:rsidRPr="00F9616C" w:rsidRDefault="007D5524" w:rsidP="005D1F43">
                  <w:pPr>
                    <w:spacing w:after="0" w:line="240" w:lineRule="auto"/>
                    <w:rPr>
                      <w:rFonts w:ascii="Calibri" w:eastAsia="Times New Roman" w:hAnsi="Calibri" w:cs="Calibri"/>
                      <w:sz w:val="20"/>
                      <w:szCs w:val="20"/>
                    </w:rPr>
                  </w:pPr>
                  <w:r>
                    <w:rPr>
                      <w:rFonts w:ascii="Calibri" w:eastAsia="Times New Roman" w:hAnsi="Calibri" w:cs="Calibri"/>
                      <w:sz w:val="20"/>
                      <w:szCs w:val="20"/>
                    </w:rPr>
                    <w:t>None</w:t>
                  </w:r>
                </w:p>
              </w:tc>
              <w:tc>
                <w:tcPr>
                  <w:tcW w:w="7057" w:type="dxa"/>
                  <w:shd w:val="clear" w:color="auto" w:fill="FFFFFF" w:themeFill="background1"/>
                  <w:noWrap/>
                  <w:vAlign w:val="center"/>
                </w:tcPr>
                <w:p w14:paraId="7DC40F7B" w14:textId="766A74BC" w:rsidR="00F9616C" w:rsidRPr="00F9616C" w:rsidRDefault="007D5524" w:rsidP="005D1F43">
                  <w:pPr>
                    <w:spacing w:after="0" w:line="240" w:lineRule="auto"/>
                    <w:rPr>
                      <w:rFonts w:ascii="Calibri" w:eastAsia="Times New Roman" w:hAnsi="Calibri" w:cs="Calibri"/>
                      <w:sz w:val="20"/>
                      <w:szCs w:val="20"/>
                    </w:rPr>
                  </w:pPr>
                  <w:r>
                    <w:rPr>
                      <w:rFonts w:ascii="Calibri" w:eastAsia="Times New Roman" w:hAnsi="Calibri" w:cs="Calibri"/>
                      <w:sz w:val="20"/>
                      <w:szCs w:val="20"/>
                    </w:rPr>
                    <w:t>None</w:t>
                  </w:r>
                </w:p>
              </w:tc>
            </w:tr>
          </w:tbl>
          <w:p w14:paraId="49982AA7" w14:textId="77777777" w:rsidR="002B2E87" w:rsidRDefault="002B2E87" w:rsidP="0009754E">
            <w:pPr>
              <w:pStyle w:val="NGTHeading3"/>
              <w:numPr>
                <w:ilvl w:val="0"/>
                <w:numId w:val="0"/>
              </w:numPr>
              <w:spacing w:line="240" w:lineRule="auto"/>
              <w:ind w:left="720"/>
              <w:rPr>
                <w:szCs w:val="20"/>
                <w:lang w:val="en-US"/>
              </w:rPr>
            </w:pPr>
          </w:p>
          <w:p w14:paraId="625836F7" w14:textId="01C2E29C" w:rsidR="000932A6" w:rsidRDefault="000932A6" w:rsidP="000932A6">
            <w:pPr>
              <w:rPr>
                <w:rFonts w:cs="Arial"/>
                <w:b/>
                <w:sz w:val="20"/>
                <w:szCs w:val="20"/>
              </w:rPr>
            </w:pPr>
            <w:r>
              <w:rPr>
                <w:rFonts w:cs="Arial"/>
                <w:b/>
                <w:sz w:val="20"/>
                <w:szCs w:val="20"/>
              </w:rPr>
              <w:t xml:space="preserve">Delivery risks to be monitored throughout the </w:t>
            </w:r>
            <w:r w:rsidR="008B2B47">
              <w:rPr>
                <w:rFonts w:cs="Arial"/>
                <w:b/>
                <w:sz w:val="20"/>
                <w:szCs w:val="20"/>
              </w:rPr>
              <w:t>delivery of this release</w:t>
            </w:r>
            <w:r>
              <w:rPr>
                <w:rFonts w:cs="Arial"/>
                <w:b/>
                <w:sz w:val="20"/>
                <w:szCs w:val="20"/>
              </w:rPr>
              <w:t>:</w:t>
            </w:r>
          </w:p>
          <w:p w14:paraId="0E40D704" w14:textId="77777777" w:rsidR="0009754E" w:rsidRDefault="0009754E" w:rsidP="000932A6">
            <w:pPr>
              <w:pStyle w:val="NGTHeading3"/>
              <w:numPr>
                <w:ilvl w:val="0"/>
                <w:numId w:val="0"/>
              </w:numPr>
              <w:spacing w:line="240" w:lineRule="auto"/>
              <w:rPr>
                <w:szCs w:val="20"/>
                <w:lang w:val="en-US"/>
              </w:rPr>
            </w:pPr>
          </w:p>
          <w:p w14:paraId="64B54F24" w14:textId="3903F9C5" w:rsidR="00A602B2" w:rsidRPr="00BD662A" w:rsidRDefault="003F6E17" w:rsidP="00BD662A">
            <w:pPr>
              <w:pStyle w:val="NGTHeading3"/>
              <w:numPr>
                <w:ilvl w:val="0"/>
                <w:numId w:val="18"/>
              </w:numPr>
              <w:spacing w:line="240" w:lineRule="auto"/>
              <w:rPr>
                <w:szCs w:val="20"/>
                <w:lang w:val="en-US"/>
              </w:rPr>
            </w:pPr>
            <w:r>
              <w:rPr>
                <w:szCs w:val="20"/>
                <w:lang w:val="en-US"/>
              </w:rPr>
              <w:t xml:space="preserve">There </w:t>
            </w:r>
            <w:r w:rsidR="00FC60A9">
              <w:rPr>
                <w:szCs w:val="20"/>
                <w:lang w:val="en-US"/>
              </w:rPr>
              <w:t>is a risk that code changes</w:t>
            </w:r>
            <w:r w:rsidR="006F3E55">
              <w:rPr>
                <w:szCs w:val="20"/>
                <w:lang w:val="en-US"/>
              </w:rPr>
              <w:t xml:space="preserve"> made for different XRNs within the release will become </w:t>
            </w:r>
            <w:r w:rsidR="006C1B6E">
              <w:rPr>
                <w:szCs w:val="20"/>
                <w:lang w:val="en-US"/>
              </w:rPr>
              <w:t>interdependent</w:t>
            </w:r>
            <w:r w:rsidR="005531A4">
              <w:rPr>
                <w:szCs w:val="20"/>
                <w:lang w:val="en-US"/>
              </w:rPr>
              <w:t xml:space="preserve"> because they will be affecting commons objects in the system(s).</w:t>
            </w:r>
            <w:r w:rsidR="0058353E">
              <w:rPr>
                <w:szCs w:val="20"/>
                <w:lang w:val="en-US"/>
              </w:rPr>
              <w:t xml:space="preserve"> This could lead to </w:t>
            </w:r>
            <w:r w:rsidR="0058353E">
              <w:rPr>
                <w:szCs w:val="20"/>
                <w:lang w:val="en-US"/>
              </w:rPr>
              <w:lastRenderedPageBreak/>
              <w:t xml:space="preserve">delays to </w:t>
            </w:r>
            <w:r w:rsidR="00395B9D">
              <w:rPr>
                <w:szCs w:val="20"/>
                <w:lang w:val="en-US"/>
              </w:rPr>
              <w:t xml:space="preserve">other XRNs if one </w:t>
            </w:r>
            <w:proofErr w:type="gramStart"/>
            <w:r w:rsidR="00395B9D">
              <w:rPr>
                <w:szCs w:val="20"/>
                <w:lang w:val="en-US"/>
              </w:rPr>
              <w:t>particular change</w:t>
            </w:r>
            <w:proofErr w:type="gramEnd"/>
            <w:r w:rsidR="00395B9D">
              <w:rPr>
                <w:szCs w:val="20"/>
                <w:lang w:val="en-US"/>
              </w:rPr>
              <w:t xml:space="preserve"> is deferred or descoped as the </w:t>
            </w:r>
            <w:r w:rsidR="00723079">
              <w:rPr>
                <w:szCs w:val="20"/>
                <w:lang w:val="en-US"/>
              </w:rPr>
              <w:t xml:space="preserve">code objects will have to </w:t>
            </w:r>
            <w:r w:rsidR="00A602B2">
              <w:rPr>
                <w:szCs w:val="20"/>
                <w:lang w:val="en-US"/>
              </w:rPr>
              <w:t xml:space="preserve">be </w:t>
            </w:r>
            <w:r w:rsidR="00723079">
              <w:rPr>
                <w:szCs w:val="20"/>
                <w:lang w:val="en-US"/>
              </w:rPr>
              <w:t>reworked</w:t>
            </w:r>
            <w:r w:rsidR="00A602B2">
              <w:rPr>
                <w:szCs w:val="20"/>
                <w:lang w:val="en-US"/>
              </w:rPr>
              <w:t>.</w:t>
            </w:r>
          </w:p>
          <w:p w14:paraId="29FF59CF" w14:textId="0E1CD322" w:rsidR="007E5EC3" w:rsidRDefault="00C23DCF" w:rsidP="00D62954">
            <w:pPr>
              <w:pStyle w:val="NGTHeading3"/>
              <w:numPr>
                <w:ilvl w:val="0"/>
                <w:numId w:val="18"/>
              </w:numPr>
              <w:spacing w:line="240" w:lineRule="auto"/>
              <w:rPr>
                <w:szCs w:val="20"/>
                <w:lang w:val="en-US"/>
              </w:rPr>
            </w:pPr>
            <w:r>
              <w:rPr>
                <w:szCs w:val="20"/>
                <w:lang w:val="en-US"/>
              </w:rPr>
              <w:t xml:space="preserve">Following the </w:t>
            </w:r>
            <w:r w:rsidR="00C8254B">
              <w:rPr>
                <w:szCs w:val="20"/>
                <w:lang w:val="en-US"/>
              </w:rPr>
              <w:t>go live of REC</w:t>
            </w:r>
            <w:r w:rsidR="00ED3EB3">
              <w:rPr>
                <w:szCs w:val="20"/>
                <w:lang w:val="en-US"/>
              </w:rPr>
              <w:t xml:space="preserve">, </w:t>
            </w:r>
            <w:r w:rsidR="00D85F8B">
              <w:rPr>
                <w:szCs w:val="20"/>
                <w:lang w:val="en-US"/>
              </w:rPr>
              <w:t xml:space="preserve">urgent changes may well be raised </w:t>
            </w:r>
            <w:r w:rsidR="00705C13">
              <w:rPr>
                <w:szCs w:val="20"/>
                <w:lang w:val="en-US"/>
              </w:rPr>
              <w:t>that could be added into this release</w:t>
            </w:r>
            <w:r w:rsidR="007C119E">
              <w:rPr>
                <w:szCs w:val="20"/>
                <w:lang w:val="en-US"/>
              </w:rPr>
              <w:t xml:space="preserve"> prior to go live. Whilst these additions would result in a</w:t>
            </w:r>
            <w:r w:rsidR="00A81F1A">
              <w:rPr>
                <w:szCs w:val="20"/>
                <w:lang w:val="en-US"/>
              </w:rPr>
              <w:t xml:space="preserve">n updated BER being presented, </w:t>
            </w:r>
            <w:r w:rsidR="00F022DC">
              <w:rPr>
                <w:szCs w:val="20"/>
                <w:lang w:val="en-US"/>
              </w:rPr>
              <w:t>so there would be no cost impact</w:t>
            </w:r>
            <w:r w:rsidR="005B19C1">
              <w:rPr>
                <w:szCs w:val="20"/>
                <w:lang w:val="en-US"/>
              </w:rPr>
              <w:t xml:space="preserve"> to what has been approved</w:t>
            </w:r>
            <w:r w:rsidR="00667D87">
              <w:rPr>
                <w:szCs w:val="20"/>
                <w:lang w:val="en-US"/>
              </w:rPr>
              <w:t xml:space="preserve">, they could cause delays to the </w:t>
            </w:r>
            <w:proofErr w:type="gramStart"/>
            <w:r w:rsidR="00667D87">
              <w:rPr>
                <w:szCs w:val="20"/>
                <w:lang w:val="en-US"/>
              </w:rPr>
              <w:t>release</w:t>
            </w:r>
            <w:r w:rsidR="00703F5A">
              <w:rPr>
                <w:szCs w:val="20"/>
                <w:lang w:val="en-US"/>
              </w:rPr>
              <w:t xml:space="preserve"> as a whole</w:t>
            </w:r>
            <w:proofErr w:type="gramEnd"/>
            <w:r w:rsidR="00703F5A">
              <w:rPr>
                <w:szCs w:val="20"/>
                <w:lang w:val="en-US"/>
              </w:rPr>
              <w:t>.</w:t>
            </w:r>
          </w:p>
          <w:p w14:paraId="02DC7B99" w14:textId="2E352ABF" w:rsidR="00891961" w:rsidRPr="00891961" w:rsidRDefault="00891961" w:rsidP="00891961">
            <w:pPr>
              <w:pStyle w:val="NGTHeading3"/>
              <w:numPr>
                <w:ilvl w:val="0"/>
                <w:numId w:val="18"/>
              </w:numPr>
              <w:spacing w:line="240" w:lineRule="auto"/>
              <w:rPr>
                <w:szCs w:val="20"/>
                <w:lang w:val="en-US"/>
              </w:rPr>
            </w:pPr>
            <w:r>
              <w:rPr>
                <w:szCs w:val="20"/>
                <w:lang w:val="en-US"/>
              </w:rPr>
              <w:t xml:space="preserve">This release will have to accommodate in its timeline the potential impact of the March 23 </w:t>
            </w:r>
            <w:proofErr w:type="spellStart"/>
            <w:r>
              <w:rPr>
                <w:szCs w:val="20"/>
                <w:lang w:val="en-US"/>
              </w:rPr>
              <w:t>adhoc</w:t>
            </w:r>
            <w:proofErr w:type="spellEnd"/>
            <w:r>
              <w:rPr>
                <w:szCs w:val="20"/>
                <w:lang w:val="en-US"/>
              </w:rPr>
              <w:t xml:space="preserve"> release and Christmas holidays on resource availability </w:t>
            </w:r>
            <w:proofErr w:type="gramStart"/>
            <w:r>
              <w:rPr>
                <w:szCs w:val="20"/>
                <w:lang w:val="en-US"/>
              </w:rPr>
              <w:t>and also</w:t>
            </w:r>
            <w:proofErr w:type="gramEnd"/>
            <w:r>
              <w:rPr>
                <w:szCs w:val="20"/>
                <w:lang w:val="en-US"/>
              </w:rPr>
              <w:t xml:space="preserve"> the Christmas systems moratorium that could delay progression through the planned timeline in both 2022 and 2023.</w:t>
            </w:r>
          </w:p>
          <w:p w14:paraId="2462F122" w14:textId="14D0ECB3" w:rsidR="00903B63" w:rsidRDefault="00560924" w:rsidP="00D62954">
            <w:pPr>
              <w:pStyle w:val="NGTHeading3"/>
              <w:numPr>
                <w:ilvl w:val="0"/>
                <w:numId w:val="18"/>
              </w:numPr>
              <w:spacing w:line="240" w:lineRule="auto"/>
              <w:rPr>
                <w:szCs w:val="20"/>
                <w:lang w:val="en-US"/>
              </w:rPr>
            </w:pPr>
            <w:r>
              <w:rPr>
                <w:szCs w:val="20"/>
                <w:lang w:val="en-US"/>
              </w:rPr>
              <w:t xml:space="preserve">There is significant instability within the </w:t>
            </w:r>
            <w:r w:rsidR="00AD3715">
              <w:rPr>
                <w:szCs w:val="20"/>
                <w:lang w:val="en-US"/>
              </w:rPr>
              <w:t xml:space="preserve">current market and as winter approaches there is </w:t>
            </w:r>
            <w:r w:rsidR="00A7688A">
              <w:rPr>
                <w:szCs w:val="20"/>
                <w:lang w:val="en-US"/>
              </w:rPr>
              <w:t xml:space="preserve">a risk of further </w:t>
            </w:r>
            <w:r w:rsidR="00C23BE7">
              <w:rPr>
                <w:szCs w:val="20"/>
                <w:lang w:val="en-US"/>
              </w:rPr>
              <w:t>crisis in the industry</w:t>
            </w:r>
            <w:r w:rsidR="00EC1289">
              <w:rPr>
                <w:szCs w:val="20"/>
                <w:lang w:val="en-US"/>
              </w:rPr>
              <w:t xml:space="preserve"> or significant </w:t>
            </w:r>
            <w:r w:rsidR="00FA64AC">
              <w:rPr>
                <w:szCs w:val="20"/>
                <w:lang w:val="en-US"/>
              </w:rPr>
              <w:t>events that could impact the delivery of this release.</w:t>
            </w:r>
          </w:p>
          <w:p w14:paraId="68F997E0" w14:textId="2CF44EBA" w:rsidR="00B17FDC" w:rsidRDefault="00B17FDC" w:rsidP="00D62954">
            <w:pPr>
              <w:pStyle w:val="NGTHeading3"/>
              <w:numPr>
                <w:ilvl w:val="0"/>
                <w:numId w:val="18"/>
              </w:numPr>
              <w:spacing w:line="240" w:lineRule="auto"/>
              <w:rPr>
                <w:szCs w:val="20"/>
                <w:lang w:val="en-US"/>
              </w:rPr>
            </w:pPr>
            <w:r>
              <w:rPr>
                <w:szCs w:val="20"/>
                <w:lang w:val="en-US"/>
              </w:rPr>
              <w:t xml:space="preserve">There is a low risk that XRNs 5091 and 5186 will require an uplift to service and operate costs, if this </w:t>
            </w:r>
            <w:proofErr w:type="spellStart"/>
            <w:r>
              <w:rPr>
                <w:szCs w:val="20"/>
                <w:lang w:val="en-US"/>
              </w:rPr>
              <w:t>materialises</w:t>
            </w:r>
            <w:proofErr w:type="spellEnd"/>
            <w:r>
              <w:rPr>
                <w:szCs w:val="20"/>
                <w:lang w:val="en-US"/>
              </w:rPr>
              <w:t xml:space="preserve"> then a revised BER will be submitted.</w:t>
            </w:r>
          </w:p>
          <w:p w14:paraId="71512791" w14:textId="77777777" w:rsidR="000932A6" w:rsidRDefault="000932A6" w:rsidP="000932A6">
            <w:pPr>
              <w:pStyle w:val="NGTHeading3"/>
              <w:numPr>
                <w:ilvl w:val="0"/>
                <w:numId w:val="0"/>
              </w:numPr>
              <w:spacing w:line="240" w:lineRule="auto"/>
              <w:rPr>
                <w:szCs w:val="20"/>
                <w:lang w:val="en-US"/>
              </w:rPr>
            </w:pPr>
          </w:p>
          <w:p w14:paraId="15DA294E" w14:textId="4A416F29" w:rsidR="008B3815" w:rsidRDefault="008B3815" w:rsidP="000932A6">
            <w:pPr>
              <w:pStyle w:val="NGTHeading3"/>
              <w:numPr>
                <w:ilvl w:val="0"/>
                <w:numId w:val="0"/>
              </w:numPr>
              <w:spacing w:line="240" w:lineRule="auto"/>
              <w:rPr>
                <w:szCs w:val="20"/>
                <w:lang w:val="en-US"/>
              </w:rPr>
            </w:pPr>
            <w:r>
              <w:rPr>
                <w:szCs w:val="20"/>
                <w:lang w:val="en-US"/>
              </w:rPr>
              <w:t xml:space="preserve">None of the above have a quantifiable cost that can be included in the risk margin for this </w:t>
            </w:r>
            <w:proofErr w:type="gramStart"/>
            <w:r>
              <w:rPr>
                <w:szCs w:val="20"/>
                <w:lang w:val="en-US"/>
              </w:rPr>
              <w:t>delivery</w:t>
            </w:r>
            <w:proofErr w:type="gramEnd"/>
            <w:r>
              <w:rPr>
                <w:szCs w:val="20"/>
                <w:lang w:val="en-US"/>
              </w:rPr>
              <w:t xml:space="preserve"> but all have been recorded here for visibility and acknowledgement of </w:t>
            </w:r>
            <w:r w:rsidR="00C801A7">
              <w:rPr>
                <w:szCs w:val="20"/>
                <w:lang w:val="en-US"/>
              </w:rPr>
              <w:t>ChMC</w:t>
            </w:r>
            <w:r w:rsidR="00943D13">
              <w:rPr>
                <w:szCs w:val="20"/>
                <w:lang w:val="en-US"/>
              </w:rPr>
              <w:t xml:space="preserve">. They will be reported on through the monthly </w:t>
            </w:r>
            <w:r w:rsidR="008613DB">
              <w:rPr>
                <w:szCs w:val="20"/>
                <w:lang w:val="en-US"/>
              </w:rPr>
              <w:t>project progress reports to ChMC</w:t>
            </w:r>
            <w:r w:rsidR="00293C09">
              <w:rPr>
                <w:szCs w:val="20"/>
                <w:lang w:val="en-US"/>
              </w:rPr>
              <w:t>.</w:t>
            </w:r>
          </w:p>
          <w:p w14:paraId="05EEB966" w14:textId="5167CAC1" w:rsidR="008B3815" w:rsidRPr="00D24E05" w:rsidRDefault="008B3815" w:rsidP="000932A6">
            <w:pPr>
              <w:pStyle w:val="NGTHeading3"/>
              <w:numPr>
                <w:ilvl w:val="0"/>
                <w:numId w:val="0"/>
              </w:numPr>
              <w:spacing w:line="240" w:lineRule="auto"/>
              <w:rPr>
                <w:szCs w:val="20"/>
                <w:lang w:val="en-US"/>
              </w:rPr>
            </w:pPr>
          </w:p>
        </w:tc>
      </w:tr>
    </w:tbl>
    <w:p w14:paraId="093985C6" w14:textId="77777777" w:rsidR="002B2E87" w:rsidRPr="002B2E87" w:rsidRDefault="002B2E87" w:rsidP="002B2E87">
      <w:pPr>
        <w:rPr>
          <w:rFonts w:eastAsia="Arial" w:cs="Arial"/>
          <w:b/>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19" w:type="pct"/>
        <w:tblInd w:w="-459" w:type="dxa"/>
        <w:tblLook w:val="04A0" w:firstRow="1" w:lastRow="0" w:firstColumn="1" w:lastColumn="0" w:noHBand="0" w:noVBand="1"/>
      </w:tblPr>
      <w:tblGrid>
        <w:gridCol w:w="1065"/>
        <w:gridCol w:w="2649"/>
        <w:gridCol w:w="1278"/>
        <w:gridCol w:w="1560"/>
        <w:gridCol w:w="3400"/>
      </w:tblGrid>
      <w:tr w:rsidR="00E947D5" w:rsidRPr="002B2E87" w14:paraId="05C01B9A" w14:textId="77777777" w:rsidTr="00C0520E">
        <w:trPr>
          <w:trHeight w:val="611"/>
        </w:trPr>
        <w:tc>
          <w:tcPr>
            <w:tcW w:w="535"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1331"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642"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84"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708"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4BA4A705" w14:textId="77777777" w:rsidTr="00C0520E">
        <w:tc>
          <w:tcPr>
            <w:tcW w:w="535" w:type="pct"/>
          </w:tcPr>
          <w:p w14:paraId="35EF9599" w14:textId="1DE9C32F" w:rsidR="002B2E87" w:rsidRPr="002B2E87" w:rsidRDefault="00C721D4" w:rsidP="002B2E87">
            <w:pPr>
              <w:jc w:val="center"/>
              <w:rPr>
                <w:rFonts w:eastAsia="Times New Roman" w:cs="Arial"/>
                <w:sz w:val="20"/>
                <w:szCs w:val="20"/>
              </w:rPr>
            </w:pPr>
            <w:r>
              <w:rPr>
                <w:rFonts w:eastAsia="Times New Roman" w:cs="Arial"/>
                <w:sz w:val="20"/>
                <w:szCs w:val="20"/>
              </w:rPr>
              <w:t>0.1</w:t>
            </w:r>
          </w:p>
        </w:tc>
        <w:tc>
          <w:tcPr>
            <w:tcW w:w="1331" w:type="pct"/>
          </w:tcPr>
          <w:p w14:paraId="434AE054" w14:textId="3D89FC6F" w:rsidR="002B2E87" w:rsidRPr="002B2E87" w:rsidRDefault="0032604C" w:rsidP="005D1F1B">
            <w:pPr>
              <w:rPr>
                <w:rFonts w:eastAsia="Times New Roman" w:cs="Arial"/>
                <w:sz w:val="20"/>
                <w:szCs w:val="20"/>
              </w:rPr>
            </w:pPr>
            <w:r>
              <w:rPr>
                <w:rFonts w:eastAsia="Times New Roman" w:cs="Arial"/>
                <w:sz w:val="20"/>
                <w:szCs w:val="20"/>
              </w:rPr>
              <w:t xml:space="preserve">Draft </w:t>
            </w:r>
          </w:p>
        </w:tc>
        <w:tc>
          <w:tcPr>
            <w:tcW w:w="642" w:type="pct"/>
          </w:tcPr>
          <w:p w14:paraId="2A8CD6E0" w14:textId="1AC2332F" w:rsidR="002B2E87" w:rsidRPr="002B2E87" w:rsidRDefault="002233F5" w:rsidP="002B2E87">
            <w:pPr>
              <w:jc w:val="center"/>
              <w:rPr>
                <w:rFonts w:eastAsia="Times New Roman" w:cs="Arial"/>
                <w:sz w:val="20"/>
                <w:szCs w:val="20"/>
              </w:rPr>
            </w:pPr>
            <w:r>
              <w:rPr>
                <w:rFonts w:eastAsia="Times New Roman" w:cs="Arial"/>
                <w:sz w:val="20"/>
                <w:szCs w:val="20"/>
              </w:rPr>
              <w:t>1</w:t>
            </w:r>
            <w:r w:rsidR="006567DA">
              <w:rPr>
                <w:rFonts w:eastAsia="Times New Roman" w:cs="Arial"/>
                <w:sz w:val="20"/>
                <w:szCs w:val="20"/>
              </w:rPr>
              <w:t>2</w:t>
            </w:r>
            <w:r w:rsidR="00D56421">
              <w:rPr>
                <w:rFonts w:eastAsia="Times New Roman" w:cs="Arial"/>
                <w:sz w:val="20"/>
                <w:szCs w:val="20"/>
              </w:rPr>
              <w:t>/</w:t>
            </w:r>
            <w:r>
              <w:rPr>
                <w:rFonts w:eastAsia="Times New Roman" w:cs="Arial"/>
                <w:sz w:val="20"/>
                <w:szCs w:val="20"/>
              </w:rPr>
              <w:t>10</w:t>
            </w:r>
            <w:r w:rsidR="00014007">
              <w:rPr>
                <w:rFonts w:eastAsia="Times New Roman" w:cs="Arial"/>
                <w:sz w:val="20"/>
                <w:szCs w:val="20"/>
              </w:rPr>
              <w:t>/202</w:t>
            </w:r>
            <w:r w:rsidR="0042165F">
              <w:rPr>
                <w:rFonts w:eastAsia="Times New Roman" w:cs="Arial"/>
                <w:sz w:val="20"/>
                <w:szCs w:val="20"/>
              </w:rPr>
              <w:t>2</w:t>
            </w:r>
          </w:p>
        </w:tc>
        <w:tc>
          <w:tcPr>
            <w:tcW w:w="784" w:type="pct"/>
          </w:tcPr>
          <w:p w14:paraId="781C197A" w14:textId="31DB9BB0" w:rsidR="002B2E87" w:rsidRPr="002B2E87" w:rsidRDefault="002233F5" w:rsidP="002B2E87">
            <w:pPr>
              <w:jc w:val="center"/>
              <w:rPr>
                <w:rFonts w:eastAsia="Times New Roman" w:cs="Arial"/>
                <w:sz w:val="20"/>
                <w:szCs w:val="20"/>
              </w:rPr>
            </w:pPr>
            <w:r>
              <w:rPr>
                <w:rFonts w:eastAsia="Times New Roman" w:cs="Arial"/>
                <w:sz w:val="20"/>
                <w:szCs w:val="20"/>
              </w:rPr>
              <w:t>Phil Rockminster</w:t>
            </w:r>
          </w:p>
        </w:tc>
        <w:tc>
          <w:tcPr>
            <w:tcW w:w="1708" w:type="pct"/>
          </w:tcPr>
          <w:p w14:paraId="690A4FCF" w14:textId="0AB8685A" w:rsidR="002B2E87" w:rsidRPr="002B2E87" w:rsidRDefault="00DE7399" w:rsidP="005D1F1B">
            <w:pPr>
              <w:rPr>
                <w:rFonts w:eastAsia="Times New Roman" w:cs="Arial"/>
                <w:sz w:val="20"/>
                <w:szCs w:val="20"/>
              </w:rPr>
            </w:pPr>
            <w:r>
              <w:rPr>
                <w:rFonts w:eastAsia="Times New Roman" w:cs="Arial"/>
                <w:sz w:val="20"/>
                <w:szCs w:val="20"/>
              </w:rPr>
              <w:t>Draft of BER</w:t>
            </w:r>
          </w:p>
        </w:tc>
      </w:tr>
      <w:tr w:rsidR="009D5146" w:rsidRPr="002B2E87" w14:paraId="420D8008" w14:textId="77777777" w:rsidTr="00C0520E">
        <w:tc>
          <w:tcPr>
            <w:tcW w:w="535" w:type="pct"/>
          </w:tcPr>
          <w:p w14:paraId="570905FA" w14:textId="7C6B0E93" w:rsidR="009D5146" w:rsidRDefault="009D5146" w:rsidP="009D5146">
            <w:pPr>
              <w:jc w:val="center"/>
              <w:rPr>
                <w:rFonts w:eastAsia="Times New Roman" w:cs="Arial"/>
                <w:sz w:val="20"/>
                <w:szCs w:val="20"/>
              </w:rPr>
            </w:pPr>
            <w:r>
              <w:rPr>
                <w:rFonts w:eastAsia="Times New Roman" w:cs="Arial"/>
                <w:sz w:val="20"/>
                <w:szCs w:val="20"/>
              </w:rPr>
              <w:t>0.2</w:t>
            </w:r>
          </w:p>
        </w:tc>
        <w:tc>
          <w:tcPr>
            <w:tcW w:w="1331" w:type="pct"/>
          </w:tcPr>
          <w:p w14:paraId="10372868" w14:textId="673FE803" w:rsidR="009D5146" w:rsidRDefault="009D5146" w:rsidP="009D5146">
            <w:pPr>
              <w:rPr>
                <w:rFonts w:eastAsia="Times New Roman" w:cs="Arial"/>
                <w:sz w:val="20"/>
                <w:szCs w:val="20"/>
              </w:rPr>
            </w:pPr>
            <w:r>
              <w:rPr>
                <w:rFonts w:eastAsia="Times New Roman" w:cs="Arial"/>
                <w:sz w:val="20"/>
                <w:szCs w:val="20"/>
              </w:rPr>
              <w:t>Draft</w:t>
            </w:r>
          </w:p>
        </w:tc>
        <w:tc>
          <w:tcPr>
            <w:tcW w:w="642" w:type="pct"/>
          </w:tcPr>
          <w:p w14:paraId="2F15D66E" w14:textId="254147CA" w:rsidR="009D5146" w:rsidRDefault="009D5146" w:rsidP="009D5146">
            <w:pPr>
              <w:jc w:val="center"/>
              <w:rPr>
                <w:rFonts w:eastAsia="Times New Roman" w:cs="Arial"/>
                <w:sz w:val="20"/>
                <w:szCs w:val="20"/>
              </w:rPr>
            </w:pPr>
            <w:r>
              <w:rPr>
                <w:rFonts w:eastAsia="Times New Roman" w:cs="Arial"/>
                <w:sz w:val="20"/>
                <w:szCs w:val="20"/>
              </w:rPr>
              <w:t>17/10/2022</w:t>
            </w:r>
          </w:p>
        </w:tc>
        <w:tc>
          <w:tcPr>
            <w:tcW w:w="784" w:type="pct"/>
          </w:tcPr>
          <w:p w14:paraId="73CFF9B9" w14:textId="4660E7C1" w:rsidR="009D5146" w:rsidRDefault="009D5146" w:rsidP="009D5146">
            <w:pPr>
              <w:jc w:val="center"/>
              <w:rPr>
                <w:rFonts w:eastAsia="Times New Roman" w:cs="Arial"/>
                <w:sz w:val="20"/>
                <w:szCs w:val="20"/>
              </w:rPr>
            </w:pPr>
            <w:r>
              <w:rPr>
                <w:rFonts w:eastAsia="Times New Roman" w:cs="Arial"/>
                <w:sz w:val="20"/>
                <w:szCs w:val="20"/>
              </w:rPr>
              <w:t>Phil Rockminster</w:t>
            </w:r>
          </w:p>
        </w:tc>
        <w:tc>
          <w:tcPr>
            <w:tcW w:w="1708" w:type="pct"/>
          </w:tcPr>
          <w:p w14:paraId="0CAC1E27" w14:textId="4EB195D5" w:rsidR="009D5146" w:rsidRDefault="007E45EA" w:rsidP="009D5146">
            <w:pPr>
              <w:rPr>
                <w:rFonts w:eastAsia="Times New Roman" w:cs="Arial"/>
                <w:sz w:val="20"/>
                <w:szCs w:val="20"/>
              </w:rPr>
            </w:pPr>
            <w:r>
              <w:rPr>
                <w:rFonts w:eastAsia="Times New Roman" w:cs="Arial"/>
                <w:sz w:val="20"/>
                <w:szCs w:val="20"/>
              </w:rPr>
              <w:t>Updated</w:t>
            </w:r>
            <w:r w:rsidR="009D5146">
              <w:rPr>
                <w:rFonts w:eastAsia="Times New Roman" w:cs="Arial"/>
                <w:sz w:val="20"/>
                <w:szCs w:val="20"/>
              </w:rPr>
              <w:t xml:space="preserve"> with Correla review comments</w:t>
            </w:r>
          </w:p>
        </w:tc>
      </w:tr>
      <w:tr w:rsidR="009D5146" w:rsidRPr="002B2E87" w14:paraId="4E78B688" w14:textId="77777777" w:rsidTr="00C0520E">
        <w:tc>
          <w:tcPr>
            <w:tcW w:w="535" w:type="pct"/>
          </w:tcPr>
          <w:p w14:paraId="0B3FDD7E" w14:textId="156DCA95" w:rsidR="009D5146" w:rsidRDefault="00BD250B" w:rsidP="009D5146">
            <w:pPr>
              <w:jc w:val="center"/>
              <w:rPr>
                <w:rFonts w:eastAsia="Times New Roman" w:cs="Arial"/>
                <w:sz w:val="20"/>
                <w:szCs w:val="20"/>
              </w:rPr>
            </w:pPr>
            <w:r>
              <w:rPr>
                <w:rFonts w:eastAsia="Times New Roman" w:cs="Arial"/>
                <w:sz w:val="20"/>
                <w:szCs w:val="20"/>
              </w:rPr>
              <w:t>0.3</w:t>
            </w:r>
          </w:p>
        </w:tc>
        <w:tc>
          <w:tcPr>
            <w:tcW w:w="1331" w:type="pct"/>
          </w:tcPr>
          <w:p w14:paraId="2C20ECC9" w14:textId="1C0CE571" w:rsidR="009D5146" w:rsidRDefault="008215BB" w:rsidP="009D5146">
            <w:pPr>
              <w:rPr>
                <w:rFonts w:eastAsia="Times New Roman" w:cs="Arial"/>
                <w:sz w:val="20"/>
                <w:szCs w:val="20"/>
              </w:rPr>
            </w:pPr>
            <w:r>
              <w:rPr>
                <w:rFonts w:eastAsia="Times New Roman" w:cs="Arial"/>
                <w:sz w:val="20"/>
                <w:szCs w:val="20"/>
              </w:rPr>
              <w:t>Draft</w:t>
            </w:r>
          </w:p>
        </w:tc>
        <w:tc>
          <w:tcPr>
            <w:tcW w:w="642" w:type="pct"/>
          </w:tcPr>
          <w:p w14:paraId="0628B5D6" w14:textId="1BD48B94" w:rsidR="009D5146" w:rsidRDefault="008215BB" w:rsidP="009D5146">
            <w:pPr>
              <w:jc w:val="center"/>
              <w:rPr>
                <w:rFonts w:eastAsia="Times New Roman" w:cs="Arial"/>
                <w:sz w:val="20"/>
                <w:szCs w:val="20"/>
              </w:rPr>
            </w:pPr>
            <w:r>
              <w:rPr>
                <w:rFonts w:eastAsia="Times New Roman" w:cs="Arial"/>
                <w:sz w:val="20"/>
                <w:szCs w:val="20"/>
              </w:rPr>
              <w:t>24/10/2022</w:t>
            </w:r>
          </w:p>
        </w:tc>
        <w:tc>
          <w:tcPr>
            <w:tcW w:w="784" w:type="pct"/>
          </w:tcPr>
          <w:p w14:paraId="62D48BE9" w14:textId="13E85405" w:rsidR="009D5146" w:rsidRDefault="008215BB" w:rsidP="009D5146">
            <w:pPr>
              <w:jc w:val="center"/>
              <w:rPr>
                <w:rFonts w:eastAsia="Times New Roman" w:cs="Arial"/>
                <w:sz w:val="20"/>
                <w:szCs w:val="20"/>
              </w:rPr>
            </w:pPr>
            <w:r>
              <w:rPr>
                <w:rFonts w:eastAsia="Times New Roman" w:cs="Arial"/>
                <w:sz w:val="20"/>
                <w:szCs w:val="20"/>
              </w:rPr>
              <w:t>Phil Rockminster</w:t>
            </w:r>
          </w:p>
        </w:tc>
        <w:tc>
          <w:tcPr>
            <w:tcW w:w="1708" w:type="pct"/>
          </w:tcPr>
          <w:p w14:paraId="0F085A31" w14:textId="553BF887" w:rsidR="009D5146" w:rsidRDefault="008215BB" w:rsidP="009D5146">
            <w:pPr>
              <w:rPr>
                <w:rFonts w:eastAsia="Times New Roman" w:cs="Arial"/>
                <w:sz w:val="20"/>
                <w:szCs w:val="20"/>
              </w:rPr>
            </w:pPr>
            <w:r>
              <w:rPr>
                <w:rFonts w:eastAsia="Times New Roman" w:cs="Arial"/>
                <w:sz w:val="20"/>
                <w:szCs w:val="20"/>
              </w:rPr>
              <w:t>Updated with further review comments</w:t>
            </w:r>
          </w:p>
        </w:tc>
      </w:tr>
      <w:tr w:rsidR="009D5146" w:rsidRPr="002B2E87" w14:paraId="46761F7A" w14:textId="77777777" w:rsidTr="00C0520E">
        <w:tc>
          <w:tcPr>
            <w:tcW w:w="535" w:type="pct"/>
          </w:tcPr>
          <w:p w14:paraId="040B495A" w14:textId="16B3A854" w:rsidR="009D5146" w:rsidRDefault="00B17FDC" w:rsidP="009D5146">
            <w:pPr>
              <w:jc w:val="center"/>
              <w:rPr>
                <w:rFonts w:eastAsia="Times New Roman" w:cs="Arial"/>
                <w:sz w:val="20"/>
                <w:szCs w:val="20"/>
              </w:rPr>
            </w:pPr>
            <w:r>
              <w:rPr>
                <w:rFonts w:eastAsia="Times New Roman" w:cs="Arial"/>
                <w:sz w:val="20"/>
                <w:szCs w:val="20"/>
              </w:rPr>
              <w:t>0.4</w:t>
            </w:r>
          </w:p>
        </w:tc>
        <w:tc>
          <w:tcPr>
            <w:tcW w:w="1331" w:type="pct"/>
          </w:tcPr>
          <w:p w14:paraId="4009A2AA" w14:textId="2A16456F" w:rsidR="009D5146" w:rsidRDefault="00B17FDC" w:rsidP="009D5146">
            <w:pPr>
              <w:rPr>
                <w:rFonts w:eastAsia="Times New Roman" w:cs="Arial"/>
                <w:sz w:val="20"/>
                <w:szCs w:val="20"/>
              </w:rPr>
            </w:pPr>
            <w:r>
              <w:rPr>
                <w:rFonts w:eastAsia="Times New Roman" w:cs="Arial"/>
                <w:sz w:val="20"/>
                <w:szCs w:val="20"/>
              </w:rPr>
              <w:t>Draft</w:t>
            </w:r>
          </w:p>
        </w:tc>
        <w:tc>
          <w:tcPr>
            <w:tcW w:w="642" w:type="pct"/>
          </w:tcPr>
          <w:p w14:paraId="4CB22A99" w14:textId="0EA43614" w:rsidR="009D5146" w:rsidRDefault="00421D57" w:rsidP="009D5146">
            <w:pPr>
              <w:jc w:val="center"/>
              <w:rPr>
                <w:rFonts w:eastAsia="Times New Roman" w:cs="Arial"/>
                <w:sz w:val="20"/>
                <w:szCs w:val="20"/>
              </w:rPr>
            </w:pPr>
            <w:r>
              <w:rPr>
                <w:rFonts w:eastAsia="Times New Roman" w:cs="Arial"/>
                <w:sz w:val="20"/>
                <w:szCs w:val="20"/>
              </w:rPr>
              <w:t>27/10/2022</w:t>
            </w:r>
          </w:p>
        </w:tc>
        <w:tc>
          <w:tcPr>
            <w:tcW w:w="784" w:type="pct"/>
          </w:tcPr>
          <w:p w14:paraId="6A191D6D" w14:textId="48888108" w:rsidR="009D5146" w:rsidRDefault="00421D57" w:rsidP="009D5146">
            <w:pPr>
              <w:jc w:val="center"/>
              <w:rPr>
                <w:rFonts w:eastAsia="Times New Roman" w:cs="Arial"/>
                <w:sz w:val="20"/>
                <w:szCs w:val="20"/>
              </w:rPr>
            </w:pPr>
            <w:r>
              <w:rPr>
                <w:rFonts w:eastAsia="Times New Roman" w:cs="Arial"/>
                <w:sz w:val="20"/>
                <w:szCs w:val="20"/>
              </w:rPr>
              <w:t>Phil Rockminster</w:t>
            </w:r>
          </w:p>
        </w:tc>
        <w:tc>
          <w:tcPr>
            <w:tcW w:w="1708" w:type="pct"/>
          </w:tcPr>
          <w:p w14:paraId="608AC360" w14:textId="6A311ADD" w:rsidR="009D5146" w:rsidRDefault="00421D57" w:rsidP="009D5146">
            <w:pPr>
              <w:rPr>
                <w:rFonts w:eastAsia="Times New Roman" w:cs="Arial"/>
                <w:sz w:val="20"/>
                <w:szCs w:val="20"/>
              </w:rPr>
            </w:pPr>
            <w:r>
              <w:rPr>
                <w:rFonts w:eastAsia="Times New Roman" w:cs="Arial"/>
                <w:sz w:val="20"/>
                <w:szCs w:val="20"/>
              </w:rPr>
              <w:t>Updated following Xoserve review</w:t>
            </w:r>
          </w:p>
        </w:tc>
      </w:tr>
      <w:tr w:rsidR="009D5146" w:rsidRPr="002B2E87" w14:paraId="349233CC" w14:textId="77777777" w:rsidTr="00C0520E">
        <w:tc>
          <w:tcPr>
            <w:tcW w:w="535" w:type="pct"/>
          </w:tcPr>
          <w:p w14:paraId="695FFAD4" w14:textId="7C76D9E1" w:rsidR="009D5146" w:rsidRDefault="00EB44C2" w:rsidP="009D5146">
            <w:pPr>
              <w:jc w:val="center"/>
              <w:rPr>
                <w:rFonts w:eastAsia="Times New Roman" w:cs="Arial"/>
                <w:sz w:val="20"/>
                <w:szCs w:val="20"/>
              </w:rPr>
            </w:pPr>
            <w:r>
              <w:rPr>
                <w:rFonts w:eastAsia="Times New Roman" w:cs="Arial"/>
                <w:sz w:val="20"/>
                <w:szCs w:val="20"/>
              </w:rPr>
              <w:t>1.0</w:t>
            </w:r>
          </w:p>
        </w:tc>
        <w:tc>
          <w:tcPr>
            <w:tcW w:w="1331" w:type="pct"/>
          </w:tcPr>
          <w:p w14:paraId="222678A7" w14:textId="57F1990E" w:rsidR="009D5146" w:rsidRDefault="00EB44C2" w:rsidP="009D5146">
            <w:pPr>
              <w:rPr>
                <w:rFonts w:eastAsia="Times New Roman" w:cs="Arial"/>
                <w:sz w:val="20"/>
                <w:szCs w:val="20"/>
              </w:rPr>
            </w:pPr>
            <w:r>
              <w:rPr>
                <w:rFonts w:eastAsia="Times New Roman" w:cs="Arial"/>
                <w:sz w:val="20"/>
                <w:szCs w:val="20"/>
              </w:rPr>
              <w:t>Submitted to ChMC</w:t>
            </w:r>
          </w:p>
        </w:tc>
        <w:tc>
          <w:tcPr>
            <w:tcW w:w="642" w:type="pct"/>
          </w:tcPr>
          <w:p w14:paraId="38EF542B" w14:textId="30D252A5" w:rsidR="009D5146" w:rsidRDefault="00EB44C2" w:rsidP="009D5146">
            <w:pPr>
              <w:jc w:val="center"/>
              <w:rPr>
                <w:rFonts w:eastAsia="Times New Roman" w:cs="Arial"/>
                <w:sz w:val="20"/>
                <w:szCs w:val="20"/>
              </w:rPr>
            </w:pPr>
            <w:r>
              <w:rPr>
                <w:rFonts w:eastAsia="Times New Roman" w:cs="Arial"/>
                <w:sz w:val="20"/>
                <w:szCs w:val="20"/>
              </w:rPr>
              <w:t>28/10/2022</w:t>
            </w:r>
          </w:p>
        </w:tc>
        <w:tc>
          <w:tcPr>
            <w:tcW w:w="784" w:type="pct"/>
          </w:tcPr>
          <w:p w14:paraId="507CC39F" w14:textId="0B60DFB5" w:rsidR="009D5146" w:rsidRDefault="000B1C71" w:rsidP="009D5146">
            <w:pPr>
              <w:jc w:val="center"/>
              <w:rPr>
                <w:rFonts w:eastAsia="Times New Roman" w:cs="Arial"/>
                <w:sz w:val="20"/>
                <w:szCs w:val="20"/>
              </w:rPr>
            </w:pPr>
            <w:r>
              <w:rPr>
                <w:rFonts w:eastAsia="Times New Roman" w:cs="Arial"/>
                <w:sz w:val="20"/>
                <w:szCs w:val="20"/>
              </w:rPr>
              <w:t xml:space="preserve">Phil </w:t>
            </w:r>
            <w:proofErr w:type="spellStart"/>
            <w:r>
              <w:rPr>
                <w:rFonts w:eastAsia="Times New Roman" w:cs="Arial"/>
                <w:sz w:val="20"/>
                <w:szCs w:val="20"/>
              </w:rPr>
              <w:t>Rockminster</w:t>
            </w:r>
            <w:proofErr w:type="spellEnd"/>
          </w:p>
        </w:tc>
        <w:tc>
          <w:tcPr>
            <w:tcW w:w="1708" w:type="pct"/>
          </w:tcPr>
          <w:p w14:paraId="5D6987F9" w14:textId="0AE7819A" w:rsidR="009D5146" w:rsidRDefault="000B1C71" w:rsidP="009D5146">
            <w:pPr>
              <w:rPr>
                <w:rFonts w:eastAsia="Times New Roman" w:cs="Arial"/>
                <w:sz w:val="20"/>
                <w:szCs w:val="20"/>
              </w:rPr>
            </w:pPr>
            <w:r>
              <w:rPr>
                <w:rFonts w:eastAsia="Times New Roman" w:cs="Arial"/>
                <w:sz w:val="20"/>
                <w:szCs w:val="20"/>
              </w:rPr>
              <w:t>Final updates prior to submission</w:t>
            </w:r>
          </w:p>
        </w:tc>
      </w:tr>
      <w:tr w:rsidR="009D5146" w:rsidRPr="002B2E87" w14:paraId="1D323AED" w14:textId="77777777" w:rsidTr="00C0520E">
        <w:tc>
          <w:tcPr>
            <w:tcW w:w="535" w:type="pct"/>
          </w:tcPr>
          <w:p w14:paraId="6EA9F33D" w14:textId="6CFB261E" w:rsidR="009D5146" w:rsidRDefault="009D5146" w:rsidP="009D5146">
            <w:pPr>
              <w:jc w:val="center"/>
              <w:rPr>
                <w:rFonts w:eastAsia="Times New Roman" w:cs="Arial"/>
                <w:sz w:val="20"/>
                <w:szCs w:val="20"/>
              </w:rPr>
            </w:pPr>
          </w:p>
        </w:tc>
        <w:tc>
          <w:tcPr>
            <w:tcW w:w="1331" w:type="pct"/>
          </w:tcPr>
          <w:p w14:paraId="08E56A2B" w14:textId="0B26DD0E" w:rsidR="009D5146" w:rsidRDefault="009D5146" w:rsidP="009D5146">
            <w:pPr>
              <w:rPr>
                <w:rFonts w:eastAsia="Times New Roman" w:cs="Arial"/>
                <w:sz w:val="20"/>
                <w:szCs w:val="20"/>
              </w:rPr>
            </w:pPr>
          </w:p>
        </w:tc>
        <w:tc>
          <w:tcPr>
            <w:tcW w:w="642" w:type="pct"/>
          </w:tcPr>
          <w:p w14:paraId="6426A299" w14:textId="663144BC" w:rsidR="009D5146" w:rsidRDefault="009D5146" w:rsidP="009D5146">
            <w:pPr>
              <w:jc w:val="center"/>
              <w:rPr>
                <w:rFonts w:eastAsia="Times New Roman" w:cs="Arial"/>
                <w:sz w:val="20"/>
                <w:szCs w:val="20"/>
              </w:rPr>
            </w:pPr>
          </w:p>
        </w:tc>
        <w:tc>
          <w:tcPr>
            <w:tcW w:w="784" w:type="pct"/>
          </w:tcPr>
          <w:p w14:paraId="3938C384" w14:textId="079B26EF" w:rsidR="009D5146" w:rsidRDefault="009D5146" w:rsidP="009D5146">
            <w:pPr>
              <w:jc w:val="center"/>
              <w:rPr>
                <w:rFonts w:eastAsia="Times New Roman" w:cs="Arial"/>
                <w:sz w:val="20"/>
                <w:szCs w:val="20"/>
              </w:rPr>
            </w:pPr>
          </w:p>
        </w:tc>
        <w:tc>
          <w:tcPr>
            <w:tcW w:w="1708" w:type="pct"/>
          </w:tcPr>
          <w:p w14:paraId="51B16310" w14:textId="0F27DECD" w:rsidR="009D5146" w:rsidRDefault="009D5146" w:rsidP="009D5146">
            <w:pPr>
              <w:rPr>
                <w:rFonts w:eastAsia="Times New Roman" w:cs="Arial"/>
                <w:sz w:val="20"/>
                <w:szCs w:val="20"/>
              </w:rPr>
            </w:pPr>
          </w:p>
        </w:tc>
      </w:tr>
      <w:tr w:rsidR="009D5146" w:rsidRPr="002B2E87" w14:paraId="2F037CB0" w14:textId="77777777" w:rsidTr="00C0520E">
        <w:tc>
          <w:tcPr>
            <w:tcW w:w="535" w:type="pct"/>
          </w:tcPr>
          <w:p w14:paraId="4BAC1086" w14:textId="4F5F27E2" w:rsidR="009D5146" w:rsidRDefault="009D5146" w:rsidP="009D5146">
            <w:pPr>
              <w:jc w:val="center"/>
              <w:rPr>
                <w:rFonts w:eastAsia="Times New Roman" w:cs="Arial"/>
                <w:sz w:val="20"/>
                <w:szCs w:val="20"/>
              </w:rPr>
            </w:pPr>
          </w:p>
        </w:tc>
        <w:tc>
          <w:tcPr>
            <w:tcW w:w="1331" w:type="pct"/>
          </w:tcPr>
          <w:p w14:paraId="2302BC93" w14:textId="40210F92" w:rsidR="009D5146" w:rsidRDefault="009D5146" w:rsidP="009D5146">
            <w:pPr>
              <w:rPr>
                <w:rFonts w:eastAsia="Times New Roman" w:cs="Arial"/>
                <w:sz w:val="20"/>
                <w:szCs w:val="20"/>
              </w:rPr>
            </w:pPr>
          </w:p>
        </w:tc>
        <w:tc>
          <w:tcPr>
            <w:tcW w:w="642" w:type="pct"/>
          </w:tcPr>
          <w:p w14:paraId="3B09095A" w14:textId="7E81442B" w:rsidR="009D5146" w:rsidRDefault="009D5146" w:rsidP="009D5146">
            <w:pPr>
              <w:jc w:val="center"/>
              <w:rPr>
                <w:rFonts w:eastAsia="Times New Roman" w:cs="Arial"/>
                <w:sz w:val="20"/>
                <w:szCs w:val="20"/>
              </w:rPr>
            </w:pPr>
          </w:p>
        </w:tc>
        <w:tc>
          <w:tcPr>
            <w:tcW w:w="784" w:type="pct"/>
          </w:tcPr>
          <w:p w14:paraId="64B89324" w14:textId="5F1D34D9" w:rsidR="009D5146" w:rsidRDefault="009D5146" w:rsidP="009D5146">
            <w:pPr>
              <w:jc w:val="center"/>
              <w:rPr>
                <w:rFonts w:eastAsia="Times New Roman" w:cs="Arial"/>
                <w:sz w:val="20"/>
                <w:szCs w:val="20"/>
              </w:rPr>
            </w:pPr>
          </w:p>
        </w:tc>
        <w:tc>
          <w:tcPr>
            <w:tcW w:w="1708" w:type="pct"/>
          </w:tcPr>
          <w:p w14:paraId="17F1B6EE" w14:textId="79F24A66" w:rsidR="009D5146" w:rsidRDefault="009D5146" w:rsidP="009D5146">
            <w:pPr>
              <w:rPr>
                <w:rFonts w:eastAsia="Times New Roman" w:cs="Arial"/>
                <w:sz w:val="20"/>
                <w:szCs w:val="20"/>
              </w:rPr>
            </w:pPr>
          </w:p>
        </w:tc>
      </w:tr>
    </w:tbl>
    <w:p w14:paraId="06A83719" w14:textId="77777777" w:rsidR="002B2E87" w:rsidRPr="002B2E87" w:rsidRDefault="002B2E87" w:rsidP="002B2E87">
      <w:pPr>
        <w:rPr>
          <w:rFonts w:eastAsia="Arial" w:cs="Times New Roman"/>
          <w:sz w:val="20"/>
          <w:szCs w:val="20"/>
        </w:rPr>
      </w:pPr>
    </w:p>
    <w:sectPr w:rsidR="002B2E87" w:rsidRPr="002B2E8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3781" w14:textId="77777777" w:rsidR="00AF60DC" w:rsidRDefault="00AF60DC" w:rsidP="00324744">
      <w:pPr>
        <w:spacing w:after="0" w:line="240" w:lineRule="auto"/>
      </w:pPr>
      <w:r>
        <w:separator/>
      </w:r>
    </w:p>
  </w:endnote>
  <w:endnote w:type="continuationSeparator" w:id="0">
    <w:p w14:paraId="093B646D" w14:textId="77777777" w:rsidR="00AF60DC" w:rsidRDefault="00AF60DC" w:rsidP="00324744">
      <w:pPr>
        <w:spacing w:after="0" w:line="240" w:lineRule="auto"/>
      </w:pPr>
      <w:r>
        <w:continuationSeparator/>
      </w:r>
    </w:p>
  </w:endnote>
  <w:endnote w:type="continuationNotice" w:id="1">
    <w:p w14:paraId="7A3EDE5D" w14:textId="77777777" w:rsidR="00AF60DC" w:rsidRDefault="00AF6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A75"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16335280"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C7A5" w14:textId="77777777" w:rsidR="00AF60DC" w:rsidRDefault="00AF60DC" w:rsidP="00324744">
      <w:pPr>
        <w:spacing w:after="0" w:line="240" w:lineRule="auto"/>
      </w:pPr>
      <w:r>
        <w:separator/>
      </w:r>
    </w:p>
  </w:footnote>
  <w:footnote w:type="continuationSeparator" w:id="0">
    <w:p w14:paraId="33BC058A" w14:textId="77777777" w:rsidR="00AF60DC" w:rsidRDefault="00AF60DC" w:rsidP="00324744">
      <w:pPr>
        <w:spacing w:after="0" w:line="240" w:lineRule="auto"/>
      </w:pPr>
      <w:r>
        <w:continuationSeparator/>
      </w:r>
    </w:p>
  </w:footnote>
  <w:footnote w:type="continuationNotice" w:id="1">
    <w:p w14:paraId="17767441" w14:textId="77777777" w:rsidR="00AF60DC" w:rsidRDefault="00AF6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A74" w14:textId="77777777" w:rsidR="00135C0D" w:rsidRDefault="00135C0D">
    <w:pPr>
      <w:pStyle w:val="Header"/>
    </w:pPr>
    <w:r>
      <w:rPr>
        <w:noProof/>
      </w:rPr>
      <mc:AlternateContent>
        <mc:Choice Requires="wps">
          <w:drawing>
            <wp:anchor distT="0" distB="0" distL="114300" distR="114300" simplePos="0" relativeHeight="251658240"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6AFACF76"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06510"/>
    <w:multiLevelType w:val="hybridMultilevel"/>
    <w:tmpl w:val="C362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1"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37B69"/>
    <w:multiLevelType w:val="hybridMultilevel"/>
    <w:tmpl w:val="648C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84AD5"/>
    <w:multiLevelType w:val="hybridMultilevel"/>
    <w:tmpl w:val="078E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16cid:durableId="1860969214">
    <w:abstractNumId w:val="5"/>
  </w:num>
  <w:num w:numId="2" w16cid:durableId="826629913">
    <w:abstractNumId w:val="6"/>
  </w:num>
  <w:num w:numId="3" w16cid:durableId="526213717">
    <w:abstractNumId w:val="4"/>
  </w:num>
  <w:num w:numId="4" w16cid:durableId="529802300">
    <w:abstractNumId w:val="9"/>
  </w:num>
  <w:num w:numId="5" w16cid:durableId="1417164733">
    <w:abstractNumId w:val="0"/>
  </w:num>
  <w:num w:numId="6" w16cid:durableId="113409772">
    <w:abstractNumId w:val="14"/>
  </w:num>
  <w:num w:numId="7" w16cid:durableId="2124416567">
    <w:abstractNumId w:val="1"/>
  </w:num>
  <w:num w:numId="8" w16cid:durableId="430248117">
    <w:abstractNumId w:val="11"/>
  </w:num>
  <w:num w:numId="9" w16cid:durableId="344357842">
    <w:abstractNumId w:val="17"/>
  </w:num>
  <w:num w:numId="10" w16cid:durableId="2060549803">
    <w:abstractNumId w:val="10"/>
  </w:num>
  <w:num w:numId="11" w16cid:durableId="1021786030">
    <w:abstractNumId w:val="3"/>
  </w:num>
  <w:num w:numId="12" w16cid:durableId="1584948928">
    <w:abstractNumId w:val="2"/>
  </w:num>
  <w:num w:numId="13" w16cid:durableId="555312235">
    <w:abstractNumId w:val="16"/>
  </w:num>
  <w:num w:numId="14" w16cid:durableId="652412430">
    <w:abstractNumId w:val="8"/>
  </w:num>
  <w:num w:numId="15" w16cid:durableId="2123959589">
    <w:abstractNumId w:val="15"/>
  </w:num>
  <w:num w:numId="16" w16cid:durableId="2131975551">
    <w:abstractNumId w:val="7"/>
  </w:num>
  <w:num w:numId="17" w16cid:durableId="322011027">
    <w:abstractNumId w:val="13"/>
  </w:num>
  <w:num w:numId="18" w16cid:durableId="209876550">
    <w:abstractNumId w:val="12"/>
  </w:num>
  <w:num w:numId="19" w16cid:durableId="695233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99E"/>
    <w:rsid w:val="000041D6"/>
    <w:rsid w:val="00005C7F"/>
    <w:rsid w:val="00005E66"/>
    <w:rsid w:val="00006BB6"/>
    <w:rsid w:val="00006E29"/>
    <w:rsid w:val="00010986"/>
    <w:rsid w:val="00010EB6"/>
    <w:rsid w:val="00011681"/>
    <w:rsid w:val="00014007"/>
    <w:rsid w:val="00014747"/>
    <w:rsid w:val="00014DA2"/>
    <w:rsid w:val="00016736"/>
    <w:rsid w:val="00016CD3"/>
    <w:rsid w:val="0001772D"/>
    <w:rsid w:val="000223FF"/>
    <w:rsid w:val="000229F1"/>
    <w:rsid w:val="0002511B"/>
    <w:rsid w:val="000257F7"/>
    <w:rsid w:val="00025955"/>
    <w:rsid w:val="0003136C"/>
    <w:rsid w:val="00032537"/>
    <w:rsid w:val="00035EB2"/>
    <w:rsid w:val="00036325"/>
    <w:rsid w:val="000368F5"/>
    <w:rsid w:val="0003758F"/>
    <w:rsid w:val="00040B7E"/>
    <w:rsid w:val="0004141D"/>
    <w:rsid w:val="00042DB8"/>
    <w:rsid w:val="00043629"/>
    <w:rsid w:val="0004417B"/>
    <w:rsid w:val="0004427F"/>
    <w:rsid w:val="00045346"/>
    <w:rsid w:val="00045E44"/>
    <w:rsid w:val="000471A3"/>
    <w:rsid w:val="000503C6"/>
    <w:rsid w:val="0005209B"/>
    <w:rsid w:val="00055749"/>
    <w:rsid w:val="0005577C"/>
    <w:rsid w:val="00055F7C"/>
    <w:rsid w:val="000560C0"/>
    <w:rsid w:val="00057653"/>
    <w:rsid w:val="000579FD"/>
    <w:rsid w:val="00057AFE"/>
    <w:rsid w:val="00057F11"/>
    <w:rsid w:val="0006032B"/>
    <w:rsid w:val="000608B3"/>
    <w:rsid w:val="00060D1A"/>
    <w:rsid w:val="00060E2B"/>
    <w:rsid w:val="000612CE"/>
    <w:rsid w:val="00061BCD"/>
    <w:rsid w:val="000620C4"/>
    <w:rsid w:val="0006230E"/>
    <w:rsid w:val="00062E9C"/>
    <w:rsid w:val="00062EB0"/>
    <w:rsid w:val="00065459"/>
    <w:rsid w:val="00066270"/>
    <w:rsid w:val="00066EA4"/>
    <w:rsid w:val="00074FDE"/>
    <w:rsid w:val="0007561C"/>
    <w:rsid w:val="00075669"/>
    <w:rsid w:val="000759A1"/>
    <w:rsid w:val="000774B8"/>
    <w:rsid w:val="000778AE"/>
    <w:rsid w:val="00077DB3"/>
    <w:rsid w:val="000807EF"/>
    <w:rsid w:val="000818D5"/>
    <w:rsid w:val="0008363C"/>
    <w:rsid w:val="00083E49"/>
    <w:rsid w:val="00084714"/>
    <w:rsid w:val="00086F14"/>
    <w:rsid w:val="000870F3"/>
    <w:rsid w:val="000909E7"/>
    <w:rsid w:val="000932A6"/>
    <w:rsid w:val="00093D54"/>
    <w:rsid w:val="0009489D"/>
    <w:rsid w:val="00094AA2"/>
    <w:rsid w:val="000958A5"/>
    <w:rsid w:val="00095B8A"/>
    <w:rsid w:val="00096C0C"/>
    <w:rsid w:val="000972CB"/>
    <w:rsid w:val="0009754E"/>
    <w:rsid w:val="00097557"/>
    <w:rsid w:val="000A09DA"/>
    <w:rsid w:val="000A1AD1"/>
    <w:rsid w:val="000A4611"/>
    <w:rsid w:val="000A4EFA"/>
    <w:rsid w:val="000A5402"/>
    <w:rsid w:val="000A66E9"/>
    <w:rsid w:val="000A6A9E"/>
    <w:rsid w:val="000A71BB"/>
    <w:rsid w:val="000B1B5B"/>
    <w:rsid w:val="000B1C71"/>
    <w:rsid w:val="000B1D95"/>
    <w:rsid w:val="000B26DE"/>
    <w:rsid w:val="000B2E95"/>
    <w:rsid w:val="000B332E"/>
    <w:rsid w:val="000B406F"/>
    <w:rsid w:val="000B411F"/>
    <w:rsid w:val="000B653A"/>
    <w:rsid w:val="000B6963"/>
    <w:rsid w:val="000B7262"/>
    <w:rsid w:val="000B73EA"/>
    <w:rsid w:val="000B7CF3"/>
    <w:rsid w:val="000C140C"/>
    <w:rsid w:val="000C16E1"/>
    <w:rsid w:val="000C2380"/>
    <w:rsid w:val="000C2924"/>
    <w:rsid w:val="000C2E9F"/>
    <w:rsid w:val="000C3EC6"/>
    <w:rsid w:val="000C6E46"/>
    <w:rsid w:val="000C74D3"/>
    <w:rsid w:val="000D05B9"/>
    <w:rsid w:val="000D16ED"/>
    <w:rsid w:val="000D252F"/>
    <w:rsid w:val="000D67EF"/>
    <w:rsid w:val="000E0DC2"/>
    <w:rsid w:val="000E0F8B"/>
    <w:rsid w:val="000E112D"/>
    <w:rsid w:val="000E1463"/>
    <w:rsid w:val="000E16C9"/>
    <w:rsid w:val="000E2544"/>
    <w:rsid w:val="000E3819"/>
    <w:rsid w:val="000E44D6"/>
    <w:rsid w:val="000E4DFC"/>
    <w:rsid w:val="000E55B0"/>
    <w:rsid w:val="000E5E54"/>
    <w:rsid w:val="000E6BC8"/>
    <w:rsid w:val="000F1315"/>
    <w:rsid w:val="000F2D15"/>
    <w:rsid w:val="000F4E5A"/>
    <w:rsid w:val="000F51E0"/>
    <w:rsid w:val="000F6542"/>
    <w:rsid w:val="00101151"/>
    <w:rsid w:val="00102720"/>
    <w:rsid w:val="00103179"/>
    <w:rsid w:val="00103FC5"/>
    <w:rsid w:val="00104664"/>
    <w:rsid w:val="001078EA"/>
    <w:rsid w:val="001105B3"/>
    <w:rsid w:val="00110FBF"/>
    <w:rsid w:val="0011133F"/>
    <w:rsid w:val="001123AF"/>
    <w:rsid w:val="00112D74"/>
    <w:rsid w:val="00115508"/>
    <w:rsid w:val="001165D5"/>
    <w:rsid w:val="001175BE"/>
    <w:rsid w:val="00120018"/>
    <w:rsid w:val="001207D8"/>
    <w:rsid w:val="00122F88"/>
    <w:rsid w:val="00123D49"/>
    <w:rsid w:val="00125B61"/>
    <w:rsid w:val="001270A2"/>
    <w:rsid w:val="00127356"/>
    <w:rsid w:val="00127D07"/>
    <w:rsid w:val="0013031C"/>
    <w:rsid w:val="00130457"/>
    <w:rsid w:val="00131FD0"/>
    <w:rsid w:val="00134A01"/>
    <w:rsid w:val="00134E0E"/>
    <w:rsid w:val="001353D7"/>
    <w:rsid w:val="00135C0D"/>
    <w:rsid w:val="00136998"/>
    <w:rsid w:val="00137CB9"/>
    <w:rsid w:val="00143EFF"/>
    <w:rsid w:val="001446C2"/>
    <w:rsid w:val="00144E00"/>
    <w:rsid w:val="00146DE4"/>
    <w:rsid w:val="00150CFF"/>
    <w:rsid w:val="00150D38"/>
    <w:rsid w:val="0015137D"/>
    <w:rsid w:val="001525F1"/>
    <w:rsid w:val="001531E7"/>
    <w:rsid w:val="001535E6"/>
    <w:rsid w:val="001540DC"/>
    <w:rsid w:val="00154AE1"/>
    <w:rsid w:val="00157073"/>
    <w:rsid w:val="00160E86"/>
    <w:rsid w:val="0016147C"/>
    <w:rsid w:val="00164810"/>
    <w:rsid w:val="00165114"/>
    <w:rsid w:val="0016617B"/>
    <w:rsid w:val="0016667F"/>
    <w:rsid w:val="001709C2"/>
    <w:rsid w:val="00172D81"/>
    <w:rsid w:val="00173961"/>
    <w:rsid w:val="001742CE"/>
    <w:rsid w:val="00174786"/>
    <w:rsid w:val="00175116"/>
    <w:rsid w:val="001771A2"/>
    <w:rsid w:val="00180F82"/>
    <w:rsid w:val="00181F6D"/>
    <w:rsid w:val="00182A46"/>
    <w:rsid w:val="00183A53"/>
    <w:rsid w:val="001852E1"/>
    <w:rsid w:val="00186E8F"/>
    <w:rsid w:val="001916E5"/>
    <w:rsid w:val="00191D7E"/>
    <w:rsid w:val="00192E23"/>
    <w:rsid w:val="00192E27"/>
    <w:rsid w:val="001936FC"/>
    <w:rsid w:val="0019390D"/>
    <w:rsid w:val="00193F34"/>
    <w:rsid w:val="001942F6"/>
    <w:rsid w:val="00195FBE"/>
    <w:rsid w:val="00196973"/>
    <w:rsid w:val="001A0C4E"/>
    <w:rsid w:val="001A303F"/>
    <w:rsid w:val="001A30AA"/>
    <w:rsid w:val="001A4748"/>
    <w:rsid w:val="001A6A59"/>
    <w:rsid w:val="001A6D80"/>
    <w:rsid w:val="001A73D2"/>
    <w:rsid w:val="001B00D6"/>
    <w:rsid w:val="001B0848"/>
    <w:rsid w:val="001B706C"/>
    <w:rsid w:val="001B7D77"/>
    <w:rsid w:val="001B7DC1"/>
    <w:rsid w:val="001C0877"/>
    <w:rsid w:val="001C107B"/>
    <w:rsid w:val="001C15F7"/>
    <w:rsid w:val="001C1A4B"/>
    <w:rsid w:val="001C2DB1"/>
    <w:rsid w:val="001C5026"/>
    <w:rsid w:val="001C52B2"/>
    <w:rsid w:val="001C627D"/>
    <w:rsid w:val="001C6C3E"/>
    <w:rsid w:val="001D0FA0"/>
    <w:rsid w:val="001D247D"/>
    <w:rsid w:val="001D275E"/>
    <w:rsid w:val="001D5B76"/>
    <w:rsid w:val="001D5C9C"/>
    <w:rsid w:val="001D668B"/>
    <w:rsid w:val="001D69A1"/>
    <w:rsid w:val="001E0531"/>
    <w:rsid w:val="001E0B85"/>
    <w:rsid w:val="001E18B0"/>
    <w:rsid w:val="001E2626"/>
    <w:rsid w:val="001E26D5"/>
    <w:rsid w:val="001E373F"/>
    <w:rsid w:val="001E398E"/>
    <w:rsid w:val="001E3C5C"/>
    <w:rsid w:val="001E4E05"/>
    <w:rsid w:val="001E4F06"/>
    <w:rsid w:val="001E6419"/>
    <w:rsid w:val="001E6D34"/>
    <w:rsid w:val="001E77FA"/>
    <w:rsid w:val="001F0635"/>
    <w:rsid w:val="001F350A"/>
    <w:rsid w:val="001F7621"/>
    <w:rsid w:val="001F7F6F"/>
    <w:rsid w:val="00203FBC"/>
    <w:rsid w:val="002041D0"/>
    <w:rsid w:val="00204973"/>
    <w:rsid w:val="00204B36"/>
    <w:rsid w:val="002077E9"/>
    <w:rsid w:val="0021305D"/>
    <w:rsid w:val="00220376"/>
    <w:rsid w:val="0022126F"/>
    <w:rsid w:val="00221538"/>
    <w:rsid w:val="00223385"/>
    <w:rsid w:val="002233F5"/>
    <w:rsid w:val="00223716"/>
    <w:rsid w:val="002251F1"/>
    <w:rsid w:val="00226D34"/>
    <w:rsid w:val="00230C12"/>
    <w:rsid w:val="002317F2"/>
    <w:rsid w:val="0023324C"/>
    <w:rsid w:val="00233305"/>
    <w:rsid w:val="00234F5A"/>
    <w:rsid w:val="00234FEC"/>
    <w:rsid w:val="00236472"/>
    <w:rsid w:val="00240A00"/>
    <w:rsid w:val="00240D86"/>
    <w:rsid w:val="00242C0A"/>
    <w:rsid w:val="002466AB"/>
    <w:rsid w:val="002468DD"/>
    <w:rsid w:val="00246F5D"/>
    <w:rsid w:val="00247A8B"/>
    <w:rsid w:val="002512D9"/>
    <w:rsid w:val="00251F1C"/>
    <w:rsid w:val="002528DB"/>
    <w:rsid w:val="00253465"/>
    <w:rsid w:val="002539AB"/>
    <w:rsid w:val="00254336"/>
    <w:rsid w:val="0026046A"/>
    <w:rsid w:val="00260F79"/>
    <w:rsid w:val="002617C6"/>
    <w:rsid w:val="00263B6E"/>
    <w:rsid w:val="002658DF"/>
    <w:rsid w:val="00265EE3"/>
    <w:rsid w:val="0026663B"/>
    <w:rsid w:val="00266EF3"/>
    <w:rsid w:val="002677DA"/>
    <w:rsid w:val="00267946"/>
    <w:rsid w:val="0027026C"/>
    <w:rsid w:val="002707BF"/>
    <w:rsid w:val="0027091E"/>
    <w:rsid w:val="00270B01"/>
    <w:rsid w:val="00273F45"/>
    <w:rsid w:val="002753CD"/>
    <w:rsid w:val="002765FA"/>
    <w:rsid w:val="00276D18"/>
    <w:rsid w:val="00281B23"/>
    <w:rsid w:val="0028280D"/>
    <w:rsid w:val="00283C33"/>
    <w:rsid w:val="00283FD9"/>
    <w:rsid w:val="0028573C"/>
    <w:rsid w:val="00286D0E"/>
    <w:rsid w:val="00287F2C"/>
    <w:rsid w:val="00290735"/>
    <w:rsid w:val="00290C3C"/>
    <w:rsid w:val="00290CDA"/>
    <w:rsid w:val="00290F15"/>
    <w:rsid w:val="00291A42"/>
    <w:rsid w:val="00291D86"/>
    <w:rsid w:val="00292474"/>
    <w:rsid w:val="00293C09"/>
    <w:rsid w:val="00294684"/>
    <w:rsid w:val="00294CA5"/>
    <w:rsid w:val="00294DE9"/>
    <w:rsid w:val="00295370"/>
    <w:rsid w:val="00295D27"/>
    <w:rsid w:val="00296239"/>
    <w:rsid w:val="00296772"/>
    <w:rsid w:val="002A090D"/>
    <w:rsid w:val="002A1FC5"/>
    <w:rsid w:val="002A43D6"/>
    <w:rsid w:val="002A554E"/>
    <w:rsid w:val="002A5FD3"/>
    <w:rsid w:val="002A66F7"/>
    <w:rsid w:val="002A6742"/>
    <w:rsid w:val="002A7EB5"/>
    <w:rsid w:val="002B04DD"/>
    <w:rsid w:val="002B11B2"/>
    <w:rsid w:val="002B14AE"/>
    <w:rsid w:val="002B27C5"/>
    <w:rsid w:val="002B2B02"/>
    <w:rsid w:val="002B2E87"/>
    <w:rsid w:val="002B4221"/>
    <w:rsid w:val="002B4FD7"/>
    <w:rsid w:val="002B5742"/>
    <w:rsid w:val="002B57B1"/>
    <w:rsid w:val="002B6090"/>
    <w:rsid w:val="002C58D6"/>
    <w:rsid w:val="002C7B8F"/>
    <w:rsid w:val="002C7DFB"/>
    <w:rsid w:val="002C7F7D"/>
    <w:rsid w:val="002D1F9D"/>
    <w:rsid w:val="002D653F"/>
    <w:rsid w:val="002D683D"/>
    <w:rsid w:val="002D7018"/>
    <w:rsid w:val="002D7026"/>
    <w:rsid w:val="002D745C"/>
    <w:rsid w:val="002D74BA"/>
    <w:rsid w:val="002D7A48"/>
    <w:rsid w:val="002E1805"/>
    <w:rsid w:val="002E24A2"/>
    <w:rsid w:val="002E31D5"/>
    <w:rsid w:val="002E3F28"/>
    <w:rsid w:val="002E44C6"/>
    <w:rsid w:val="002E511B"/>
    <w:rsid w:val="002E51B4"/>
    <w:rsid w:val="002E7662"/>
    <w:rsid w:val="002F1120"/>
    <w:rsid w:val="002F16E5"/>
    <w:rsid w:val="002F1B28"/>
    <w:rsid w:val="002F2BA9"/>
    <w:rsid w:val="002F5086"/>
    <w:rsid w:val="002F51C1"/>
    <w:rsid w:val="002F57B3"/>
    <w:rsid w:val="002F5DCA"/>
    <w:rsid w:val="002F6CC9"/>
    <w:rsid w:val="002F7FE3"/>
    <w:rsid w:val="00300504"/>
    <w:rsid w:val="003016CC"/>
    <w:rsid w:val="00303A14"/>
    <w:rsid w:val="00303E07"/>
    <w:rsid w:val="003045B1"/>
    <w:rsid w:val="0030619C"/>
    <w:rsid w:val="00306F47"/>
    <w:rsid w:val="00306FE4"/>
    <w:rsid w:val="003075E5"/>
    <w:rsid w:val="00311365"/>
    <w:rsid w:val="003138F6"/>
    <w:rsid w:val="003141B1"/>
    <w:rsid w:val="0031660D"/>
    <w:rsid w:val="003167FE"/>
    <w:rsid w:val="003171BA"/>
    <w:rsid w:val="00323EF3"/>
    <w:rsid w:val="00324744"/>
    <w:rsid w:val="00325F3A"/>
    <w:rsid w:val="0032604C"/>
    <w:rsid w:val="003270E3"/>
    <w:rsid w:val="00327CA0"/>
    <w:rsid w:val="00330CC3"/>
    <w:rsid w:val="00330F6D"/>
    <w:rsid w:val="00330FB1"/>
    <w:rsid w:val="00331F8E"/>
    <w:rsid w:val="00332325"/>
    <w:rsid w:val="0033543C"/>
    <w:rsid w:val="00335DEB"/>
    <w:rsid w:val="00336F7E"/>
    <w:rsid w:val="00337E5B"/>
    <w:rsid w:val="00340205"/>
    <w:rsid w:val="003422C9"/>
    <w:rsid w:val="0034298D"/>
    <w:rsid w:val="0034304D"/>
    <w:rsid w:val="0034309E"/>
    <w:rsid w:val="00345850"/>
    <w:rsid w:val="00345937"/>
    <w:rsid w:val="003520F8"/>
    <w:rsid w:val="00353F9F"/>
    <w:rsid w:val="00355520"/>
    <w:rsid w:val="0035622F"/>
    <w:rsid w:val="00356379"/>
    <w:rsid w:val="00356D53"/>
    <w:rsid w:val="00361571"/>
    <w:rsid w:val="003631E6"/>
    <w:rsid w:val="00365051"/>
    <w:rsid w:val="003650B4"/>
    <w:rsid w:val="0036515E"/>
    <w:rsid w:val="00366B5A"/>
    <w:rsid w:val="0036721C"/>
    <w:rsid w:val="0036771B"/>
    <w:rsid w:val="00370FBF"/>
    <w:rsid w:val="0037133A"/>
    <w:rsid w:val="0037145E"/>
    <w:rsid w:val="00372AF4"/>
    <w:rsid w:val="00373D5C"/>
    <w:rsid w:val="00374984"/>
    <w:rsid w:val="003772D6"/>
    <w:rsid w:val="00377544"/>
    <w:rsid w:val="003806D9"/>
    <w:rsid w:val="00380AE1"/>
    <w:rsid w:val="00383052"/>
    <w:rsid w:val="00383D4F"/>
    <w:rsid w:val="00385069"/>
    <w:rsid w:val="00385ADF"/>
    <w:rsid w:val="00386C13"/>
    <w:rsid w:val="00386DD6"/>
    <w:rsid w:val="003910C0"/>
    <w:rsid w:val="00391B4E"/>
    <w:rsid w:val="00392806"/>
    <w:rsid w:val="00392D22"/>
    <w:rsid w:val="003936EE"/>
    <w:rsid w:val="00395B9D"/>
    <w:rsid w:val="0039741E"/>
    <w:rsid w:val="00397A48"/>
    <w:rsid w:val="003A0A81"/>
    <w:rsid w:val="003A56B0"/>
    <w:rsid w:val="003A68F3"/>
    <w:rsid w:val="003B036A"/>
    <w:rsid w:val="003B125F"/>
    <w:rsid w:val="003B2395"/>
    <w:rsid w:val="003B52D6"/>
    <w:rsid w:val="003C04A7"/>
    <w:rsid w:val="003C3B5C"/>
    <w:rsid w:val="003C3D6B"/>
    <w:rsid w:val="003C4226"/>
    <w:rsid w:val="003C4FE1"/>
    <w:rsid w:val="003C56A2"/>
    <w:rsid w:val="003C5A46"/>
    <w:rsid w:val="003C79B7"/>
    <w:rsid w:val="003D2FF5"/>
    <w:rsid w:val="003D3C55"/>
    <w:rsid w:val="003D486E"/>
    <w:rsid w:val="003E04A9"/>
    <w:rsid w:val="003E1EC0"/>
    <w:rsid w:val="003E26B0"/>
    <w:rsid w:val="003E26FC"/>
    <w:rsid w:val="003E3022"/>
    <w:rsid w:val="003E4886"/>
    <w:rsid w:val="003E595D"/>
    <w:rsid w:val="003E76C8"/>
    <w:rsid w:val="003F2791"/>
    <w:rsid w:val="003F3198"/>
    <w:rsid w:val="003F3251"/>
    <w:rsid w:val="003F338D"/>
    <w:rsid w:val="003F509A"/>
    <w:rsid w:val="003F51E3"/>
    <w:rsid w:val="003F568E"/>
    <w:rsid w:val="003F6B37"/>
    <w:rsid w:val="003F6E17"/>
    <w:rsid w:val="004002B1"/>
    <w:rsid w:val="00400B36"/>
    <w:rsid w:val="00401A1F"/>
    <w:rsid w:val="004020FB"/>
    <w:rsid w:val="004023BF"/>
    <w:rsid w:val="0040241C"/>
    <w:rsid w:val="004037F9"/>
    <w:rsid w:val="004038F0"/>
    <w:rsid w:val="00407371"/>
    <w:rsid w:val="00407373"/>
    <w:rsid w:val="00407E5B"/>
    <w:rsid w:val="004101BA"/>
    <w:rsid w:val="0041043A"/>
    <w:rsid w:val="00411FB4"/>
    <w:rsid w:val="0041328B"/>
    <w:rsid w:val="004133E3"/>
    <w:rsid w:val="004134DD"/>
    <w:rsid w:val="00417C23"/>
    <w:rsid w:val="0042046E"/>
    <w:rsid w:val="004206E8"/>
    <w:rsid w:val="00420BA0"/>
    <w:rsid w:val="00420CFB"/>
    <w:rsid w:val="0042165F"/>
    <w:rsid w:val="00421D57"/>
    <w:rsid w:val="004224DF"/>
    <w:rsid w:val="00422C7A"/>
    <w:rsid w:val="004250C5"/>
    <w:rsid w:val="00426807"/>
    <w:rsid w:val="0042704B"/>
    <w:rsid w:val="00427F02"/>
    <w:rsid w:val="00431E5E"/>
    <w:rsid w:val="004324AF"/>
    <w:rsid w:val="00433764"/>
    <w:rsid w:val="004345AE"/>
    <w:rsid w:val="00434BEE"/>
    <w:rsid w:val="00436C36"/>
    <w:rsid w:val="00441315"/>
    <w:rsid w:val="0044312D"/>
    <w:rsid w:val="0044312E"/>
    <w:rsid w:val="00443425"/>
    <w:rsid w:val="00443694"/>
    <w:rsid w:val="004441A4"/>
    <w:rsid w:val="00445256"/>
    <w:rsid w:val="00445D18"/>
    <w:rsid w:val="004461BC"/>
    <w:rsid w:val="004467DB"/>
    <w:rsid w:val="00450D37"/>
    <w:rsid w:val="0045266B"/>
    <w:rsid w:val="0045742C"/>
    <w:rsid w:val="00463EB7"/>
    <w:rsid w:val="0046467E"/>
    <w:rsid w:val="0046499A"/>
    <w:rsid w:val="004650A2"/>
    <w:rsid w:val="0046780A"/>
    <w:rsid w:val="00470600"/>
    <w:rsid w:val="00470A39"/>
    <w:rsid w:val="00473262"/>
    <w:rsid w:val="00473698"/>
    <w:rsid w:val="00475661"/>
    <w:rsid w:val="00475BAB"/>
    <w:rsid w:val="00476907"/>
    <w:rsid w:val="00477D87"/>
    <w:rsid w:val="004817E2"/>
    <w:rsid w:val="004822B0"/>
    <w:rsid w:val="00487C4F"/>
    <w:rsid w:val="00487E4D"/>
    <w:rsid w:val="004903EF"/>
    <w:rsid w:val="004903FD"/>
    <w:rsid w:val="0049103B"/>
    <w:rsid w:val="00491D60"/>
    <w:rsid w:val="00492F06"/>
    <w:rsid w:val="00492F86"/>
    <w:rsid w:val="00494E5C"/>
    <w:rsid w:val="00497DE7"/>
    <w:rsid w:val="004A0A34"/>
    <w:rsid w:val="004A24D8"/>
    <w:rsid w:val="004A35CC"/>
    <w:rsid w:val="004A4941"/>
    <w:rsid w:val="004A5084"/>
    <w:rsid w:val="004A5384"/>
    <w:rsid w:val="004A6524"/>
    <w:rsid w:val="004A675A"/>
    <w:rsid w:val="004A7196"/>
    <w:rsid w:val="004B0CB9"/>
    <w:rsid w:val="004B16E0"/>
    <w:rsid w:val="004B2CAB"/>
    <w:rsid w:val="004B30BE"/>
    <w:rsid w:val="004B34C8"/>
    <w:rsid w:val="004B5879"/>
    <w:rsid w:val="004B5DDF"/>
    <w:rsid w:val="004C2371"/>
    <w:rsid w:val="004C3277"/>
    <w:rsid w:val="004C3840"/>
    <w:rsid w:val="004C3A76"/>
    <w:rsid w:val="004C4382"/>
    <w:rsid w:val="004C4A01"/>
    <w:rsid w:val="004C5D53"/>
    <w:rsid w:val="004C6FFA"/>
    <w:rsid w:val="004C7509"/>
    <w:rsid w:val="004C7C75"/>
    <w:rsid w:val="004D02BC"/>
    <w:rsid w:val="004D06B5"/>
    <w:rsid w:val="004D0B72"/>
    <w:rsid w:val="004D0C0E"/>
    <w:rsid w:val="004D1060"/>
    <w:rsid w:val="004D1400"/>
    <w:rsid w:val="004D22D8"/>
    <w:rsid w:val="004D4DAC"/>
    <w:rsid w:val="004D53BF"/>
    <w:rsid w:val="004D68A7"/>
    <w:rsid w:val="004E102B"/>
    <w:rsid w:val="004E151D"/>
    <w:rsid w:val="004E3EFE"/>
    <w:rsid w:val="004E4855"/>
    <w:rsid w:val="004E604B"/>
    <w:rsid w:val="004E630F"/>
    <w:rsid w:val="004E6C88"/>
    <w:rsid w:val="004E78CA"/>
    <w:rsid w:val="004F095D"/>
    <w:rsid w:val="004F1627"/>
    <w:rsid w:val="004F226A"/>
    <w:rsid w:val="004F2953"/>
    <w:rsid w:val="004F3362"/>
    <w:rsid w:val="004F37E6"/>
    <w:rsid w:val="004F48AC"/>
    <w:rsid w:val="004F5FAD"/>
    <w:rsid w:val="004F7AC5"/>
    <w:rsid w:val="00502BD0"/>
    <w:rsid w:val="00504147"/>
    <w:rsid w:val="00505225"/>
    <w:rsid w:val="00505A92"/>
    <w:rsid w:val="00506384"/>
    <w:rsid w:val="0051318E"/>
    <w:rsid w:val="005144BB"/>
    <w:rsid w:val="005156C2"/>
    <w:rsid w:val="00515EC5"/>
    <w:rsid w:val="00517F6F"/>
    <w:rsid w:val="0052144E"/>
    <w:rsid w:val="005230DF"/>
    <w:rsid w:val="0052496E"/>
    <w:rsid w:val="005249FC"/>
    <w:rsid w:val="00525557"/>
    <w:rsid w:val="00531E79"/>
    <w:rsid w:val="00532937"/>
    <w:rsid w:val="00533EC4"/>
    <w:rsid w:val="00535EF5"/>
    <w:rsid w:val="00536416"/>
    <w:rsid w:val="00536B37"/>
    <w:rsid w:val="00537435"/>
    <w:rsid w:val="00537DCD"/>
    <w:rsid w:val="00537FFA"/>
    <w:rsid w:val="0054088A"/>
    <w:rsid w:val="00540CC7"/>
    <w:rsid w:val="00540FDC"/>
    <w:rsid w:val="005414BF"/>
    <w:rsid w:val="00541A57"/>
    <w:rsid w:val="00543428"/>
    <w:rsid w:val="00543672"/>
    <w:rsid w:val="00544F5A"/>
    <w:rsid w:val="0054561A"/>
    <w:rsid w:val="00545BDD"/>
    <w:rsid w:val="005470B9"/>
    <w:rsid w:val="0055011F"/>
    <w:rsid w:val="00550EFE"/>
    <w:rsid w:val="00550F57"/>
    <w:rsid w:val="0055298E"/>
    <w:rsid w:val="005531A4"/>
    <w:rsid w:val="005538E6"/>
    <w:rsid w:val="00554A0E"/>
    <w:rsid w:val="0055528B"/>
    <w:rsid w:val="005559CD"/>
    <w:rsid w:val="00555A8E"/>
    <w:rsid w:val="0055608D"/>
    <w:rsid w:val="00560924"/>
    <w:rsid w:val="005617E4"/>
    <w:rsid w:val="00563280"/>
    <w:rsid w:val="00563377"/>
    <w:rsid w:val="00564566"/>
    <w:rsid w:val="00564777"/>
    <w:rsid w:val="00570041"/>
    <w:rsid w:val="00572B62"/>
    <w:rsid w:val="0057305B"/>
    <w:rsid w:val="005768BD"/>
    <w:rsid w:val="005822FA"/>
    <w:rsid w:val="0058353E"/>
    <w:rsid w:val="00584297"/>
    <w:rsid w:val="005845CC"/>
    <w:rsid w:val="00584722"/>
    <w:rsid w:val="0058602E"/>
    <w:rsid w:val="005864A5"/>
    <w:rsid w:val="00586C9D"/>
    <w:rsid w:val="0058700B"/>
    <w:rsid w:val="00590448"/>
    <w:rsid w:val="00591949"/>
    <w:rsid w:val="00591CEA"/>
    <w:rsid w:val="00592106"/>
    <w:rsid w:val="00592987"/>
    <w:rsid w:val="005931DD"/>
    <w:rsid w:val="00593739"/>
    <w:rsid w:val="00595C56"/>
    <w:rsid w:val="005964A0"/>
    <w:rsid w:val="005966B6"/>
    <w:rsid w:val="00597E73"/>
    <w:rsid w:val="00597F80"/>
    <w:rsid w:val="005A00C0"/>
    <w:rsid w:val="005A0A28"/>
    <w:rsid w:val="005A0ACF"/>
    <w:rsid w:val="005A153A"/>
    <w:rsid w:val="005A2B58"/>
    <w:rsid w:val="005A2D2E"/>
    <w:rsid w:val="005A3993"/>
    <w:rsid w:val="005A47AA"/>
    <w:rsid w:val="005A53C3"/>
    <w:rsid w:val="005A5C2D"/>
    <w:rsid w:val="005A6114"/>
    <w:rsid w:val="005A660B"/>
    <w:rsid w:val="005A680F"/>
    <w:rsid w:val="005A6CEB"/>
    <w:rsid w:val="005B08CE"/>
    <w:rsid w:val="005B19C1"/>
    <w:rsid w:val="005B3BAA"/>
    <w:rsid w:val="005B407D"/>
    <w:rsid w:val="005B4293"/>
    <w:rsid w:val="005B4A6F"/>
    <w:rsid w:val="005B5DD0"/>
    <w:rsid w:val="005B7AD6"/>
    <w:rsid w:val="005C059D"/>
    <w:rsid w:val="005C325D"/>
    <w:rsid w:val="005C446F"/>
    <w:rsid w:val="005C44B3"/>
    <w:rsid w:val="005C6D29"/>
    <w:rsid w:val="005D0CC1"/>
    <w:rsid w:val="005D16CA"/>
    <w:rsid w:val="005D1E7E"/>
    <w:rsid w:val="005D1F1B"/>
    <w:rsid w:val="005D1F43"/>
    <w:rsid w:val="005D2DE0"/>
    <w:rsid w:val="005D32B7"/>
    <w:rsid w:val="005D3AC7"/>
    <w:rsid w:val="005D40A8"/>
    <w:rsid w:val="005D4F5D"/>
    <w:rsid w:val="005D55A3"/>
    <w:rsid w:val="005E05B5"/>
    <w:rsid w:val="005E1C66"/>
    <w:rsid w:val="005E2260"/>
    <w:rsid w:val="005E2838"/>
    <w:rsid w:val="005E290B"/>
    <w:rsid w:val="005E4D31"/>
    <w:rsid w:val="005E727D"/>
    <w:rsid w:val="005E7B6D"/>
    <w:rsid w:val="005F1990"/>
    <w:rsid w:val="005F19A3"/>
    <w:rsid w:val="005F23D7"/>
    <w:rsid w:val="005F37C2"/>
    <w:rsid w:val="005F418D"/>
    <w:rsid w:val="005F59E0"/>
    <w:rsid w:val="005F5B67"/>
    <w:rsid w:val="005F64E1"/>
    <w:rsid w:val="005F673F"/>
    <w:rsid w:val="005F7730"/>
    <w:rsid w:val="005F7D44"/>
    <w:rsid w:val="006069BE"/>
    <w:rsid w:val="00607F85"/>
    <w:rsid w:val="00610390"/>
    <w:rsid w:val="00612306"/>
    <w:rsid w:val="0061348C"/>
    <w:rsid w:val="00613E31"/>
    <w:rsid w:val="00616DD0"/>
    <w:rsid w:val="00617345"/>
    <w:rsid w:val="00617A3C"/>
    <w:rsid w:val="0062016E"/>
    <w:rsid w:val="006204A2"/>
    <w:rsid w:val="0062085B"/>
    <w:rsid w:val="00622202"/>
    <w:rsid w:val="00622613"/>
    <w:rsid w:val="00622783"/>
    <w:rsid w:val="006238F8"/>
    <w:rsid w:val="00623F98"/>
    <w:rsid w:val="0062559F"/>
    <w:rsid w:val="0062593D"/>
    <w:rsid w:val="00626FC5"/>
    <w:rsid w:val="006275B2"/>
    <w:rsid w:val="006300B9"/>
    <w:rsid w:val="00632AF8"/>
    <w:rsid w:val="0063343D"/>
    <w:rsid w:val="00635874"/>
    <w:rsid w:val="00635B86"/>
    <w:rsid w:val="006363F3"/>
    <w:rsid w:val="00636B0A"/>
    <w:rsid w:val="006413BA"/>
    <w:rsid w:val="0064383D"/>
    <w:rsid w:val="00644F7A"/>
    <w:rsid w:val="00646043"/>
    <w:rsid w:val="006507DD"/>
    <w:rsid w:val="00650B5E"/>
    <w:rsid w:val="00651354"/>
    <w:rsid w:val="00653025"/>
    <w:rsid w:val="00653173"/>
    <w:rsid w:val="00656367"/>
    <w:rsid w:val="006567DA"/>
    <w:rsid w:val="00660B6F"/>
    <w:rsid w:val="00660CA9"/>
    <w:rsid w:val="00662760"/>
    <w:rsid w:val="00663B89"/>
    <w:rsid w:val="006643E9"/>
    <w:rsid w:val="006657A1"/>
    <w:rsid w:val="00665D5F"/>
    <w:rsid w:val="0066616B"/>
    <w:rsid w:val="0066687D"/>
    <w:rsid w:val="006668AF"/>
    <w:rsid w:val="00667D87"/>
    <w:rsid w:val="00667F77"/>
    <w:rsid w:val="00672C70"/>
    <w:rsid w:val="00672D74"/>
    <w:rsid w:val="0067549F"/>
    <w:rsid w:val="00676453"/>
    <w:rsid w:val="006769AC"/>
    <w:rsid w:val="00677270"/>
    <w:rsid w:val="00677C69"/>
    <w:rsid w:val="00680861"/>
    <w:rsid w:val="006810CF"/>
    <w:rsid w:val="00681F46"/>
    <w:rsid w:val="00682C0C"/>
    <w:rsid w:val="00684003"/>
    <w:rsid w:val="006842A9"/>
    <w:rsid w:val="006843DD"/>
    <w:rsid w:val="00684D04"/>
    <w:rsid w:val="0068628A"/>
    <w:rsid w:val="006870DE"/>
    <w:rsid w:val="00687F1E"/>
    <w:rsid w:val="00690D16"/>
    <w:rsid w:val="00691B44"/>
    <w:rsid w:val="006936E1"/>
    <w:rsid w:val="00696D60"/>
    <w:rsid w:val="006A0B23"/>
    <w:rsid w:val="006A2BA0"/>
    <w:rsid w:val="006A3A0E"/>
    <w:rsid w:val="006A3D85"/>
    <w:rsid w:val="006A7370"/>
    <w:rsid w:val="006B1E55"/>
    <w:rsid w:val="006B37E7"/>
    <w:rsid w:val="006B5219"/>
    <w:rsid w:val="006B5E4F"/>
    <w:rsid w:val="006C09B4"/>
    <w:rsid w:val="006C1B6E"/>
    <w:rsid w:val="006C228D"/>
    <w:rsid w:val="006C2C66"/>
    <w:rsid w:val="006C542E"/>
    <w:rsid w:val="006C55CE"/>
    <w:rsid w:val="006C6330"/>
    <w:rsid w:val="006C7029"/>
    <w:rsid w:val="006D40BE"/>
    <w:rsid w:val="006D423B"/>
    <w:rsid w:val="006D433E"/>
    <w:rsid w:val="006D4434"/>
    <w:rsid w:val="006D44C5"/>
    <w:rsid w:val="006D461D"/>
    <w:rsid w:val="006D4864"/>
    <w:rsid w:val="006D4B3E"/>
    <w:rsid w:val="006D5230"/>
    <w:rsid w:val="006D5D08"/>
    <w:rsid w:val="006D5E6F"/>
    <w:rsid w:val="006D64A9"/>
    <w:rsid w:val="006D73E4"/>
    <w:rsid w:val="006E192A"/>
    <w:rsid w:val="006E43D9"/>
    <w:rsid w:val="006E583D"/>
    <w:rsid w:val="006E5B4C"/>
    <w:rsid w:val="006E6DDA"/>
    <w:rsid w:val="006E7218"/>
    <w:rsid w:val="006F062B"/>
    <w:rsid w:val="006F11A4"/>
    <w:rsid w:val="006F1AE5"/>
    <w:rsid w:val="006F2420"/>
    <w:rsid w:val="006F3DB0"/>
    <w:rsid w:val="006F3E55"/>
    <w:rsid w:val="007004AF"/>
    <w:rsid w:val="00701329"/>
    <w:rsid w:val="00702702"/>
    <w:rsid w:val="00703F5A"/>
    <w:rsid w:val="00705C13"/>
    <w:rsid w:val="00705C86"/>
    <w:rsid w:val="00706010"/>
    <w:rsid w:val="00706CAF"/>
    <w:rsid w:val="00706CBE"/>
    <w:rsid w:val="00707442"/>
    <w:rsid w:val="00707B37"/>
    <w:rsid w:val="00711DA8"/>
    <w:rsid w:val="00712243"/>
    <w:rsid w:val="007123BF"/>
    <w:rsid w:val="00712B49"/>
    <w:rsid w:val="0071437E"/>
    <w:rsid w:val="0071648B"/>
    <w:rsid w:val="00716C12"/>
    <w:rsid w:val="007172CE"/>
    <w:rsid w:val="00722648"/>
    <w:rsid w:val="00723079"/>
    <w:rsid w:val="00724049"/>
    <w:rsid w:val="007243D3"/>
    <w:rsid w:val="00725E9C"/>
    <w:rsid w:val="007265CA"/>
    <w:rsid w:val="00734B40"/>
    <w:rsid w:val="00735F2C"/>
    <w:rsid w:val="00737013"/>
    <w:rsid w:val="007370E0"/>
    <w:rsid w:val="00742128"/>
    <w:rsid w:val="007426F4"/>
    <w:rsid w:val="00743C50"/>
    <w:rsid w:val="00743EB3"/>
    <w:rsid w:val="00744317"/>
    <w:rsid w:val="00745D01"/>
    <w:rsid w:val="0074646A"/>
    <w:rsid w:val="00746EF9"/>
    <w:rsid w:val="00750E30"/>
    <w:rsid w:val="007516E1"/>
    <w:rsid w:val="00754351"/>
    <w:rsid w:val="007545B7"/>
    <w:rsid w:val="007549BA"/>
    <w:rsid w:val="00755B92"/>
    <w:rsid w:val="00756D08"/>
    <w:rsid w:val="00760B1B"/>
    <w:rsid w:val="00760FCA"/>
    <w:rsid w:val="0076267E"/>
    <w:rsid w:val="007647A7"/>
    <w:rsid w:val="00764E52"/>
    <w:rsid w:val="0076501F"/>
    <w:rsid w:val="00765648"/>
    <w:rsid w:val="00765AB3"/>
    <w:rsid w:val="00765CC3"/>
    <w:rsid w:val="00772BC2"/>
    <w:rsid w:val="0077431A"/>
    <w:rsid w:val="007805BA"/>
    <w:rsid w:val="00780769"/>
    <w:rsid w:val="00781263"/>
    <w:rsid w:val="00785B00"/>
    <w:rsid w:val="00786C8B"/>
    <w:rsid w:val="0079016D"/>
    <w:rsid w:val="00790295"/>
    <w:rsid w:val="00791386"/>
    <w:rsid w:val="007922AC"/>
    <w:rsid w:val="00793374"/>
    <w:rsid w:val="00794E22"/>
    <w:rsid w:val="00795ACE"/>
    <w:rsid w:val="00797CAB"/>
    <w:rsid w:val="007A05A1"/>
    <w:rsid w:val="007A17E4"/>
    <w:rsid w:val="007A27D2"/>
    <w:rsid w:val="007A2935"/>
    <w:rsid w:val="007A330A"/>
    <w:rsid w:val="007A3777"/>
    <w:rsid w:val="007A56DB"/>
    <w:rsid w:val="007A7F69"/>
    <w:rsid w:val="007B0A23"/>
    <w:rsid w:val="007B0A48"/>
    <w:rsid w:val="007B20EA"/>
    <w:rsid w:val="007B2ABF"/>
    <w:rsid w:val="007B63A1"/>
    <w:rsid w:val="007B666A"/>
    <w:rsid w:val="007B68F8"/>
    <w:rsid w:val="007B76D8"/>
    <w:rsid w:val="007B775F"/>
    <w:rsid w:val="007B79DF"/>
    <w:rsid w:val="007C0752"/>
    <w:rsid w:val="007C119E"/>
    <w:rsid w:val="007C2148"/>
    <w:rsid w:val="007C2644"/>
    <w:rsid w:val="007C4F43"/>
    <w:rsid w:val="007C52CE"/>
    <w:rsid w:val="007C5F51"/>
    <w:rsid w:val="007C71D5"/>
    <w:rsid w:val="007D0CB5"/>
    <w:rsid w:val="007D2AFB"/>
    <w:rsid w:val="007D4D28"/>
    <w:rsid w:val="007D4F26"/>
    <w:rsid w:val="007D5524"/>
    <w:rsid w:val="007D5D6C"/>
    <w:rsid w:val="007D68DD"/>
    <w:rsid w:val="007D74D9"/>
    <w:rsid w:val="007E3B77"/>
    <w:rsid w:val="007E45EA"/>
    <w:rsid w:val="007E5A1A"/>
    <w:rsid w:val="007E5E73"/>
    <w:rsid w:val="007E5EC3"/>
    <w:rsid w:val="007E60E2"/>
    <w:rsid w:val="007E6BC1"/>
    <w:rsid w:val="007F351A"/>
    <w:rsid w:val="007F5501"/>
    <w:rsid w:val="007F6275"/>
    <w:rsid w:val="008006C9"/>
    <w:rsid w:val="00800F15"/>
    <w:rsid w:val="0080149E"/>
    <w:rsid w:val="00801CE0"/>
    <w:rsid w:val="00802468"/>
    <w:rsid w:val="00802485"/>
    <w:rsid w:val="008026AC"/>
    <w:rsid w:val="0080492D"/>
    <w:rsid w:val="0080501C"/>
    <w:rsid w:val="0080571A"/>
    <w:rsid w:val="00806333"/>
    <w:rsid w:val="008101B0"/>
    <w:rsid w:val="00810786"/>
    <w:rsid w:val="00810C5C"/>
    <w:rsid w:val="00813076"/>
    <w:rsid w:val="00815847"/>
    <w:rsid w:val="008158C1"/>
    <w:rsid w:val="008177C1"/>
    <w:rsid w:val="00817F39"/>
    <w:rsid w:val="008215BB"/>
    <w:rsid w:val="008220B5"/>
    <w:rsid w:val="00823D1B"/>
    <w:rsid w:val="00825094"/>
    <w:rsid w:val="00826CF4"/>
    <w:rsid w:val="00827695"/>
    <w:rsid w:val="00830F52"/>
    <w:rsid w:val="0083252E"/>
    <w:rsid w:val="00834D83"/>
    <w:rsid w:val="00835D2F"/>
    <w:rsid w:val="00835E78"/>
    <w:rsid w:val="00840A39"/>
    <w:rsid w:val="00840F4F"/>
    <w:rsid w:val="00841378"/>
    <w:rsid w:val="00842917"/>
    <w:rsid w:val="0084405F"/>
    <w:rsid w:val="00845605"/>
    <w:rsid w:val="00845AC9"/>
    <w:rsid w:val="00845D46"/>
    <w:rsid w:val="00846B1C"/>
    <w:rsid w:val="00847195"/>
    <w:rsid w:val="0085156F"/>
    <w:rsid w:val="00855ED7"/>
    <w:rsid w:val="008573DE"/>
    <w:rsid w:val="00857E35"/>
    <w:rsid w:val="008605F5"/>
    <w:rsid w:val="008611B4"/>
    <w:rsid w:val="008613DB"/>
    <w:rsid w:val="00865076"/>
    <w:rsid w:val="00865BB9"/>
    <w:rsid w:val="00873B2A"/>
    <w:rsid w:val="008775AF"/>
    <w:rsid w:val="0088076A"/>
    <w:rsid w:val="00883040"/>
    <w:rsid w:val="00886420"/>
    <w:rsid w:val="00886840"/>
    <w:rsid w:val="00886946"/>
    <w:rsid w:val="00886E75"/>
    <w:rsid w:val="008906A3"/>
    <w:rsid w:val="00891794"/>
    <w:rsid w:val="00891961"/>
    <w:rsid w:val="00891CF0"/>
    <w:rsid w:val="00891E51"/>
    <w:rsid w:val="00892840"/>
    <w:rsid w:val="00893050"/>
    <w:rsid w:val="00893298"/>
    <w:rsid w:val="00894AAF"/>
    <w:rsid w:val="00896180"/>
    <w:rsid w:val="00896A0D"/>
    <w:rsid w:val="008977AA"/>
    <w:rsid w:val="008A2138"/>
    <w:rsid w:val="008A22D6"/>
    <w:rsid w:val="008A2C31"/>
    <w:rsid w:val="008A4FFC"/>
    <w:rsid w:val="008A53FA"/>
    <w:rsid w:val="008A55AB"/>
    <w:rsid w:val="008B1C2E"/>
    <w:rsid w:val="008B2B47"/>
    <w:rsid w:val="008B3815"/>
    <w:rsid w:val="008B497B"/>
    <w:rsid w:val="008B5120"/>
    <w:rsid w:val="008B7706"/>
    <w:rsid w:val="008B79C2"/>
    <w:rsid w:val="008C6359"/>
    <w:rsid w:val="008C6468"/>
    <w:rsid w:val="008C7629"/>
    <w:rsid w:val="008D1540"/>
    <w:rsid w:val="008D61F3"/>
    <w:rsid w:val="008D6278"/>
    <w:rsid w:val="008E2FB2"/>
    <w:rsid w:val="008E32C9"/>
    <w:rsid w:val="008E3496"/>
    <w:rsid w:val="008E40B3"/>
    <w:rsid w:val="008E458F"/>
    <w:rsid w:val="008E4C82"/>
    <w:rsid w:val="008E9538"/>
    <w:rsid w:val="008F192B"/>
    <w:rsid w:val="008F247A"/>
    <w:rsid w:val="008F496C"/>
    <w:rsid w:val="008F611C"/>
    <w:rsid w:val="008F63AC"/>
    <w:rsid w:val="008F6B9B"/>
    <w:rsid w:val="008F7493"/>
    <w:rsid w:val="008F7A7B"/>
    <w:rsid w:val="00900AAB"/>
    <w:rsid w:val="00900B95"/>
    <w:rsid w:val="00900F10"/>
    <w:rsid w:val="00900FB4"/>
    <w:rsid w:val="00903B63"/>
    <w:rsid w:val="009070A3"/>
    <w:rsid w:val="00907531"/>
    <w:rsid w:val="00907BA9"/>
    <w:rsid w:val="009128B1"/>
    <w:rsid w:val="0091409E"/>
    <w:rsid w:val="00914F93"/>
    <w:rsid w:val="00915026"/>
    <w:rsid w:val="009151BD"/>
    <w:rsid w:val="009165C9"/>
    <w:rsid w:val="00916754"/>
    <w:rsid w:val="00916F72"/>
    <w:rsid w:val="009203F6"/>
    <w:rsid w:val="009222C5"/>
    <w:rsid w:val="00922F4C"/>
    <w:rsid w:val="00925DCB"/>
    <w:rsid w:val="009278E5"/>
    <w:rsid w:val="00930190"/>
    <w:rsid w:val="00930C38"/>
    <w:rsid w:val="00931DE0"/>
    <w:rsid w:val="00932034"/>
    <w:rsid w:val="0093540E"/>
    <w:rsid w:val="009364D3"/>
    <w:rsid w:val="00940466"/>
    <w:rsid w:val="009408F0"/>
    <w:rsid w:val="0094137E"/>
    <w:rsid w:val="009436FD"/>
    <w:rsid w:val="00943D13"/>
    <w:rsid w:val="0094462E"/>
    <w:rsid w:val="00944770"/>
    <w:rsid w:val="00944FE0"/>
    <w:rsid w:val="009454A8"/>
    <w:rsid w:val="0094734A"/>
    <w:rsid w:val="00947636"/>
    <w:rsid w:val="00947AB0"/>
    <w:rsid w:val="00950C49"/>
    <w:rsid w:val="00955E5F"/>
    <w:rsid w:val="009567F5"/>
    <w:rsid w:val="00964A50"/>
    <w:rsid w:val="00966866"/>
    <w:rsid w:val="00970A73"/>
    <w:rsid w:val="00971142"/>
    <w:rsid w:val="00972082"/>
    <w:rsid w:val="009733BE"/>
    <w:rsid w:val="009735AF"/>
    <w:rsid w:val="009736A2"/>
    <w:rsid w:val="0097393B"/>
    <w:rsid w:val="009747D7"/>
    <w:rsid w:val="009748F9"/>
    <w:rsid w:val="0097511E"/>
    <w:rsid w:val="009756C0"/>
    <w:rsid w:val="00975BC5"/>
    <w:rsid w:val="0098213A"/>
    <w:rsid w:val="00982681"/>
    <w:rsid w:val="00983B1E"/>
    <w:rsid w:val="00984DA6"/>
    <w:rsid w:val="00985869"/>
    <w:rsid w:val="00990B99"/>
    <w:rsid w:val="00991029"/>
    <w:rsid w:val="009929BD"/>
    <w:rsid w:val="00992A4B"/>
    <w:rsid w:val="00992C0B"/>
    <w:rsid w:val="00992E4C"/>
    <w:rsid w:val="00992E5F"/>
    <w:rsid w:val="00995536"/>
    <w:rsid w:val="0099595C"/>
    <w:rsid w:val="00996250"/>
    <w:rsid w:val="00997B59"/>
    <w:rsid w:val="009A0DD5"/>
    <w:rsid w:val="009A1BEE"/>
    <w:rsid w:val="009A43B9"/>
    <w:rsid w:val="009A4897"/>
    <w:rsid w:val="009B06B4"/>
    <w:rsid w:val="009B4078"/>
    <w:rsid w:val="009B5BD1"/>
    <w:rsid w:val="009B5BF1"/>
    <w:rsid w:val="009B7ABC"/>
    <w:rsid w:val="009C19E9"/>
    <w:rsid w:val="009C433B"/>
    <w:rsid w:val="009C4788"/>
    <w:rsid w:val="009C5805"/>
    <w:rsid w:val="009C5881"/>
    <w:rsid w:val="009D3190"/>
    <w:rsid w:val="009D3471"/>
    <w:rsid w:val="009D35A6"/>
    <w:rsid w:val="009D464C"/>
    <w:rsid w:val="009D48A6"/>
    <w:rsid w:val="009D4A01"/>
    <w:rsid w:val="009D5146"/>
    <w:rsid w:val="009D51E0"/>
    <w:rsid w:val="009D63E3"/>
    <w:rsid w:val="009E1C52"/>
    <w:rsid w:val="009E2DF8"/>
    <w:rsid w:val="009E3962"/>
    <w:rsid w:val="009E517D"/>
    <w:rsid w:val="009E53AA"/>
    <w:rsid w:val="009E564A"/>
    <w:rsid w:val="009E7CA6"/>
    <w:rsid w:val="009F04DE"/>
    <w:rsid w:val="009F3251"/>
    <w:rsid w:val="009F3A8C"/>
    <w:rsid w:val="009F5D13"/>
    <w:rsid w:val="009F71E5"/>
    <w:rsid w:val="00A005A3"/>
    <w:rsid w:val="00A01251"/>
    <w:rsid w:val="00A015F7"/>
    <w:rsid w:val="00A028B8"/>
    <w:rsid w:val="00A02994"/>
    <w:rsid w:val="00A03C5D"/>
    <w:rsid w:val="00A04AD5"/>
    <w:rsid w:val="00A04D14"/>
    <w:rsid w:val="00A060C5"/>
    <w:rsid w:val="00A107AC"/>
    <w:rsid w:val="00A1212C"/>
    <w:rsid w:val="00A13B7D"/>
    <w:rsid w:val="00A16D5C"/>
    <w:rsid w:val="00A2250A"/>
    <w:rsid w:val="00A22702"/>
    <w:rsid w:val="00A233E0"/>
    <w:rsid w:val="00A258F1"/>
    <w:rsid w:val="00A25F5C"/>
    <w:rsid w:val="00A27D44"/>
    <w:rsid w:val="00A338AC"/>
    <w:rsid w:val="00A34021"/>
    <w:rsid w:val="00A36180"/>
    <w:rsid w:val="00A37729"/>
    <w:rsid w:val="00A40AEA"/>
    <w:rsid w:val="00A41B5D"/>
    <w:rsid w:val="00A422CD"/>
    <w:rsid w:val="00A451D3"/>
    <w:rsid w:val="00A476C8"/>
    <w:rsid w:val="00A52DEF"/>
    <w:rsid w:val="00A54AE8"/>
    <w:rsid w:val="00A552B6"/>
    <w:rsid w:val="00A55429"/>
    <w:rsid w:val="00A571D0"/>
    <w:rsid w:val="00A57EA7"/>
    <w:rsid w:val="00A602B2"/>
    <w:rsid w:val="00A611B9"/>
    <w:rsid w:val="00A62080"/>
    <w:rsid w:val="00A62FAF"/>
    <w:rsid w:val="00A714EA"/>
    <w:rsid w:val="00A72687"/>
    <w:rsid w:val="00A72FB8"/>
    <w:rsid w:val="00A747D8"/>
    <w:rsid w:val="00A75332"/>
    <w:rsid w:val="00A7688A"/>
    <w:rsid w:val="00A8007D"/>
    <w:rsid w:val="00A8140C"/>
    <w:rsid w:val="00A81F1A"/>
    <w:rsid w:val="00A82548"/>
    <w:rsid w:val="00A83436"/>
    <w:rsid w:val="00A8357C"/>
    <w:rsid w:val="00A83F49"/>
    <w:rsid w:val="00A843C2"/>
    <w:rsid w:val="00A854C4"/>
    <w:rsid w:val="00A858AE"/>
    <w:rsid w:val="00A85E89"/>
    <w:rsid w:val="00A8684A"/>
    <w:rsid w:val="00A91BED"/>
    <w:rsid w:val="00A920FB"/>
    <w:rsid w:val="00A9226F"/>
    <w:rsid w:val="00A94845"/>
    <w:rsid w:val="00A94876"/>
    <w:rsid w:val="00A96DCE"/>
    <w:rsid w:val="00A97DF8"/>
    <w:rsid w:val="00AA095B"/>
    <w:rsid w:val="00AA1081"/>
    <w:rsid w:val="00AA235F"/>
    <w:rsid w:val="00AA2FF8"/>
    <w:rsid w:val="00AB290C"/>
    <w:rsid w:val="00AB5B54"/>
    <w:rsid w:val="00AB63DE"/>
    <w:rsid w:val="00AB666F"/>
    <w:rsid w:val="00AC2244"/>
    <w:rsid w:val="00AC3B3A"/>
    <w:rsid w:val="00AC4B9E"/>
    <w:rsid w:val="00AC53A8"/>
    <w:rsid w:val="00AC5B22"/>
    <w:rsid w:val="00AC5B65"/>
    <w:rsid w:val="00AC5FC0"/>
    <w:rsid w:val="00AC7022"/>
    <w:rsid w:val="00AD03E3"/>
    <w:rsid w:val="00AD3715"/>
    <w:rsid w:val="00AD54C9"/>
    <w:rsid w:val="00AD5778"/>
    <w:rsid w:val="00AD77B9"/>
    <w:rsid w:val="00AE20DD"/>
    <w:rsid w:val="00AE2302"/>
    <w:rsid w:val="00AE298F"/>
    <w:rsid w:val="00AE31DA"/>
    <w:rsid w:val="00AE33C8"/>
    <w:rsid w:val="00AE3462"/>
    <w:rsid w:val="00AE5F7F"/>
    <w:rsid w:val="00AF3920"/>
    <w:rsid w:val="00AF3B49"/>
    <w:rsid w:val="00AF3B7B"/>
    <w:rsid w:val="00AF3E44"/>
    <w:rsid w:val="00AF60DC"/>
    <w:rsid w:val="00AF635B"/>
    <w:rsid w:val="00AF70A0"/>
    <w:rsid w:val="00B02E70"/>
    <w:rsid w:val="00B03E33"/>
    <w:rsid w:val="00B07780"/>
    <w:rsid w:val="00B07A75"/>
    <w:rsid w:val="00B10135"/>
    <w:rsid w:val="00B11A0A"/>
    <w:rsid w:val="00B12469"/>
    <w:rsid w:val="00B13330"/>
    <w:rsid w:val="00B13C27"/>
    <w:rsid w:val="00B141ED"/>
    <w:rsid w:val="00B17FDC"/>
    <w:rsid w:val="00B229D6"/>
    <w:rsid w:val="00B243B8"/>
    <w:rsid w:val="00B249E0"/>
    <w:rsid w:val="00B31489"/>
    <w:rsid w:val="00B32910"/>
    <w:rsid w:val="00B3369E"/>
    <w:rsid w:val="00B33D35"/>
    <w:rsid w:val="00B33E2C"/>
    <w:rsid w:val="00B33EAC"/>
    <w:rsid w:val="00B34CAA"/>
    <w:rsid w:val="00B34DE8"/>
    <w:rsid w:val="00B3593B"/>
    <w:rsid w:val="00B36495"/>
    <w:rsid w:val="00B36854"/>
    <w:rsid w:val="00B36D92"/>
    <w:rsid w:val="00B40445"/>
    <w:rsid w:val="00B40645"/>
    <w:rsid w:val="00B40C97"/>
    <w:rsid w:val="00B41BFA"/>
    <w:rsid w:val="00B41C64"/>
    <w:rsid w:val="00B41E08"/>
    <w:rsid w:val="00B41FDB"/>
    <w:rsid w:val="00B42EF3"/>
    <w:rsid w:val="00B43A8D"/>
    <w:rsid w:val="00B44FD9"/>
    <w:rsid w:val="00B4637B"/>
    <w:rsid w:val="00B4794F"/>
    <w:rsid w:val="00B47993"/>
    <w:rsid w:val="00B50D30"/>
    <w:rsid w:val="00B50F65"/>
    <w:rsid w:val="00B53DDE"/>
    <w:rsid w:val="00B5405B"/>
    <w:rsid w:val="00B543DD"/>
    <w:rsid w:val="00B5496A"/>
    <w:rsid w:val="00B56DBF"/>
    <w:rsid w:val="00B64955"/>
    <w:rsid w:val="00B64E4A"/>
    <w:rsid w:val="00B656B3"/>
    <w:rsid w:val="00B6606B"/>
    <w:rsid w:val="00B66AF9"/>
    <w:rsid w:val="00B7195F"/>
    <w:rsid w:val="00B719B1"/>
    <w:rsid w:val="00B7346C"/>
    <w:rsid w:val="00B749E4"/>
    <w:rsid w:val="00B752DF"/>
    <w:rsid w:val="00B763B9"/>
    <w:rsid w:val="00B763CF"/>
    <w:rsid w:val="00B765EB"/>
    <w:rsid w:val="00B77013"/>
    <w:rsid w:val="00B80324"/>
    <w:rsid w:val="00B803BB"/>
    <w:rsid w:val="00B81BDB"/>
    <w:rsid w:val="00B821BA"/>
    <w:rsid w:val="00B827C6"/>
    <w:rsid w:val="00B8314B"/>
    <w:rsid w:val="00B85AFF"/>
    <w:rsid w:val="00B8723A"/>
    <w:rsid w:val="00B90E9B"/>
    <w:rsid w:val="00B915EB"/>
    <w:rsid w:val="00B91BE7"/>
    <w:rsid w:val="00B93782"/>
    <w:rsid w:val="00B93DED"/>
    <w:rsid w:val="00B945A7"/>
    <w:rsid w:val="00B957D3"/>
    <w:rsid w:val="00B95BC2"/>
    <w:rsid w:val="00B96504"/>
    <w:rsid w:val="00B9672F"/>
    <w:rsid w:val="00BA08B9"/>
    <w:rsid w:val="00BA0DBB"/>
    <w:rsid w:val="00BA13D1"/>
    <w:rsid w:val="00BA1C0D"/>
    <w:rsid w:val="00BA2C96"/>
    <w:rsid w:val="00BA2D13"/>
    <w:rsid w:val="00BA3A3F"/>
    <w:rsid w:val="00BA3E76"/>
    <w:rsid w:val="00BA3EE0"/>
    <w:rsid w:val="00BA6734"/>
    <w:rsid w:val="00BB180C"/>
    <w:rsid w:val="00BB251D"/>
    <w:rsid w:val="00BB304D"/>
    <w:rsid w:val="00BB5EEE"/>
    <w:rsid w:val="00BB713C"/>
    <w:rsid w:val="00BC16F6"/>
    <w:rsid w:val="00BC1A99"/>
    <w:rsid w:val="00BC1C21"/>
    <w:rsid w:val="00BC2E58"/>
    <w:rsid w:val="00BC3D10"/>
    <w:rsid w:val="00BC4379"/>
    <w:rsid w:val="00BC4DFE"/>
    <w:rsid w:val="00BC5967"/>
    <w:rsid w:val="00BC7FC9"/>
    <w:rsid w:val="00BD0214"/>
    <w:rsid w:val="00BD0A45"/>
    <w:rsid w:val="00BD0BB6"/>
    <w:rsid w:val="00BD0E99"/>
    <w:rsid w:val="00BD1798"/>
    <w:rsid w:val="00BD250B"/>
    <w:rsid w:val="00BD25F4"/>
    <w:rsid w:val="00BD2D04"/>
    <w:rsid w:val="00BD389E"/>
    <w:rsid w:val="00BD662A"/>
    <w:rsid w:val="00BD6A8B"/>
    <w:rsid w:val="00BE15D4"/>
    <w:rsid w:val="00BE2E78"/>
    <w:rsid w:val="00BE44E3"/>
    <w:rsid w:val="00BE6B34"/>
    <w:rsid w:val="00BF2FBE"/>
    <w:rsid w:val="00BF30AF"/>
    <w:rsid w:val="00BF3DF4"/>
    <w:rsid w:val="00BF4C6E"/>
    <w:rsid w:val="00BF66FB"/>
    <w:rsid w:val="00BF761E"/>
    <w:rsid w:val="00BF7A3E"/>
    <w:rsid w:val="00BF7AF5"/>
    <w:rsid w:val="00C016C4"/>
    <w:rsid w:val="00C01E3A"/>
    <w:rsid w:val="00C02D87"/>
    <w:rsid w:val="00C0520E"/>
    <w:rsid w:val="00C06ABF"/>
    <w:rsid w:val="00C07933"/>
    <w:rsid w:val="00C111BF"/>
    <w:rsid w:val="00C12409"/>
    <w:rsid w:val="00C1282D"/>
    <w:rsid w:val="00C133A0"/>
    <w:rsid w:val="00C147D6"/>
    <w:rsid w:val="00C15C81"/>
    <w:rsid w:val="00C17454"/>
    <w:rsid w:val="00C202D5"/>
    <w:rsid w:val="00C2079B"/>
    <w:rsid w:val="00C226CF"/>
    <w:rsid w:val="00C23388"/>
    <w:rsid w:val="00C23BE7"/>
    <w:rsid w:val="00C23CEE"/>
    <w:rsid w:val="00C23DCF"/>
    <w:rsid w:val="00C25F07"/>
    <w:rsid w:val="00C2750D"/>
    <w:rsid w:val="00C279BD"/>
    <w:rsid w:val="00C31751"/>
    <w:rsid w:val="00C3295A"/>
    <w:rsid w:val="00C33CE3"/>
    <w:rsid w:val="00C33D91"/>
    <w:rsid w:val="00C352F0"/>
    <w:rsid w:val="00C354E4"/>
    <w:rsid w:val="00C3594E"/>
    <w:rsid w:val="00C36EC3"/>
    <w:rsid w:val="00C37DEF"/>
    <w:rsid w:val="00C411D9"/>
    <w:rsid w:val="00C41B72"/>
    <w:rsid w:val="00C4330F"/>
    <w:rsid w:val="00C45843"/>
    <w:rsid w:val="00C474CE"/>
    <w:rsid w:val="00C50B49"/>
    <w:rsid w:val="00C523DF"/>
    <w:rsid w:val="00C52D70"/>
    <w:rsid w:val="00C5304D"/>
    <w:rsid w:val="00C531AD"/>
    <w:rsid w:val="00C54CBB"/>
    <w:rsid w:val="00C556E9"/>
    <w:rsid w:val="00C56BBB"/>
    <w:rsid w:val="00C56FC5"/>
    <w:rsid w:val="00C571CE"/>
    <w:rsid w:val="00C5751B"/>
    <w:rsid w:val="00C57A0A"/>
    <w:rsid w:val="00C57CED"/>
    <w:rsid w:val="00C620E5"/>
    <w:rsid w:val="00C64854"/>
    <w:rsid w:val="00C64B33"/>
    <w:rsid w:val="00C6529A"/>
    <w:rsid w:val="00C65B72"/>
    <w:rsid w:val="00C661DD"/>
    <w:rsid w:val="00C66347"/>
    <w:rsid w:val="00C66D40"/>
    <w:rsid w:val="00C66E07"/>
    <w:rsid w:val="00C7028B"/>
    <w:rsid w:val="00C7059F"/>
    <w:rsid w:val="00C7121A"/>
    <w:rsid w:val="00C71D7B"/>
    <w:rsid w:val="00C721D4"/>
    <w:rsid w:val="00C731CF"/>
    <w:rsid w:val="00C74383"/>
    <w:rsid w:val="00C75A48"/>
    <w:rsid w:val="00C760B3"/>
    <w:rsid w:val="00C801A7"/>
    <w:rsid w:val="00C811E7"/>
    <w:rsid w:val="00C81CB1"/>
    <w:rsid w:val="00C8254B"/>
    <w:rsid w:val="00C8261C"/>
    <w:rsid w:val="00C82898"/>
    <w:rsid w:val="00C83698"/>
    <w:rsid w:val="00C873DC"/>
    <w:rsid w:val="00C87499"/>
    <w:rsid w:val="00C90533"/>
    <w:rsid w:val="00C907E2"/>
    <w:rsid w:val="00C90A8A"/>
    <w:rsid w:val="00C913E7"/>
    <w:rsid w:val="00C91D43"/>
    <w:rsid w:val="00C91E2F"/>
    <w:rsid w:val="00C92201"/>
    <w:rsid w:val="00C922A8"/>
    <w:rsid w:val="00C9295D"/>
    <w:rsid w:val="00C9342C"/>
    <w:rsid w:val="00C93994"/>
    <w:rsid w:val="00C94964"/>
    <w:rsid w:val="00C967C0"/>
    <w:rsid w:val="00C96857"/>
    <w:rsid w:val="00C9705A"/>
    <w:rsid w:val="00C971B4"/>
    <w:rsid w:val="00C97875"/>
    <w:rsid w:val="00C97B3F"/>
    <w:rsid w:val="00C97E08"/>
    <w:rsid w:val="00CA0D53"/>
    <w:rsid w:val="00CA3177"/>
    <w:rsid w:val="00CA3866"/>
    <w:rsid w:val="00CA4840"/>
    <w:rsid w:val="00CA51E8"/>
    <w:rsid w:val="00CA5B3B"/>
    <w:rsid w:val="00CA5E86"/>
    <w:rsid w:val="00CA6F57"/>
    <w:rsid w:val="00CB043F"/>
    <w:rsid w:val="00CB0E14"/>
    <w:rsid w:val="00CB27FE"/>
    <w:rsid w:val="00CB2E35"/>
    <w:rsid w:val="00CB3588"/>
    <w:rsid w:val="00CB3A29"/>
    <w:rsid w:val="00CB3DC0"/>
    <w:rsid w:val="00CB40A8"/>
    <w:rsid w:val="00CB572F"/>
    <w:rsid w:val="00CB5746"/>
    <w:rsid w:val="00CB63B9"/>
    <w:rsid w:val="00CB6DCB"/>
    <w:rsid w:val="00CB70CD"/>
    <w:rsid w:val="00CC0E20"/>
    <w:rsid w:val="00CC2ADC"/>
    <w:rsid w:val="00CC68F6"/>
    <w:rsid w:val="00CC755B"/>
    <w:rsid w:val="00CC7F24"/>
    <w:rsid w:val="00CD3310"/>
    <w:rsid w:val="00CD3547"/>
    <w:rsid w:val="00CD35A1"/>
    <w:rsid w:val="00CD3B81"/>
    <w:rsid w:val="00CD4BAA"/>
    <w:rsid w:val="00CD56CA"/>
    <w:rsid w:val="00CD69CD"/>
    <w:rsid w:val="00CD6A21"/>
    <w:rsid w:val="00CD7E18"/>
    <w:rsid w:val="00CD7F4C"/>
    <w:rsid w:val="00CE01BC"/>
    <w:rsid w:val="00CE2FFD"/>
    <w:rsid w:val="00CE444B"/>
    <w:rsid w:val="00CE4DB2"/>
    <w:rsid w:val="00CF074C"/>
    <w:rsid w:val="00CF37EC"/>
    <w:rsid w:val="00CF39FE"/>
    <w:rsid w:val="00CF5A07"/>
    <w:rsid w:val="00D00805"/>
    <w:rsid w:val="00D009D5"/>
    <w:rsid w:val="00D00C96"/>
    <w:rsid w:val="00D0538A"/>
    <w:rsid w:val="00D06554"/>
    <w:rsid w:val="00D07B73"/>
    <w:rsid w:val="00D117CB"/>
    <w:rsid w:val="00D136FE"/>
    <w:rsid w:val="00D162D0"/>
    <w:rsid w:val="00D2081D"/>
    <w:rsid w:val="00D211E3"/>
    <w:rsid w:val="00D21980"/>
    <w:rsid w:val="00D224DA"/>
    <w:rsid w:val="00D22F20"/>
    <w:rsid w:val="00D24E05"/>
    <w:rsid w:val="00D263C7"/>
    <w:rsid w:val="00D302C2"/>
    <w:rsid w:val="00D30641"/>
    <w:rsid w:val="00D30DDA"/>
    <w:rsid w:val="00D312F3"/>
    <w:rsid w:val="00D33910"/>
    <w:rsid w:val="00D347FB"/>
    <w:rsid w:val="00D3531C"/>
    <w:rsid w:val="00D360CF"/>
    <w:rsid w:val="00D36CF6"/>
    <w:rsid w:val="00D3722A"/>
    <w:rsid w:val="00D37265"/>
    <w:rsid w:val="00D412F3"/>
    <w:rsid w:val="00D4510D"/>
    <w:rsid w:val="00D453BD"/>
    <w:rsid w:val="00D47323"/>
    <w:rsid w:val="00D5051B"/>
    <w:rsid w:val="00D50CF9"/>
    <w:rsid w:val="00D518AC"/>
    <w:rsid w:val="00D52D27"/>
    <w:rsid w:val="00D52F5C"/>
    <w:rsid w:val="00D5546E"/>
    <w:rsid w:val="00D56421"/>
    <w:rsid w:val="00D565A1"/>
    <w:rsid w:val="00D57377"/>
    <w:rsid w:val="00D60A67"/>
    <w:rsid w:val="00D6193F"/>
    <w:rsid w:val="00D61D8C"/>
    <w:rsid w:val="00D62954"/>
    <w:rsid w:val="00D62F8E"/>
    <w:rsid w:val="00D653DB"/>
    <w:rsid w:val="00D66BC1"/>
    <w:rsid w:val="00D66C7E"/>
    <w:rsid w:val="00D66DF8"/>
    <w:rsid w:val="00D67645"/>
    <w:rsid w:val="00D70770"/>
    <w:rsid w:val="00D70D71"/>
    <w:rsid w:val="00D713D9"/>
    <w:rsid w:val="00D725DA"/>
    <w:rsid w:val="00D72C35"/>
    <w:rsid w:val="00D73057"/>
    <w:rsid w:val="00D7514E"/>
    <w:rsid w:val="00D752CE"/>
    <w:rsid w:val="00D76038"/>
    <w:rsid w:val="00D761C5"/>
    <w:rsid w:val="00D818BD"/>
    <w:rsid w:val="00D8274C"/>
    <w:rsid w:val="00D828FD"/>
    <w:rsid w:val="00D82FA3"/>
    <w:rsid w:val="00D82FD6"/>
    <w:rsid w:val="00D83C1B"/>
    <w:rsid w:val="00D83D74"/>
    <w:rsid w:val="00D844E5"/>
    <w:rsid w:val="00D85F8B"/>
    <w:rsid w:val="00D8702E"/>
    <w:rsid w:val="00D87FF7"/>
    <w:rsid w:val="00D904B7"/>
    <w:rsid w:val="00D90A02"/>
    <w:rsid w:val="00D91870"/>
    <w:rsid w:val="00D92BA2"/>
    <w:rsid w:val="00D93AF7"/>
    <w:rsid w:val="00D96DF2"/>
    <w:rsid w:val="00D97738"/>
    <w:rsid w:val="00DA0BAE"/>
    <w:rsid w:val="00DA19F5"/>
    <w:rsid w:val="00DA32E8"/>
    <w:rsid w:val="00DA4910"/>
    <w:rsid w:val="00DB10A2"/>
    <w:rsid w:val="00DB1189"/>
    <w:rsid w:val="00DB1C70"/>
    <w:rsid w:val="00DB1EE8"/>
    <w:rsid w:val="00DB2804"/>
    <w:rsid w:val="00DB29E8"/>
    <w:rsid w:val="00DB488E"/>
    <w:rsid w:val="00DB598D"/>
    <w:rsid w:val="00DB7344"/>
    <w:rsid w:val="00DC2D40"/>
    <w:rsid w:val="00DC4579"/>
    <w:rsid w:val="00DC71FE"/>
    <w:rsid w:val="00DC7308"/>
    <w:rsid w:val="00DD0324"/>
    <w:rsid w:val="00DD03F7"/>
    <w:rsid w:val="00DD14E1"/>
    <w:rsid w:val="00DD14FD"/>
    <w:rsid w:val="00DD16A6"/>
    <w:rsid w:val="00DD428D"/>
    <w:rsid w:val="00DD4309"/>
    <w:rsid w:val="00DD55C4"/>
    <w:rsid w:val="00DD5C08"/>
    <w:rsid w:val="00DD70AB"/>
    <w:rsid w:val="00DD7B1E"/>
    <w:rsid w:val="00DE0FE3"/>
    <w:rsid w:val="00DE1870"/>
    <w:rsid w:val="00DE1FD0"/>
    <w:rsid w:val="00DE3297"/>
    <w:rsid w:val="00DE351D"/>
    <w:rsid w:val="00DE4390"/>
    <w:rsid w:val="00DE6183"/>
    <w:rsid w:val="00DE6368"/>
    <w:rsid w:val="00DE6926"/>
    <w:rsid w:val="00DE7399"/>
    <w:rsid w:val="00DF2DD0"/>
    <w:rsid w:val="00DF3483"/>
    <w:rsid w:val="00DF4B58"/>
    <w:rsid w:val="00DF7243"/>
    <w:rsid w:val="00DF7F79"/>
    <w:rsid w:val="00E01B8D"/>
    <w:rsid w:val="00E01BE9"/>
    <w:rsid w:val="00E0247A"/>
    <w:rsid w:val="00E03535"/>
    <w:rsid w:val="00E05485"/>
    <w:rsid w:val="00E05837"/>
    <w:rsid w:val="00E0651C"/>
    <w:rsid w:val="00E106CA"/>
    <w:rsid w:val="00E1121F"/>
    <w:rsid w:val="00E150B0"/>
    <w:rsid w:val="00E15D12"/>
    <w:rsid w:val="00E17555"/>
    <w:rsid w:val="00E17CF1"/>
    <w:rsid w:val="00E20E6E"/>
    <w:rsid w:val="00E22F8F"/>
    <w:rsid w:val="00E23AB9"/>
    <w:rsid w:val="00E2459A"/>
    <w:rsid w:val="00E24B72"/>
    <w:rsid w:val="00E24C85"/>
    <w:rsid w:val="00E25168"/>
    <w:rsid w:val="00E26DCF"/>
    <w:rsid w:val="00E27890"/>
    <w:rsid w:val="00E27E62"/>
    <w:rsid w:val="00E30722"/>
    <w:rsid w:val="00E31D77"/>
    <w:rsid w:val="00E34145"/>
    <w:rsid w:val="00E34E50"/>
    <w:rsid w:val="00E35898"/>
    <w:rsid w:val="00E35A43"/>
    <w:rsid w:val="00E41517"/>
    <w:rsid w:val="00E422EC"/>
    <w:rsid w:val="00E43184"/>
    <w:rsid w:val="00E43930"/>
    <w:rsid w:val="00E44A3D"/>
    <w:rsid w:val="00E44E1D"/>
    <w:rsid w:val="00E45748"/>
    <w:rsid w:val="00E4575F"/>
    <w:rsid w:val="00E45A62"/>
    <w:rsid w:val="00E460E1"/>
    <w:rsid w:val="00E461F5"/>
    <w:rsid w:val="00E46BC0"/>
    <w:rsid w:val="00E47DE2"/>
    <w:rsid w:val="00E52009"/>
    <w:rsid w:val="00E531E2"/>
    <w:rsid w:val="00E55905"/>
    <w:rsid w:val="00E5610B"/>
    <w:rsid w:val="00E57137"/>
    <w:rsid w:val="00E57EF1"/>
    <w:rsid w:val="00E61C13"/>
    <w:rsid w:val="00E630B5"/>
    <w:rsid w:val="00E64254"/>
    <w:rsid w:val="00E65354"/>
    <w:rsid w:val="00E65DAF"/>
    <w:rsid w:val="00E67A9B"/>
    <w:rsid w:val="00E67CA3"/>
    <w:rsid w:val="00E702A2"/>
    <w:rsid w:val="00E70645"/>
    <w:rsid w:val="00E70A7F"/>
    <w:rsid w:val="00E7156A"/>
    <w:rsid w:val="00E7187E"/>
    <w:rsid w:val="00E720E5"/>
    <w:rsid w:val="00E721CC"/>
    <w:rsid w:val="00E72CA6"/>
    <w:rsid w:val="00E761D3"/>
    <w:rsid w:val="00E773AE"/>
    <w:rsid w:val="00E7794D"/>
    <w:rsid w:val="00E81966"/>
    <w:rsid w:val="00E83F9E"/>
    <w:rsid w:val="00E851F8"/>
    <w:rsid w:val="00E8669A"/>
    <w:rsid w:val="00E87229"/>
    <w:rsid w:val="00E9104B"/>
    <w:rsid w:val="00E946F9"/>
    <w:rsid w:val="00E947D5"/>
    <w:rsid w:val="00E9528A"/>
    <w:rsid w:val="00E96E7F"/>
    <w:rsid w:val="00E97E8D"/>
    <w:rsid w:val="00EA086C"/>
    <w:rsid w:val="00EA140D"/>
    <w:rsid w:val="00EA1B2C"/>
    <w:rsid w:val="00EA552C"/>
    <w:rsid w:val="00EA5547"/>
    <w:rsid w:val="00EA65B4"/>
    <w:rsid w:val="00EA74A2"/>
    <w:rsid w:val="00EB1713"/>
    <w:rsid w:val="00EB44C2"/>
    <w:rsid w:val="00EB5FA1"/>
    <w:rsid w:val="00EB6413"/>
    <w:rsid w:val="00EC0757"/>
    <w:rsid w:val="00EC10E8"/>
    <w:rsid w:val="00EC1289"/>
    <w:rsid w:val="00EC132B"/>
    <w:rsid w:val="00EC246F"/>
    <w:rsid w:val="00EC3207"/>
    <w:rsid w:val="00EC33C5"/>
    <w:rsid w:val="00EC495E"/>
    <w:rsid w:val="00EC76DA"/>
    <w:rsid w:val="00ED0379"/>
    <w:rsid w:val="00ED04CF"/>
    <w:rsid w:val="00ED16AA"/>
    <w:rsid w:val="00ED1A0C"/>
    <w:rsid w:val="00ED3A7C"/>
    <w:rsid w:val="00ED3AC7"/>
    <w:rsid w:val="00ED3EB3"/>
    <w:rsid w:val="00ED62B6"/>
    <w:rsid w:val="00ED635E"/>
    <w:rsid w:val="00ED6BC9"/>
    <w:rsid w:val="00EE1078"/>
    <w:rsid w:val="00EE1DC4"/>
    <w:rsid w:val="00EE2634"/>
    <w:rsid w:val="00EE2BF2"/>
    <w:rsid w:val="00EE4571"/>
    <w:rsid w:val="00EE47EC"/>
    <w:rsid w:val="00EE4E3F"/>
    <w:rsid w:val="00EE5064"/>
    <w:rsid w:val="00EE5435"/>
    <w:rsid w:val="00EE6490"/>
    <w:rsid w:val="00EF0578"/>
    <w:rsid w:val="00EF327D"/>
    <w:rsid w:val="00EF3E32"/>
    <w:rsid w:val="00EF4182"/>
    <w:rsid w:val="00EF6BAA"/>
    <w:rsid w:val="00F0059E"/>
    <w:rsid w:val="00F01272"/>
    <w:rsid w:val="00F022DC"/>
    <w:rsid w:val="00F0272A"/>
    <w:rsid w:val="00F03D06"/>
    <w:rsid w:val="00F05018"/>
    <w:rsid w:val="00F07FF2"/>
    <w:rsid w:val="00F10410"/>
    <w:rsid w:val="00F11CB3"/>
    <w:rsid w:val="00F136F7"/>
    <w:rsid w:val="00F14EC6"/>
    <w:rsid w:val="00F15BD3"/>
    <w:rsid w:val="00F1776E"/>
    <w:rsid w:val="00F17BE6"/>
    <w:rsid w:val="00F17CD3"/>
    <w:rsid w:val="00F20834"/>
    <w:rsid w:val="00F20F3C"/>
    <w:rsid w:val="00F217FE"/>
    <w:rsid w:val="00F226D6"/>
    <w:rsid w:val="00F22FB0"/>
    <w:rsid w:val="00F24979"/>
    <w:rsid w:val="00F267BB"/>
    <w:rsid w:val="00F278FE"/>
    <w:rsid w:val="00F27D4F"/>
    <w:rsid w:val="00F3152F"/>
    <w:rsid w:val="00F31F1A"/>
    <w:rsid w:val="00F352BA"/>
    <w:rsid w:val="00F420FC"/>
    <w:rsid w:val="00F427DB"/>
    <w:rsid w:val="00F42E70"/>
    <w:rsid w:val="00F4467F"/>
    <w:rsid w:val="00F44B03"/>
    <w:rsid w:val="00F44FDE"/>
    <w:rsid w:val="00F45E78"/>
    <w:rsid w:val="00F50E2D"/>
    <w:rsid w:val="00F54249"/>
    <w:rsid w:val="00F5457A"/>
    <w:rsid w:val="00F54826"/>
    <w:rsid w:val="00F552FE"/>
    <w:rsid w:val="00F56BDB"/>
    <w:rsid w:val="00F60535"/>
    <w:rsid w:val="00F60C1F"/>
    <w:rsid w:val="00F6186F"/>
    <w:rsid w:val="00F619FD"/>
    <w:rsid w:val="00F62827"/>
    <w:rsid w:val="00F648DD"/>
    <w:rsid w:val="00F65C9D"/>
    <w:rsid w:val="00F65FAE"/>
    <w:rsid w:val="00F66E78"/>
    <w:rsid w:val="00F67051"/>
    <w:rsid w:val="00F6711C"/>
    <w:rsid w:val="00F67F5E"/>
    <w:rsid w:val="00F70D4C"/>
    <w:rsid w:val="00F70FD3"/>
    <w:rsid w:val="00F71999"/>
    <w:rsid w:val="00F7242F"/>
    <w:rsid w:val="00F738E9"/>
    <w:rsid w:val="00F73BDE"/>
    <w:rsid w:val="00F77FCD"/>
    <w:rsid w:val="00F80305"/>
    <w:rsid w:val="00F81245"/>
    <w:rsid w:val="00F8158D"/>
    <w:rsid w:val="00F83237"/>
    <w:rsid w:val="00F846D9"/>
    <w:rsid w:val="00F852B3"/>
    <w:rsid w:val="00F8594D"/>
    <w:rsid w:val="00F869B5"/>
    <w:rsid w:val="00F87354"/>
    <w:rsid w:val="00F87995"/>
    <w:rsid w:val="00F879F0"/>
    <w:rsid w:val="00F87B1E"/>
    <w:rsid w:val="00F91A2E"/>
    <w:rsid w:val="00F9305F"/>
    <w:rsid w:val="00F93C9B"/>
    <w:rsid w:val="00F95876"/>
    <w:rsid w:val="00F9616C"/>
    <w:rsid w:val="00F962BA"/>
    <w:rsid w:val="00F969EB"/>
    <w:rsid w:val="00FA01BF"/>
    <w:rsid w:val="00FA0FAB"/>
    <w:rsid w:val="00FA2BBC"/>
    <w:rsid w:val="00FA5B25"/>
    <w:rsid w:val="00FA64AC"/>
    <w:rsid w:val="00FB108A"/>
    <w:rsid w:val="00FB108C"/>
    <w:rsid w:val="00FB1F03"/>
    <w:rsid w:val="00FB28E3"/>
    <w:rsid w:val="00FB2F9A"/>
    <w:rsid w:val="00FB37A5"/>
    <w:rsid w:val="00FB54E9"/>
    <w:rsid w:val="00FB734A"/>
    <w:rsid w:val="00FB7EF8"/>
    <w:rsid w:val="00FC27C8"/>
    <w:rsid w:val="00FC2AD1"/>
    <w:rsid w:val="00FC2DE4"/>
    <w:rsid w:val="00FC3017"/>
    <w:rsid w:val="00FC3424"/>
    <w:rsid w:val="00FC4A12"/>
    <w:rsid w:val="00FC4BD1"/>
    <w:rsid w:val="00FC512D"/>
    <w:rsid w:val="00FC5422"/>
    <w:rsid w:val="00FC60A9"/>
    <w:rsid w:val="00FC6F9B"/>
    <w:rsid w:val="00FC7184"/>
    <w:rsid w:val="00FD22CD"/>
    <w:rsid w:val="00FD3620"/>
    <w:rsid w:val="00FD3D80"/>
    <w:rsid w:val="00FD44AA"/>
    <w:rsid w:val="00FD5C20"/>
    <w:rsid w:val="00FD70DE"/>
    <w:rsid w:val="00FD7887"/>
    <w:rsid w:val="00FD79A4"/>
    <w:rsid w:val="00FE0B99"/>
    <w:rsid w:val="00FE496F"/>
    <w:rsid w:val="00FE5813"/>
    <w:rsid w:val="00FE70D0"/>
    <w:rsid w:val="00FF05F8"/>
    <w:rsid w:val="00FF0F07"/>
    <w:rsid w:val="00FF2EC6"/>
    <w:rsid w:val="00FF3525"/>
    <w:rsid w:val="00FF3781"/>
    <w:rsid w:val="00FF48D2"/>
    <w:rsid w:val="00FF573D"/>
    <w:rsid w:val="00FF6191"/>
    <w:rsid w:val="00FF77FB"/>
    <w:rsid w:val="02302CC5"/>
    <w:rsid w:val="064E8D20"/>
    <w:rsid w:val="07D26E13"/>
    <w:rsid w:val="0B3F3EB3"/>
    <w:rsid w:val="0CE2346A"/>
    <w:rsid w:val="1C6875B6"/>
    <w:rsid w:val="1CAEF634"/>
    <w:rsid w:val="1D2FE75F"/>
    <w:rsid w:val="2095F158"/>
    <w:rsid w:val="29BB1F16"/>
    <w:rsid w:val="3124A265"/>
    <w:rsid w:val="32EF9798"/>
    <w:rsid w:val="384532EE"/>
    <w:rsid w:val="39712EE9"/>
    <w:rsid w:val="39D36DB0"/>
    <w:rsid w:val="46073681"/>
    <w:rsid w:val="4BC8E631"/>
    <w:rsid w:val="51AB0AC7"/>
    <w:rsid w:val="532D6140"/>
    <w:rsid w:val="59D051A9"/>
    <w:rsid w:val="5C3FA2A3"/>
    <w:rsid w:val="5C4D837B"/>
    <w:rsid w:val="5F2EF19A"/>
    <w:rsid w:val="606EC557"/>
    <w:rsid w:val="6182FE2B"/>
    <w:rsid w:val="63699548"/>
    <w:rsid w:val="6BAC466B"/>
    <w:rsid w:val="6EEFDFBD"/>
    <w:rsid w:val="706ACD0C"/>
    <w:rsid w:val="7199234A"/>
    <w:rsid w:val="727C089B"/>
    <w:rsid w:val="729516D5"/>
    <w:rsid w:val="745268C2"/>
    <w:rsid w:val="7497D44B"/>
    <w:rsid w:val="74B0E446"/>
    <w:rsid w:val="7633A4AC"/>
    <w:rsid w:val="776666EA"/>
    <w:rsid w:val="7867B4B0"/>
    <w:rsid w:val="7AB19897"/>
    <w:rsid w:val="7E258E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75A29"/>
  <w15:docId w15:val="{77315B48-7720-40C8-B516-69CDDDBC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styleId="UnresolvedMention">
    <w:name w:val="Unresolved Mention"/>
    <w:basedOn w:val="DefaultParagraphFont"/>
    <w:uiPriority w:val="99"/>
    <w:unhideWhenUsed/>
    <w:rsid w:val="00FF0F07"/>
    <w:rPr>
      <w:color w:val="605E5C"/>
      <w:shd w:val="clear" w:color="auto" w:fill="E1DFDD"/>
    </w:rPr>
  </w:style>
  <w:style w:type="character" w:styleId="Mention">
    <w:name w:val="Mention"/>
    <w:basedOn w:val="DefaultParagraphFont"/>
    <w:uiPriority w:val="99"/>
    <w:unhideWhenUsed/>
    <w:rsid w:val="007D74D9"/>
    <w:rPr>
      <w:color w:val="2B579A"/>
      <w:shd w:val="clear" w:color="auto" w:fill="E1DFDD"/>
    </w:rPr>
  </w:style>
  <w:style w:type="character" w:customStyle="1" w:styleId="smaller">
    <w:name w:val="smaller"/>
    <w:basedOn w:val="DefaultParagraphFont"/>
    <w:rsid w:val="00FD5C20"/>
  </w:style>
  <w:style w:type="character" w:customStyle="1" w:styleId="normaltextrun">
    <w:name w:val="normaltextrun"/>
    <w:basedOn w:val="DefaultParagraphFont"/>
    <w:rsid w:val="00C111BF"/>
  </w:style>
  <w:style w:type="paragraph" w:styleId="NormalWeb">
    <w:name w:val="Normal (Web)"/>
    <w:basedOn w:val="Normal"/>
    <w:uiPriority w:val="99"/>
    <w:unhideWhenUsed/>
    <w:rsid w:val="0043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431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A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31156508">
      <w:bodyDiv w:val="1"/>
      <w:marLeft w:val="0"/>
      <w:marRight w:val="0"/>
      <w:marTop w:val="0"/>
      <w:marBottom w:val="0"/>
      <w:divBdr>
        <w:top w:val="none" w:sz="0" w:space="0" w:color="auto"/>
        <w:left w:val="none" w:sz="0" w:space="0" w:color="auto"/>
        <w:bottom w:val="none" w:sz="0" w:space="0" w:color="auto"/>
        <w:right w:val="none" w:sz="0" w:space="0" w:color="auto"/>
      </w:divBdr>
    </w:div>
    <w:div w:id="61804930">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45126382">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44685011">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01445947">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892276940">
      <w:bodyDiv w:val="1"/>
      <w:marLeft w:val="0"/>
      <w:marRight w:val="0"/>
      <w:marTop w:val="0"/>
      <w:marBottom w:val="0"/>
      <w:divBdr>
        <w:top w:val="none" w:sz="0" w:space="0" w:color="auto"/>
        <w:left w:val="none" w:sz="0" w:space="0" w:color="auto"/>
        <w:bottom w:val="none" w:sz="0" w:space="0" w:color="auto"/>
        <w:right w:val="none" w:sz="0" w:space="0" w:color="auto"/>
      </w:divBdr>
    </w:div>
    <w:div w:id="917831812">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19312211">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50289975">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09486648">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288194567">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58261833">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657342515">
      <w:bodyDiv w:val="1"/>
      <w:marLeft w:val="0"/>
      <w:marRight w:val="0"/>
      <w:marTop w:val="0"/>
      <w:marBottom w:val="0"/>
      <w:divBdr>
        <w:top w:val="none" w:sz="0" w:space="0" w:color="auto"/>
        <w:left w:val="none" w:sz="0" w:space="0" w:color="auto"/>
        <w:bottom w:val="none" w:sz="0" w:space="0" w:color="auto"/>
        <w:right w:val="none" w:sz="0" w:space="0" w:color="auto"/>
      </w:divBdr>
    </w:div>
    <w:div w:id="1912689442">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20156219">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media/43175/xrn5186-singular-cp.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oserve.com/media/43129/xrn5091-singular-cp.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E5E9DF80-F24E-40CA-9D62-BDCE62FC9AA4}">
  <ds:schemaRefs>
    <ds:schemaRef ds:uri="http://schemas.openxmlformats.org/officeDocument/2006/bibliography"/>
  </ds:schemaRefs>
</ds:datastoreItem>
</file>

<file path=customXml/itemProps4.xml><?xml version="1.0" encoding="utf-8"?>
<ds:datastoreItem xmlns:ds="http://schemas.openxmlformats.org/officeDocument/2006/customXml" ds:itemID="{986AA2C0-CF5C-48C0-A625-DA9102B548DF}"/>
</file>

<file path=docProps/app.xml><?xml version="1.0" encoding="utf-8"?>
<Properties xmlns="http://schemas.openxmlformats.org/officeDocument/2006/extended-properties" xmlns:vt="http://schemas.openxmlformats.org/officeDocument/2006/docPropsVTypes">
  <Template>Normal.dotm</Template>
  <TotalTime>322</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6836</CharactersWithSpaces>
  <SharedDoc>false</SharedDoc>
  <HLinks>
    <vt:vector size="18" baseType="variant">
      <vt:variant>
        <vt:i4>8061011</vt:i4>
      </vt:variant>
      <vt:variant>
        <vt:i4>6</vt:i4>
      </vt:variant>
      <vt:variant>
        <vt:i4>0</vt:i4>
      </vt:variant>
      <vt:variant>
        <vt:i4>5</vt:i4>
      </vt:variant>
      <vt:variant>
        <vt:lpwstr>mailto:box.xoserve.portfoliooffice@xoserve.com</vt:lpwstr>
      </vt:variant>
      <vt:variant>
        <vt:lpwstr/>
      </vt:variant>
      <vt:variant>
        <vt:i4>3735615</vt:i4>
      </vt:variant>
      <vt:variant>
        <vt:i4>3</vt:i4>
      </vt:variant>
      <vt:variant>
        <vt:i4>0</vt:i4>
      </vt:variant>
      <vt:variant>
        <vt:i4>5</vt:i4>
      </vt:variant>
      <vt:variant>
        <vt:lpwstr>https://www.xoserve.com/media/43175/xrn5186-singular-cp.pdf</vt:lpwstr>
      </vt:variant>
      <vt:variant>
        <vt:lpwstr/>
      </vt:variant>
      <vt:variant>
        <vt:i4>3997749</vt:i4>
      </vt:variant>
      <vt:variant>
        <vt:i4>0</vt:i4>
      </vt:variant>
      <vt:variant>
        <vt:i4>0</vt:i4>
      </vt:variant>
      <vt:variant>
        <vt:i4>5</vt:i4>
      </vt:variant>
      <vt:variant>
        <vt:lpwstr>https://www.xoserve.com/media/43129/xrn5091-singular-cp.pdf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Peter Hopkins</cp:lastModifiedBy>
  <cp:revision>145</cp:revision>
  <dcterms:created xsi:type="dcterms:W3CDTF">2022-10-17T23:19:00Z</dcterms:created>
  <dcterms:modified xsi:type="dcterms:W3CDTF">2022-10-31T11:54:00Z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MediaServiceImageTags">
    <vt:lpwstr/>
  </property>
</Properties>
</file>