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A6AE9" w14:textId="2D5BFDE6" w:rsidR="002B2E87" w:rsidRDefault="002B2E87" w:rsidP="00D66C7E">
      <w:r>
        <w:rPr>
          <w:noProof/>
        </w:rPr>
        <w:drawing>
          <wp:anchor distT="0" distB="0" distL="114300" distR="114300" simplePos="0" relativeHeight="251658240" behindDoc="0" locked="0" layoutInCell="1" allowOverlap="1" wp14:anchorId="3E175A6E" wp14:editId="3D281ED2">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28DEB76A" w14:textId="77777777" w:rsidR="002B2E87" w:rsidRDefault="002B2E87" w:rsidP="00D66C7E"/>
    <w:p w14:paraId="1DA3FC3E" w14:textId="338F590F" w:rsidR="002B2E87" w:rsidRDefault="002B2E87" w:rsidP="00D66C7E"/>
    <w:p w14:paraId="64F07A07" w14:textId="77777777" w:rsidR="000C1358" w:rsidRDefault="000C1358" w:rsidP="000C1358">
      <w:pPr>
        <w:pStyle w:val="Heading2"/>
      </w:pPr>
      <w:r>
        <w:t>DSC Business Evaluation Report (BER)</w:t>
      </w:r>
    </w:p>
    <w:p w14:paraId="1D5870EA" w14:textId="77777777" w:rsidR="000C1358" w:rsidRDefault="000C1358" w:rsidP="00D66C7E"/>
    <w:tbl>
      <w:tblPr>
        <w:tblStyle w:val="TableGrid1"/>
        <w:tblW w:w="5510" w:type="pct"/>
        <w:tblInd w:w="-459" w:type="dxa"/>
        <w:tblLook w:val="04A0" w:firstRow="1" w:lastRow="0" w:firstColumn="1" w:lastColumn="0" w:noHBand="0" w:noVBand="1"/>
      </w:tblPr>
      <w:tblGrid>
        <w:gridCol w:w="5040"/>
        <w:gridCol w:w="5293"/>
      </w:tblGrid>
      <w:tr w:rsidR="00B13C27" w:rsidRPr="002B2E87" w14:paraId="4E169BE3" w14:textId="77777777" w:rsidTr="001D18AB">
        <w:tc>
          <w:tcPr>
            <w:tcW w:w="2439" w:type="pct"/>
            <w:shd w:val="clear" w:color="auto" w:fill="FFFFFF" w:themeFill="background1"/>
            <w:vAlign w:val="center"/>
          </w:tcPr>
          <w:p w14:paraId="5132746B" w14:textId="77777777" w:rsidR="00B13C27" w:rsidRPr="002B2E87" w:rsidRDefault="00B13C27" w:rsidP="00B13C27">
            <w:pPr>
              <w:rPr>
                <w:rFonts w:eastAsia="Times New Roman" w:cs="Arial"/>
                <w:b/>
                <w:sz w:val="20"/>
                <w:szCs w:val="16"/>
              </w:rPr>
            </w:pPr>
            <w:r w:rsidRPr="002B2E87">
              <w:rPr>
                <w:rFonts w:eastAsia="Times New Roman" w:cs="Arial"/>
                <w:b/>
                <w:sz w:val="20"/>
                <w:szCs w:val="16"/>
              </w:rPr>
              <w:t>Change Title</w:t>
            </w:r>
          </w:p>
        </w:tc>
        <w:tc>
          <w:tcPr>
            <w:tcW w:w="2561" w:type="pct"/>
          </w:tcPr>
          <w:p w14:paraId="17A91EFD" w14:textId="30449867" w:rsidR="00B13C27" w:rsidRPr="002B2E87" w:rsidRDefault="00D477AE" w:rsidP="00D477AE">
            <w:pPr>
              <w:rPr>
                <w:rFonts w:eastAsia="Times New Roman" w:cs="Arial"/>
                <w:sz w:val="20"/>
                <w:szCs w:val="16"/>
              </w:rPr>
            </w:pPr>
            <w:r w:rsidRPr="00D477AE">
              <w:rPr>
                <w:rFonts w:eastAsia="Times New Roman" w:cs="Arial"/>
                <w:sz w:val="20"/>
                <w:szCs w:val="16"/>
              </w:rPr>
              <w:t>Demand tool to support Modification 0788 - Minimising the</w:t>
            </w:r>
            <w:r>
              <w:rPr>
                <w:rFonts w:eastAsia="Times New Roman" w:cs="Arial"/>
                <w:sz w:val="20"/>
                <w:szCs w:val="16"/>
              </w:rPr>
              <w:t xml:space="preserve"> </w:t>
            </w:r>
            <w:r w:rsidRPr="00D477AE">
              <w:rPr>
                <w:rFonts w:eastAsia="Times New Roman" w:cs="Arial"/>
                <w:sz w:val="20"/>
                <w:szCs w:val="16"/>
              </w:rPr>
              <w:t>market impacts of ‘Supplier Undertaking’ operation</w:t>
            </w:r>
          </w:p>
        </w:tc>
      </w:tr>
      <w:tr w:rsidR="00B13C27" w:rsidRPr="002B2E87" w14:paraId="185696D7" w14:textId="77777777" w:rsidTr="001D18AB">
        <w:tc>
          <w:tcPr>
            <w:tcW w:w="2439" w:type="pct"/>
            <w:shd w:val="clear" w:color="auto" w:fill="FFFFFF" w:themeFill="background1"/>
            <w:vAlign w:val="center"/>
          </w:tcPr>
          <w:p w14:paraId="54673459" w14:textId="77777777" w:rsidR="00B13C27" w:rsidRPr="002B2E87" w:rsidRDefault="00B13C27" w:rsidP="00B13C27">
            <w:pPr>
              <w:rPr>
                <w:rFonts w:eastAsia="Times New Roman" w:cs="Arial"/>
                <w:b/>
                <w:sz w:val="20"/>
                <w:szCs w:val="16"/>
              </w:rPr>
            </w:pPr>
            <w:r w:rsidRPr="002B2E87">
              <w:rPr>
                <w:rFonts w:eastAsia="Times New Roman" w:cs="Arial"/>
                <w:b/>
                <w:sz w:val="20"/>
                <w:szCs w:val="16"/>
              </w:rPr>
              <w:t>Xoserve reference number (XRN)</w:t>
            </w:r>
          </w:p>
        </w:tc>
        <w:tc>
          <w:tcPr>
            <w:tcW w:w="2561" w:type="pct"/>
          </w:tcPr>
          <w:p w14:paraId="16500EDB" w14:textId="56176C72" w:rsidR="00B13C27" w:rsidRPr="002B2E87" w:rsidRDefault="001D18AB" w:rsidP="00B13C27">
            <w:pPr>
              <w:rPr>
                <w:rFonts w:eastAsia="Times New Roman" w:cs="Arial"/>
                <w:sz w:val="20"/>
                <w:szCs w:val="16"/>
              </w:rPr>
            </w:pPr>
            <w:r>
              <w:rPr>
                <w:rFonts w:eastAsia="Times New Roman" w:cs="Arial"/>
                <w:sz w:val="20"/>
                <w:szCs w:val="16"/>
              </w:rPr>
              <w:t>5</w:t>
            </w:r>
            <w:r w:rsidR="0084109A">
              <w:rPr>
                <w:rFonts w:eastAsia="Times New Roman" w:cs="Arial"/>
                <w:sz w:val="20"/>
                <w:szCs w:val="16"/>
              </w:rPr>
              <w:t>450</w:t>
            </w:r>
          </w:p>
        </w:tc>
      </w:tr>
      <w:tr w:rsidR="00B13C27" w:rsidRPr="002B2E87" w14:paraId="74B6BF6B" w14:textId="77777777" w:rsidTr="001D18AB">
        <w:tc>
          <w:tcPr>
            <w:tcW w:w="2439" w:type="pct"/>
            <w:tcBorders>
              <w:bottom w:val="single" w:sz="4" w:space="0" w:color="auto"/>
            </w:tcBorders>
            <w:shd w:val="clear" w:color="auto" w:fill="FFFFFF" w:themeFill="background1"/>
            <w:vAlign w:val="center"/>
          </w:tcPr>
          <w:p w14:paraId="4CE5812F" w14:textId="74016740" w:rsidR="00B13C27" w:rsidRPr="002B2E87" w:rsidRDefault="384532EE" w:rsidP="6EEFDFBD">
            <w:pPr>
              <w:rPr>
                <w:rFonts w:eastAsia="Times New Roman" w:cs="Arial"/>
                <w:b/>
                <w:bCs/>
                <w:sz w:val="20"/>
                <w:szCs w:val="20"/>
              </w:rPr>
            </w:pPr>
            <w:r w:rsidRPr="6EEFDFBD">
              <w:rPr>
                <w:rFonts w:eastAsia="Times New Roman" w:cs="Arial"/>
                <w:b/>
                <w:bCs/>
                <w:sz w:val="20"/>
                <w:szCs w:val="20"/>
              </w:rPr>
              <w:t>Correla</w:t>
            </w:r>
            <w:r w:rsidR="00B13C27" w:rsidRPr="6EEFDFBD">
              <w:rPr>
                <w:rFonts w:eastAsia="Times New Roman" w:cs="Arial"/>
                <w:b/>
                <w:bCs/>
                <w:sz w:val="20"/>
                <w:szCs w:val="20"/>
              </w:rPr>
              <w:t xml:space="preserve"> Project Manager</w:t>
            </w:r>
          </w:p>
        </w:tc>
        <w:tc>
          <w:tcPr>
            <w:tcW w:w="2561" w:type="pct"/>
            <w:tcBorders>
              <w:bottom w:val="single" w:sz="4" w:space="0" w:color="auto"/>
            </w:tcBorders>
          </w:tcPr>
          <w:p w14:paraId="1B99C211" w14:textId="6B2FE67D" w:rsidR="00B13C27" w:rsidRPr="002B2E87" w:rsidRDefault="001D18AB" w:rsidP="00B13C27">
            <w:pPr>
              <w:rPr>
                <w:rFonts w:eastAsia="Times New Roman" w:cs="Arial"/>
                <w:sz w:val="20"/>
                <w:szCs w:val="16"/>
              </w:rPr>
            </w:pPr>
            <w:r>
              <w:rPr>
                <w:rFonts w:eastAsia="Times New Roman" w:cs="Arial"/>
                <w:sz w:val="20"/>
                <w:szCs w:val="16"/>
              </w:rPr>
              <w:t>Lee Chambers</w:t>
            </w:r>
          </w:p>
        </w:tc>
      </w:tr>
      <w:tr w:rsidR="001D18AB" w:rsidRPr="002B2E87" w14:paraId="35655359" w14:textId="77777777" w:rsidTr="001D18AB">
        <w:tc>
          <w:tcPr>
            <w:tcW w:w="2439" w:type="pct"/>
            <w:tcBorders>
              <w:bottom w:val="single" w:sz="4" w:space="0" w:color="auto"/>
            </w:tcBorders>
            <w:shd w:val="clear" w:color="auto" w:fill="FFFFFF" w:themeFill="background1"/>
            <w:vAlign w:val="center"/>
          </w:tcPr>
          <w:p w14:paraId="21DA6362" w14:textId="77777777" w:rsidR="001D18AB" w:rsidRPr="002B2E87" w:rsidRDefault="001D18AB" w:rsidP="001D18AB">
            <w:pPr>
              <w:rPr>
                <w:rFonts w:eastAsia="Times New Roman" w:cs="Arial"/>
                <w:b/>
                <w:sz w:val="20"/>
                <w:szCs w:val="16"/>
              </w:rPr>
            </w:pPr>
            <w:r w:rsidRPr="002B2E87">
              <w:rPr>
                <w:rFonts w:eastAsia="Times New Roman" w:cs="Arial"/>
                <w:b/>
                <w:sz w:val="20"/>
                <w:szCs w:val="16"/>
              </w:rPr>
              <w:t>Email address</w:t>
            </w:r>
          </w:p>
        </w:tc>
        <w:tc>
          <w:tcPr>
            <w:tcW w:w="2561" w:type="pct"/>
            <w:tcBorders>
              <w:bottom w:val="single" w:sz="4" w:space="0" w:color="auto"/>
            </w:tcBorders>
          </w:tcPr>
          <w:p w14:paraId="522375A6" w14:textId="05C23E02" w:rsidR="001D18AB" w:rsidRPr="002B2E87" w:rsidRDefault="00AA397D" w:rsidP="001D18AB">
            <w:pPr>
              <w:rPr>
                <w:rFonts w:eastAsia="Times New Roman" w:cs="Arial"/>
                <w:sz w:val="20"/>
                <w:szCs w:val="16"/>
              </w:rPr>
            </w:pPr>
            <w:hyperlink r:id="rId12" w:history="1">
              <w:r w:rsidR="001D18AB" w:rsidRPr="00AF34E7">
                <w:rPr>
                  <w:rStyle w:val="Hyperlink"/>
                  <w:rFonts w:eastAsia="Times New Roman" w:cs="Arial"/>
                  <w:sz w:val="20"/>
                  <w:szCs w:val="16"/>
                </w:rPr>
                <w:t>lee.chambers@correla.com</w:t>
              </w:r>
            </w:hyperlink>
          </w:p>
        </w:tc>
      </w:tr>
      <w:tr w:rsidR="001D18AB" w:rsidRPr="002B2E87" w14:paraId="1C247CD2" w14:textId="77777777" w:rsidTr="001D18AB">
        <w:tc>
          <w:tcPr>
            <w:tcW w:w="2439" w:type="pct"/>
            <w:tcBorders>
              <w:bottom w:val="single" w:sz="4" w:space="0" w:color="auto"/>
            </w:tcBorders>
            <w:shd w:val="clear" w:color="auto" w:fill="FFFFFF" w:themeFill="background1"/>
            <w:vAlign w:val="center"/>
          </w:tcPr>
          <w:p w14:paraId="0B3B4258" w14:textId="77777777" w:rsidR="001D18AB" w:rsidRPr="002B2E87" w:rsidRDefault="001D18AB" w:rsidP="001D18AB">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sz="4" w:space="0" w:color="auto"/>
            </w:tcBorders>
          </w:tcPr>
          <w:p w14:paraId="7B6CE89B" w14:textId="256E2FA0" w:rsidR="001D18AB" w:rsidRPr="00C967C0" w:rsidRDefault="007C55DF" w:rsidP="001D18AB">
            <w:pPr>
              <w:rPr>
                <w:rFonts w:eastAsia="Times New Roman" w:cs="Arial"/>
                <w:sz w:val="20"/>
                <w:szCs w:val="20"/>
              </w:rPr>
            </w:pPr>
            <w:r w:rsidRPr="007C55DF">
              <w:rPr>
                <w:rFonts w:eastAsia="Times New Roman" w:cs="Arial"/>
                <w:sz w:val="20"/>
                <w:szCs w:val="20"/>
              </w:rPr>
              <w:t>0121 229 2372</w:t>
            </w:r>
          </w:p>
        </w:tc>
      </w:tr>
      <w:tr w:rsidR="001D18AB" w:rsidRPr="002B2E87" w14:paraId="1271BAA4" w14:textId="77777777" w:rsidTr="001D18AB">
        <w:tc>
          <w:tcPr>
            <w:tcW w:w="2439" w:type="pct"/>
            <w:tcBorders>
              <w:bottom w:val="single" w:sz="4" w:space="0" w:color="auto"/>
            </w:tcBorders>
            <w:shd w:val="clear" w:color="auto" w:fill="FFFFFF" w:themeFill="background1"/>
            <w:vAlign w:val="center"/>
          </w:tcPr>
          <w:p w14:paraId="3ED5372A" w14:textId="77777777" w:rsidR="001D18AB" w:rsidRPr="002B2E87" w:rsidRDefault="001D18AB" w:rsidP="001D18AB">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sz="4" w:space="0" w:color="auto"/>
            </w:tcBorders>
          </w:tcPr>
          <w:p w14:paraId="14B22CEA" w14:textId="6C868C6F" w:rsidR="001D18AB" w:rsidRPr="00C967C0" w:rsidRDefault="0010527C" w:rsidP="001D18AB">
            <w:pPr>
              <w:rPr>
                <w:rFonts w:eastAsia="Times New Roman" w:cs="Arial"/>
                <w:sz w:val="20"/>
                <w:szCs w:val="20"/>
                <w:lang w:val="en-US"/>
              </w:rPr>
            </w:pPr>
            <w:r>
              <w:rPr>
                <w:rFonts w:eastAsia="Times New Roman" w:cs="Arial"/>
                <w:sz w:val="20"/>
                <w:szCs w:val="20"/>
                <w:lang w:val="en-US"/>
              </w:rPr>
              <w:t>n/a</w:t>
            </w:r>
          </w:p>
        </w:tc>
      </w:tr>
      <w:tr w:rsidR="001D18AB" w:rsidRPr="002B2E87" w14:paraId="3B4FF6C3" w14:textId="77777777" w:rsidTr="001D18AB">
        <w:tc>
          <w:tcPr>
            <w:tcW w:w="5000" w:type="pct"/>
            <w:gridSpan w:val="2"/>
            <w:tcBorders>
              <w:bottom w:val="single" w:sz="4" w:space="0" w:color="auto"/>
            </w:tcBorders>
            <w:shd w:val="clear" w:color="auto" w:fill="3E5AA8" w:themeFill="accent1"/>
            <w:vAlign w:val="center"/>
          </w:tcPr>
          <w:p w14:paraId="3011F0CF" w14:textId="77777777" w:rsidR="001D18AB" w:rsidRPr="002B2E87" w:rsidRDefault="001D18AB" w:rsidP="001D18AB">
            <w:pPr>
              <w:jc w:val="center"/>
              <w:rPr>
                <w:rFonts w:eastAsia="Times New Roman" w:cs="Arial"/>
                <w:b/>
              </w:rPr>
            </w:pPr>
            <w:r w:rsidRPr="002B2E87">
              <w:rPr>
                <w:rFonts w:eastAsia="Times New Roman" w:cs="Arial"/>
                <w:b/>
                <w:color w:val="FFFFFF"/>
                <w:sz w:val="20"/>
              </w:rPr>
              <w:t>Section 1: In Scope</w:t>
            </w:r>
          </w:p>
        </w:tc>
      </w:tr>
      <w:tr w:rsidR="001D18AB" w:rsidRPr="002B2E87" w14:paraId="5C22B926" w14:textId="77777777" w:rsidTr="001D18AB">
        <w:tc>
          <w:tcPr>
            <w:tcW w:w="5000" w:type="pct"/>
            <w:gridSpan w:val="2"/>
            <w:tcBorders>
              <w:bottom w:val="single" w:sz="4" w:space="0" w:color="auto"/>
            </w:tcBorders>
            <w:shd w:val="clear" w:color="auto" w:fill="FFFFFF" w:themeFill="background1"/>
          </w:tcPr>
          <w:p w14:paraId="1B3682AB" w14:textId="153F9BB0" w:rsidR="00A643C9" w:rsidRDefault="00A643C9" w:rsidP="001D18AB">
            <w:pPr>
              <w:spacing w:after="60" w:line="276" w:lineRule="auto"/>
              <w:rPr>
                <w:i/>
                <w:color w:val="0070C0"/>
                <w:sz w:val="20"/>
                <w:szCs w:val="18"/>
              </w:rPr>
            </w:pPr>
          </w:p>
          <w:p w14:paraId="6F44F2E7" w14:textId="1E514831" w:rsidR="00107E37" w:rsidRDefault="00757BFB" w:rsidP="001D18AB">
            <w:pPr>
              <w:spacing w:after="60" w:line="276" w:lineRule="auto"/>
              <w:rPr>
                <w:sz w:val="20"/>
                <w:szCs w:val="20"/>
              </w:rPr>
            </w:pPr>
            <w:r>
              <w:rPr>
                <w:sz w:val="20"/>
                <w:szCs w:val="20"/>
              </w:rPr>
              <w:t xml:space="preserve">The CDSP will </w:t>
            </w:r>
            <w:r w:rsidR="00CA12E8">
              <w:rPr>
                <w:sz w:val="20"/>
                <w:szCs w:val="20"/>
              </w:rPr>
              <w:t xml:space="preserve">deliver </w:t>
            </w:r>
            <w:proofErr w:type="gramStart"/>
            <w:r w:rsidR="00CA12E8">
              <w:rPr>
                <w:sz w:val="20"/>
                <w:szCs w:val="20"/>
              </w:rPr>
              <w:t>a</w:t>
            </w:r>
            <w:proofErr w:type="gramEnd"/>
            <w:r w:rsidR="00CA12E8">
              <w:rPr>
                <w:sz w:val="20"/>
                <w:szCs w:val="20"/>
              </w:rPr>
              <w:t xml:space="preserve"> </w:t>
            </w:r>
            <w:r w:rsidR="00046484">
              <w:rPr>
                <w:sz w:val="20"/>
                <w:szCs w:val="20"/>
              </w:rPr>
              <w:t xml:space="preserve">SAP ISU reporting </w:t>
            </w:r>
            <w:r w:rsidR="00CA12E8">
              <w:rPr>
                <w:sz w:val="20"/>
                <w:szCs w:val="20"/>
              </w:rPr>
              <w:t xml:space="preserve">solution to </w:t>
            </w:r>
            <w:r w:rsidR="0010527C">
              <w:rPr>
                <w:sz w:val="20"/>
                <w:szCs w:val="20"/>
              </w:rPr>
              <w:t xml:space="preserve">support the utilisation </w:t>
            </w:r>
            <w:r w:rsidR="004B7A9E">
              <w:rPr>
                <w:sz w:val="20"/>
                <w:szCs w:val="20"/>
              </w:rPr>
              <w:t xml:space="preserve">of UNC </w:t>
            </w:r>
            <w:r w:rsidR="00AC4680" w:rsidRPr="009E6CC8">
              <w:rPr>
                <w:sz w:val="20"/>
                <w:szCs w:val="20"/>
              </w:rPr>
              <w:t xml:space="preserve">Modification 0788 - Minimising the market impacts of ‘Supplier Undertaking’ operation </w:t>
            </w:r>
            <w:r w:rsidR="004B7A9E">
              <w:rPr>
                <w:sz w:val="20"/>
                <w:szCs w:val="20"/>
              </w:rPr>
              <w:t xml:space="preserve">that </w:t>
            </w:r>
            <w:r w:rsidR="00AC4680" w:rsidRPr="009E6CC8">
              <w:rPr>
                <w:sz w:val="20"/>
                <w:szCs w:val="20"/>
              </w:rPr>
              <w:t>was implemented on 01 November 2021. This provides the ability for Suppliers who are operating under a</w:t>
            </w:r>
            <w:r w:rsidR="00AF1B69" w:rsidRPr="009E6CC8">
              <w:rPr>
                <w:sz w:val="20"/>
                <w:szCs w:val="20"/>
              </w:rPr>
              <w:t xml:space="preserve"> Deed of Undertaking (</w:t>
            </w:r>
            <w:r w:rsidR="00AC4680" w:rsidRPr="009E6CC8">
              <w:rPr>
                <w:sz w:val="20"/>
                <w:szCs w:val="20"/>
              </w:rPr>
              <w:t>DoU</w:t>
            </w:r>
            <w:r w:rsidR="00AF1B69" w:rsidRPr="009E6CC8">
              <w:rPr>
                <w:sz w:val="20"/>
                <w:szCs w:val="20"/>
              </w:rPr>
              <w:t>)</w:t>
            </w:r>
            <w:r w:rsidR="00AC4680" w:rsidRPr="009E6CC8">
              <w:rPr>
                <w:sz w:val="20"/>
                <w:szCs w:val="20"/>
              </w:rPr>
              <w:t xml:space="preserve"> following the Termination of the Shipper User, to make arrangements with another Shipper User to source additional supplies of gas and make trade nominations to the Terminated Shipper User account to balance that portfolio and mitigate increased costs, until a new ‘Registered User’ is appointed. </w:t>
            </w:r>
          </w:p>
          <w:p w14:paraId="3320A82E" w14:textId="77777777" w:rsidR="004B7A9E" w:rsidRPr="009E6CC8" w:rsidRDefault="004B7A9E" w:rsidP="001D18AB">
            <w:pPr>
              <w:spacing w:after="60" w:line="276" w:lineRule="auto"/>
              <w:rPr>
                <w:sz w:val="20"/>
                <w:szCs w:val="20"/>
              </w:rPr>
            </w:pPr>
          </w:p>
          <w:p w14:paraId="0C6FD1A7" w14:textId="77777777" w:rsidR="0016787B" w:rsidRPr="00FE242E" w:rsidRDefault="0016787B" w:rsidP="0016787B">
            <w:pPr>
              <w:rPr>
                <w:rFonts w:cs="Arial"/>
                <w:sz w:val="20"/>
                <w:szCs w:val="20"/>
              </w:rPr>
            </w:pPr>
            <w:r w:rsidRPr="00FE242E">
              <w:rPr>
                <w:rFonts w:cs="Arial"/>
                <w:sz w:val="20"/>
                <w:szCs w:val="20"/>
              </w:rPr>
              <w:t>Activities covered by this BER include:</w:t>
            </w:r>
          </w:p>
          <w:p w14:paraId="38CAA5CC" w14:textId="32498982" w:rsidR="0016787B" w:rsidRPr="00FE242E" w:rsidRDefault="0016787B" w:rsidP="0016787B">
            <w:pPr>
              <w:pStyle w:val="ListParagraph"/>
              <w:numPr>
                <w:ilvl w:val="0"/>
                <w:numId w:val="17"/>
              </w:numPr>
              <w:spacing w:after="0" w:line="240" w:lineRule="auto"/>
              <w:jc w:val="left"/>
              <w:rPr>
                <w:rFonts w:cs="Arial"/>
              </w:rPr>
            </w:pPr>
            <w:r w:rsidRPr="00FE242E">
              <w:rPr>
                <w:rFonts w:cs="Arial"/>
              </w:rPr>
              <w:t xml:space="preserve">Full costs to deliver the agreed </w:t>
            </w:r>
            <w:r w:rsidR="0010527C">
              <w:rPr>
                <w:rFonts w:cs="Arial"/>
              </w:rPr>
              <w:t>demand tool solution to support Modification 0788 processes:</w:t>
            </w:r>
          </w:p>
          <w:p w14:paraId="683B4EF4" w14:textId="42CF26AB" w:rsidR="001D18AB" w:rsidRDefault="001D18AB" w:rsidP="001D18AB">
            <w:pPr>
              <w:spacing w:after="60" w:line="276" w:lineRule="auto"/>
              <w:rPr>
                <w:rFonts w:cs="Arial"/>
                <w:sz w:val="18"/>
                <w:szCs w:val="18"/>
              </w:rPr>
            </w:pPr>
          </w:p>
          <w:tbl>
            <w:tblPr>
              <w:tblW w:w="10107" w:type="dxa"/>
              <w:tblLook w:val="04A0" w:firstRow="1" w:lastRow="0" w:firstColumn="1" w:lastColumn="0" w:noHBand="0" w:noVBand="1"/>
            </w:tblPr>
            <w:tblGrid>
              <w:gridCol w:w="766"/>
              <w:gridCol w:w="1452"/>
              <w:gridCol w:w="1134"/>
              <w:gridCol w:w="3260"/>
              <w:gridCol w:w="2410"/>
              <w:gridCol w:w="1085"/>
            </w:tblGrid>
            <w:tr w:rsidR="001D18AB" w:rsidRPr="00807B25" w14:paraId="6E5EC3E0" w14:textId="77777777" w:rsidTr="0067539C">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4472C4"/>
                  <w:noWrap/>
                  <w:hideMark/>
                </w:tcPr>
                <w:p w14:paraId="1F548CC9" w14:textId="77777777" w:rsidR="001D18AB" w:rsidRPr="00807B25" w:rsidRDefault="001D18AB" w:rsidP="001D18AB">
                  <w:pPr>
                    <w:spacing w:after="0" w:line="240" w:lineRule="auto"/>
                    <w:jc w:val="center"/>
                    <w:rPr>
                      <w:rFonts w:asciiTheme="majorHAnsi" w:eastAsia="Times New Roman" w:hAnsiTheme="majorHAnsi" w:cstheme="majorHAnsi"/>
                      <w:b/>
                      <w:color w:val="FFFFFF"/>
                      <w:sz w:val="20"/>
                    </w:rPr>
                  </w:pPr>
                  <w:r w:rsidRPr="00807B25">
                    <w:rPr>
                      <w:rFonts w:asciiTheme="majorHAnsi" w:eastAsia="Times New Roman" w:hAnsiTheme="majorHAnsi" w:cstheme="majorHAnsi"/>
                      <w:b/>
                      <w:color w:val="FFFFFF"/>
                      <w:sz w:val="20"/>
                    </w:rPr>
                    <w:t>XRN</w:t>
                  </w:r>
                </w:p>
              </w:tc>
              <w:tc>
                <w:tcPr>
                  <w:tcW w:w="1452" w:type="dxa"/>
                  <w:tcBorders>
                    <w:top w:val="single" w:sz="4" w:space="0" w:color="auto"/>
                    <w:left w:val="single" w:sz="4" w:space="0" w:color="auto"/>
                    <w:bottom w:val="single" w:sz="4" w:space="0" w:color="auto"/>
                    <w:right w:val="single" w:sz="4" w:space="0" w:color="auto"/>
                  </w:tcBorders>
                  <w:shd w:val="clear" w:color="auto" w:fill="4472C4"/>
                  <w:noWrap/>
                  <w:hideMark/>
                </w:tcPr>
                <w:p w14:paraId="09A9C248" w14:textId="77777777" w:rsidR="001D18AB" w:rsidRPr="00807B25" w:rsidRDefault="001D18AB" w:rsidP="001D18AB">
                  <w:pPr>
                    <w:spacing w:after="0" w:line="240" w:lineRule="auto"/>
                    <w:jc w:val="center"/>
                    <w:rPr>
                      <w:rFonts w:asciiTheme="majorHAnsi" w:eastAsia="Times New Roman" w:hAnsiTheme="majorHAnsi" w:cstheme="majorHAnsi"/>
                      <w:b/>
                      <w:bCs/>
                      <w:color w:val="FFFFFF"/>
                    </w:rPr>
                  </w:pPr>
                  <w:r w:rsidRPr="00807B25">
                    <w:rPr>
                      <w:rFonts w:asciiTheme="majorHAnsi" w:eastAsia="Times New Roman" w:hAnsiTheme="majorHAnsi" w:cstheme="majorHAnsi"/>
                      <w:b/>
                      <w:bCs/>
                      <w:color w:val="FFFFFF"/>
                    </w:rPr>
                    <w:t>Title</w:t>
                  </w:r>
                </w:p>
              </w:tc>
              <w:tc>
                <w:tcPr>
                  <w:tcW w:w="1134" w:type="dxa"/>
                  <w:tcBorders>
                    <w:top w:val="single" w:sz="4" w:space="0" w:color="auto"/>
                    <w:left w:val="single" w:sz="4" w:space="0" w:color="auto"/>
                    <w:bottom w:val="single" w:sz="4" w:space="0" w:color="auto"/>
                    <w:right w:val="single" w:sz="4" w:space="0" w:color="auto"/>
                  </w:tcBorders>
                  <w:shd w:val="clear" w:color="auto" w:fill="4472C4"/>
                  <w:noWrap/>
                  <w:hideMark/>
                </w:tcPr>
                <w:p w14:paraId="508EEDAA" w14:textId="77777777" w:rsidR="001D18AB" w:rsidRPr="00807B25" w:rsidRDefault="001D18AB" w:rsidP="001D18AB">
                  <w:pPr>
                    <w:spacing w:after="0" w:line="240" w:lineRule="auto"/>
                    <w:jc w:val="center"/>
                    <w:rPr>
                      <w:rFonts w:asciiTheme="majorHAnsi" w:eastAsia="Times New Roman" w:hAnsiTheme="majorHAnsi" w:cstheme="majorHAnsi"/>
                      <w:b/>
                      <w:bCs/>
                      <w:color w:val="FFFFFF"/>
                    </w:rPr>
                  </w:pPr>
                  <w:r w:rsidRPr="00807B25">
                    <w:rPr>
                      <w:rFonts w:asciiTheme="majorHAnsi" w:eastAsia="Times New Roman" w:hAnsiTheme="majorHAnsi" w:cstheme="majorHAnsi"/>
                      <w:b/>
                      <w:bCs/>
                      <w:color w:val="FFFFFF"/>
                    </w:rPr>
                    <w:t>Type</w:t>
                  </w:r>
                </w:p>
              </w:tc>
              <w:tc>
                <w:tcPr>
                  <w:tcW w:w="3260" w:type="dxa"/>
                  <w:tcBorders>
                    <w:top w:val="single" w:sz="4" w:space="0" w:color="auto"/>
                    <w:left w:val="single" w:sz="4" w:space="0" w:color="auto"/>
                    <w:bottom w:val="single" w:sz="4" w:space="0" w:color="auto"/>
                    <w:right w:val="single" w:sz="4" w:space="0" w:color="auto"/>
                  </w:tcBorders>
                  <w:shd w:val="clear" w:color="auto" w:fill="4472C4"/>
                  <w:noWrap/>
                  <w:hideMark/>
                </w:tcPr>
                <w:p w14:paraId="164084BA" w14:textId="77777777" w:rsidR="001D18AB" w:rsidRPr="00807B25" w:rsidRDefault="001D18AB" w:rsidP="001D18AB">
                  <w:pPr>
                    <w:spacing w:after="0" w:line="240" w:lineRule="auto"/>
                    <w:jc w:val="center"/>
                    <w:rPr>
                      <w:rFonts w:asciiTheme="majorHAnsi" w:eastAsia="Times New Roman" w:hAnsiTheme="majorHAnsi" w:cstheme="majorHAnsi"/>
                      <w:b/>
                      <w:bCs/>
                      <w:color w:val="FFFFFF"/>
                    </w:rPr>
                  </w:pPr>
                  <w:r w:rsidRPr="00807B25">
                    <w:rPr>
                      <w:rFonts w:asciiTheme="majorHAnsi" w:eastAsia="Times New Roman" w:hAnsiTheme="majorHAnsi" w:cstheme="majorHAnsi"/>
                      <w:b/>
                      <w:bCs/>
                      <w:color w:val="FFFFFF"/>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4472C4"/>
                  <w:noWrap/>
                  <w:hideMark/>
                </w:tcPr>
                <w:p w14:paraId="4430919C" w14:textId="77777777" w:rsidR="001D18AB" w:rsidRPr="00807B25" w:rsidRDefault="001D18AB" w:rsidP="001D18AB">
                  <w:pPr>
                    <w:spacing w:after="0" w:line="240" w:lineRule="auto"/>
                    <w:jc w:val="center"/>
                    <w:rPr>
                      <w:rFonts w:asciiTheme="majorHAnsi" w:eastAsia="Times New Roman" w:hAnsiTheme="majorHAnsi" w:cstheme="majorHAnsi"/>
                      <w:b/>
                      <w:bCs/>
                      <w:color w:val="FFFFFF"/>
                    </w:rPr>
                  </w:pPr>
                  <w:r w:rsidRPr="00807B25">
                    <w:rPr>
                      <w:rFonts w:asciiTheme="majorHAnsi" w:eastAsia="Times New Roman" w:hAnsiTheme="majorHAnsi" w:cstheme="majorHAnsi"/>
                      <w:b/>
                      <w:bCs/>
                      <w:color w:val="FFFFFF"/>
                    </w:rPr>
                    <w:t>Link to Change Proposal</w:t>
                  </w:r>
                </w:p>
              </w:tc>
              <w:tc>
                <w:tcPr>
                  <w:tcW w:w="1085" w:type="dxa"/>
                  <w:tcBorders>
                    <w:top w:val="single" w:sz="4" w:space="0" w:color="auto"/>
                    <w:left w:val="single" w:sz="4" w:space="0" w:color="auto"/>
                    <w:bottom w:val="single" w:sz="4" w:space="0" w:color="auto"/>
                    <w:right w:val="single" w:sz="4" w:space="0" w:color="auto"/>
                  </w:tcBorders>
                  <w:shd w:val="clear" w:color="auto" w:fill="4472C4"/>
                </w:tcPr>
                <w:p w14:paraId="0B8198A4" w14:textId="2DE22D79" w:rsidR="001D18AB" w:rsidRPr="00807B25" w:rsidRDefault="001D18AB" w:rsidP="001D18AB">
                  <w:pPr>
                    <w:spacing w:after="0" w:line="240" w:lineRule="auto"/>
                    <w:jc w:val="center"/>
                    <w:rPr>
                      <w:rFonts w:asciiTheme="majorHAnsi" w:eastAsia="Times New Roman" w:hAnsiTheme="majorHAnsi" w:cstheme="majorHAnsi"/>
                      <w:b/>
                      <w:bCs/>
                      <w:color w:val="FFFFFF"/>
                    </w:rPr>
                  </w:pPr>
                  <w:r w:rsidRPr="00807B25">
                    <w:rPr>
                      <w:rFonts w:asciiTheme="majorHAnsi" w:eastAsia="Times New Roman" w:hAnsiTheme="majorHAnsi" w:cstheme="majorHAnsi"/>
                      <w:b/>
                      <w:bCs/>
                      <w:color w:val="FFFFFF"/>
                    </w:rPr>
                    <w:t>Impacts</w:t>
                  </w:r>
                </w:p>
              </w:tc>
            </w:tr>
            <w:tr w:rsidR="00807B25" w:rsidRPr="00807B25" w14:paraId="49C8B27B" w14:textId="77777777" w:rsidTr="0067539C">
              <w:trPr>
                <w:trHeight w:val="627"/>
              </w:trPr>
              <w:tc>
                <w:tcPr>
                  <w:tcW w:w="766" w:type="dxa"/>
                  <w:tcBorders>
                    <w:top w:val="single" w:sz="4" w:space="0" w:color="auto"/>
                    <w:left w:val="single" w:sz="4" w:space="0" w:color="auto"/>
                    <w:bottom w:val="single" w:sz="4" w:space="0" w:color="auto"/>
                    <w:right w:val="single" w:sz="4" w:space="0" w:color="auto"/>
                  </w:tcBorders>
                  <w:shd w:val="clear" w:color="auto" w:fill="D9E1F2"/>
                </w:tcPr>
                <w:p w14:paraId="448D6B6D" w14:textId="3E293EA2" w:rsidR="00807B25" w:rsidRPr="003C658B" w:rsidRDefault="00807B25" w:rsidP="00807B25">
                  <w:pPr>
                    <w:spacing w:after="0" w:line="240" w:lineRule="auto"/>
                    <w:jc w:val="center"/>
                    <w:rPr>
                      <w:rFonts w:asciiTheme="majorHAnsi" w:eastAsia="Times New Roman" w:hAnsiTheme="majorHAnsi" w:cstheme="majorHAnsi"/>
                      <w:color w:val="000000"/>
                      <w:sz w:val="20"/>
                      <w:szCs w:val="20"/>
                    </w:rPr>
                  </w:pPr>
                  <w:r w:rsidRPr="003C658B">
                    <w:rPr>
                      <w:rFonts w:asciiTheme="majorHAnsi" w:eastAsia="Times New Roman" w:hAnsiTheme="majorHAnsi" w:cstheme="majorHAnsi"/>
                      <w:color w:val="000000"/>
                      <w:sz w:val="20"/>
                      <w:szCs w:val="20"/>
                    </w:rPr>
                    <w:t>5</w:t>
                  </w:r>
                  <w:r w:rsidR="005009D1">
                    <w:rPr>
                      <w:rFonts w:asciiTheme="majorHAnsi" w:eastAsia="Times New Roman" w:hAnsiTheme="majorHAnsi" w:cstheme="majorHAnsi"/>
                      <w:color w:val="000000"/>
                      <w:sz w:val="20"/>
                      <w:szCs w:val="20"/>
                    </w:rPr>
                    <w:t>450</w:t>
                  </w:r>
                </w:p>
              </w:tc>
              <w:tc>
                <w:tcPr>
                  <w:tcW w:w="1452" w:type="dxa"/>
                  <w:tcBorders>
                    <w:top w:val="single" w:sz="4" w:space="0" w:color="auto"/>
                    <w:left w:val="single" w:sz="4" w:space="0" w:color="auto"/>
                    <w:bottom w:val="single" w:sz="4" w:space="0" w:color="auto"/>
                    <w:right w:val="single" w:sz="4" w:space="0" w:color="auto"/>
                  </w:tcBorders>
                  <w:shd w:val="clear" w:color="auto" w:fill="D9E1F2"/>
                </w:tcPr>
                <w:p w14:paraId="58AACFD3" w14:textId="713710EF" w:rsidR="000640D2" w:rsidRPr="003C658B" w:rsidRDefault="00807B25" w:rsidP="000640D2">
                  <w:pPr>
                    <w:spacing w:after="0" w:line="240" w:lineRule="auto"/>
                    <w:rPr>
                      <w:rFonts w:asciiTheme="majorHAnsi" w:eastAsia="Times New Roman" w:hAnsiTheme="majorHAnsi" w:cstheme="majorHAnsi"/>
                      <w:color w:val="000000"/>
                      <w:sz w:val="20"/>
                      <w:szCs w:val="20"/>
                    </w:rPr>
                  </w:pPr>
                  <w:r w:rsidRPr="003C658B">
                    <w:rPr>
                      <w:rFonts w:asciiTheme="majorHAnsi" w:eastAsia="Times New Roman" w:hAnsiTheme="majorHAnsi" w:cstheme="majorHAnsi"/>
                      <w:color w:val="000000"/>
                      <w:sz w:val="20"/>
                      <w:szCs w:val="20"/>
                    </w:rPr>
                    <w:t>MOD0788</w:t>
                  </w:r>
                </w:p>
                <w:p w14:paraId="005F029A" w14:textId="786FB0D0" w:rsidR="00807B25" w:rsidRPr="003C658B" w:rsidRDefault="00807B25" w:rsidP="00807B25">
                  <w:pPr>
                    <w:spacing w:after="0" w:line="240" w:lineRule="auto"/>
                    <w:rPr>
                      <w:rFonts w:asciiTheme="majorHAnsi" w:eastAsia="Times New Roman" w:hAnsiTheme="majorHAnsi" w:cstheme="maj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1F2"/>
                </w:tcPr>
                <w:p w14:paraId="57F384CB" w14:textId="127C4CD3" w:rsidR="00807B25" w:rsidRPr="003C658B" w:rsidRDefault="00807B25" w:rsidP="00807B25">
                  <w:pPr>
                    <w:spacing w:after="0" w:line="240" w:lineRule="auto"/>
                    <w:rPr>
                      <w:rFonts w:asciiTheme="majorHAnsi" w:eastAsia="Times New Roman" w:hAnsiTheme="majorHAnsi" w:cstheme="majorHAnsi"/>
                      <w:color w:val="000000"/>
                      <w:sz w:val="20"/>
                      <w:szCs w:val="20"/>
                    </w:rPr>
                  </w:pPr>
                  <w:r w:rsidRPr="003C658B">
                    <w:rPr>
                      <w:rFonts w:asciiTheme="majorHAnsi" w:eastAsia="Times New Roman" w:hAnsiTheme="majorHAnsi" w:cstheme="majorHAnsi"/>
                      <w:color w:val="000000"/>
                      <w:sz w:val="20"/>
                      <w:szCs w:val="20"/>
                    </w:rPr>
                    <w:t>CP</w:t>
                  </w:r>
                </w:p>
              </w:tc>
              <w:tc>
                <w:tcPr>
                  <w:tcW w:w="3260" w:type="dxa"/>
                  <w:tcBorders>
                    <w:top w:val="single" w:sz="4" w:space="0" w:color="auto"/>
                    <w:left w:val="single" w:sz="4" w:space="0" w:color="auto"/>
                    <w:bottom w:val="single" w:sz="4" w:space="0" w:color="auto"/>
                    <w:right w:val="single" w:sz="4" w:space="0" w:color="auto"/>
                  </w:tcBorders>
                  <w:shd w:val="clear" w:color="auto" w:fill="D9E1F2"/>
                </w:tcPr>
                <w:p w14:paraId="06C33E27" w14:textId="6649AFB7" w:rsidR="00807B25" w:rsidRPr="003C658B" w:rsidRDefault="00807B25" w:rsidP="00807B25">
                  <w:pPr>
                    <w:spacing w:after="0" w:line="240" w:lineRule="auto"/>
                    <w:rPr>
                      <w:rFonts w:asciiTheme="majorHAnsi" w:eastAsia="Times New Roman" w:hAnsiTheme="majorHAnsi" w:cstheme="majorHAnsi"/>
                      <w:color w:val="000000"/>
                      <w:sz w:val="20"/>
                      <w:szCs w:val="20"/>
                    </w:rPr>
                  </w:pPr>
                  <w:r w:rsidRPr="003C658B">
                    <w:rPr>
                      <w:rFonts w:asciiTheme="majorHAnsi" w:eastAsia="Times New Roman" w:hAnsiTheme="majorHAnsi" w:cstheme="majorHAnsi"/>
                      <w:color w:val="000000"/>
                      <w:sz w:val="20"/>
                      <w:szCs w:val="20"/>
                    </w:rPr>
                    <w:t>Demand tool to support Urgent Modification 0788 - Minimising the</w:t>
                  </w:r>
                </w:p>
                <w:p w14:paraId="343A3817" w14:textId="0B341E29" w:rsidR="00807B25" w:rsidRPr="003C658B" w:rsidRDefault="00807B25" w:rsidP="00807B25">
                  <w:pPr>
                    <w:spacing w:after="0" w:line="240" w:lineRule="auto"/>
                    <w:rPr>
                      <w:rFonts w:asciiTheme="majorHAnsi" w:eastAsia="Times New Roman" w:hAnsiTheme="majorHAnsi" w:cstheme="majorHAnsi"/>
                      <w:color w:val="000000"/>
                      <w:sz w:val="20"/>
                      <w:szCs w:val="20"/>
                    </w:rPr>
                  </w:pPr>
                  <w:r w:rsidRPr="003C658B">
                    <w:rPr>
                      <w:rFonts w:asciiTheme="majorHAnsi" w:eastAsia="Times New Roman" w:hAnsiTheme="majorHAnsi" w:cstheme="majorHAnsi"/>
                      <w:color w:val="000000"/>
                      <w:sz w:val="20"/>
                      <w:szCs w:val="20"/>
                    </w:rPr>
                    <w:t>market impacts of ‘Supplier Undertaking’ operation</w:t>
                  </w:r>
                </w:p>
              </w:tc>
              <w:tc>
                <w:tcPr>
                  <w:tcW w:w="2410" w:type="dxa"/>
                  <w:tcBorders>
                    <w:top w:val="single" w:sz="4" w:space="0" w:color="auto"/>
                    <w:left w:val="single" w:sz="4" w:space="0" w:color="auto"/>
                    <w:bottom w:val="single" w:sz="4" w:space="0" w:color="auto"/>
                    <w:right w:val="single" w:sz="4" w:space="0" w:color="auto"/>
                  </w:tcBorders>
                  <w:shd w:val="clear" w:color="auto" w:fill="D9E1F2"/>
                </w:tcPr>
                <w:p w14:paraId="38869223" w14:textId="09922FF1" w:rsidR="00807B25" w:rsidRPr="003C658B" w:rsidRDefault="00AA397D" w:rsidP="00807B25">
                  <w:pPr>
                    <w:spacing w:after="0" w:line="240" w:lineRule="auto"/>
                    <w:jc w:val="center"/>
                    <w:rPr>
                      <w:rFonts w:asciiTheme="majorHAnsi" w:eastAsia="Times New Roman" w:hAnsiTheme="majorHAnsi" w:cstheme="majorHAnsi"/>
                      <w:color w:val="000000"/>
                      <w:sz w:val="20"/>
                      <w:szCs w:val="20"/>
                    </w:rPr>
                  </w:pPr>
                  <w:hyperlink r:id="rId13" w:history="1">
                    <w:r w:rsidR="00807B25" w:rsidRPr="003C658B">
                      <w:rPr>
                        <w:rStyle w:val="Hyperlink"/>
                        <w:rFonts w:asciiTheme="majorHAnsi" w:eastAsia="Times New Roman" w:hAnsiTheme="majorHAnsi" w:cstheme="majorHAnsi"/>
                        <w:sz w:val="20"/>
                        <w:szCs w:val="20"/>
                      </w:rPr>
                      <w:t>Link</w:t>
                    </w:r>
                  </w:hyperlink>
                </w:p>
              </w:tc>
              <w:tc>
                <w:tcPr>
                  <w:tcW w:w="1085" w:type="dxa"/>
                  <w:tcBorders>
                    <w:top w:val="single" w:sz="4" w:space="0" w:color="auto"/>
                    <w:left w:val="single" w:sz="4" w:space="0" w:color="auto"/>
                    <w:bottom w:val="single" w:sz="4" w:space="0" w:color="auto"/>
                    <w:right w:val="single" w:sz="4" w:space="0" w:color="auto"/>
                  </w:tcBorders>
                  <w:shd w:val="clear" w:color="auto" w:fill="D9E1F2"/>
                </w:tcPr>
                <w:p w14:paraId="48A289B7" w14:textId="6043E3DC" w:rsidR="00807B25" w:rsidRPr="003C658B" w:rsidRDefault="0067539C" w:rsidP="00807B25">
                  <w:pPr>
                    <w:spacing w:after="0" w:line="240" w:lineRule="auto"/>
                    <w:jc w:val="center"/>
                    <w:rPr>
                      <w:rFonts w:asciiTheme="majorHAnsi" w:eastAsia="Times New Roman" w:hAnsiTheme="majorHAnsi" w:cstheme="majorHAnsi"/>
                      <w:color w:val="000000"/>
                      <w:sz w:val="20"/>
                      <w:szCs w:val="20"/>
                    </w:rPr>
                  </w:pPr>
                  <w:r w:rsidRPr="003C658B">
                    <w:rPr>
                      <w:rFonts w:asciiTheme="majorHAnsi" w:eastAsia="Times New Roman" w:hAnsiTheme="majorHAnsi" w:cstheme="majorHAnsi"/>
                      <w:color w:val="000000"/>
                      <w:sz w:val="20"/>
                      <w:szCs w:val="20"/>
                    </w:rPr>
                    <w:t>National Grid</w:t>
                  </w:r>
                  <w:r w:rsidR="008C7959">
                    <w:rPr>
                      <w:rFonts w:asciiTheme="majorHAnsi" w:eastAsia="Times New Roman" w:hAnsiTheme="majorHAnsi" w:cstheme="majorHAnsi"/>
                      <w:color w:val="000000"/>
                      <w:sz w:val="20"/>
                      <w:szCs w:val="20"/>
                    </w:rPr>
                    <w:t xml:space="preserve"> &amp;</w:t>
                  </w:r>
                </w:p>
                <w:p w14:paraId="40F58743" w14:textId="3E343B98" w:rsidR="0067539C" w:rsidRPr="003C658B" w:rsidRDefault="0067539C" w:rsidP="00807B25">
                  <w:pPr>
                    <w:spacing w:after="0" w:line="240" w:lineRule="auto"/>
                    <w:jc w:val="center"/>
                    <w:rPr>
                      <w:rFonts w:asciiTheme="majorHAnsi" w:eastAsia="Times New Roman" w:hAnsiTheme="majorHAnsi" w:cstheme="majorHAnsi"/>
                      <w:color w:val="000000"/>
                      <w:sz w:val="20"/>
                      <w:szCs w:val="20"/>
                    </w:rPr>
                  </w:pPr>
                  <w:r w:rsidRPr="003C658B">
                    <w:rPr>
                      <w:rFonts w:asciiTheme="majorHAnsi" w:eastAsia="Times New Roman" w:hAnsiTheme="majorHAnsi" w:cstheme="majorHAnsi"/>
                      <w:color w:val="000000"/>
                      <w:sz w:val="20"/>
                      <w:szCs w:val="20"/>
                    </w:rPr>
                    <w:t>Shippers</w:t>
                  </w:r>
                </w:p>
              </w:tc>
            </w:tr>
          </w:tbl>
          <w:p w14:paraId="08A82ED0" w14:textId="77777777" w:rsidR="001D18AB" w:rsidRDefault="001D18AB" w:rsidP="001D18AB">
            <w:pPr>
              <w:pStyle w:val="ListParagraph"/>
              <w:spacing w:after="60" w:line="276" w:lineRule="auto"/>
              <w:ind w:left="1080"/>
              <w:rPr>
                <w:b/>
                <w:szCs w:val="20"/>
              </w:rPr>
            </w:pPr>
            <w:r>
              <w:rPr>
                <w:b/>
                <w:szCs w:val="20"/>
              </w:rPr>
              <w:t xml:space="preserve">  </w:t>
            </w:r>
          </w:p>
          <w:p w14:paraId="5756F04E" w14:textId="77777777" w:rsidR="00046484" w:rsidRPr="00046484" w:rsidRDefault="00046484" w:rsidP="000640D2">
            <w:pPr>
              <w:pStyle w:val="ListParagraph"/>
              <w:spacing w:after="60"/>
              <w:ind w:left="0"/>
              <w:rPr>
                <w:rFonts w:cs="Arial"/>
                <w:bCs/>
                <w:szCs w:val="20"/>
              </w:rPr>
            </w:pPr>
            <w:r w:rsidRPr="00046484">
              <w:rPr>
                <w:rFonts w:cs="Arial"/>
                <w:bCs/>
                <w:szCs w:val="20"/>
              </w:rPr>
              <w:t xml:space="preserve">It has been acknowledged between National Grid and the CDSP that there could be a scenario where a new Shipper looking to supply gas for the TSMPs doesn’t have the ability to work out the estimate demand or simply wants the CDSP to provide this estimate. To address this scenario, this Change Proposal has been raised and the CDSP will deliver a solution which in the event of a Shipper termination will enable the CDSP to calculate estimate demand at Supplier level, enabling the Supplier to enter an arrangement with a new Shipper to offset the demand, via a trade, with the Terminated Shipper. </w:t>
            </w:r>
          </w:p>
          <w:p w14:paraId="3D4DCBBF" w14:textId="77777777" w:rsidR="00046484" w:rsidRPr="00046484" w:rsidRDefault="00046484" w:rsidP="000640D2">
            <w:pPr>
              <w:pStyle w:val="ListParagraph"/>
              <w:spacing w:after="60"/>
              <w:ind w:left="0"/>
              <w:rPr>
                <w:rFonts w:cs="Arial"/>
                <w:bCs/>
                <w:szCs w:val="20"/>
              </w:rPr>
            </w:pPr>
          </w:p>
          <w:p w14:paraId="6C8E33A7" w14:textId="77777777" w:rsidR="00046484" w:rsidRPr="00046484" w:rsidRDefault="00046484" w:rsidP="000640D2">
            <w:pPr>
              <w:pStyle w:val="ListParagraph"/>
              <w:spacing w:after="60"/>
              <w:ind w:left="0"/>
              <w:rPr>
                <w:rFonts w:cs="Arial"/>
                <w:bCs/>
                <w:szCs w:val="20"/>
              </w:rPr>
            </w:pPr>
            <w:r w:rsidRPr="00046484">
              <w:rPr>
                <w:rFonts w:cs="Arial"/>
                <w:bCs/>
                <w:szCs w:val="20"/>
              </w:rPr>
              <w:t>The proposed formula for the demand calculation for the CDSP to provide the estimated demand is as follows:</w:t>
            </w:r>
          </w:p>
          <w:p w14:paraId="266082A2" w14:textId="77777777" w:rsidR="00046484" w:rsidRPr="00046484" w:rsidRDefault="00046484" w:rsidP="000640D2">
            <w:pPr>
              <w:pStyle w:val="ListParagraph"/>
              <w:spacing w:after="60"/>
              <w:ind w:left="0"/>
              <w:rPr>
                <w:rFonts w:cs="Arial"/>
                <w:bCs/>
                <w:szCs w:val="20"/>
              </w:rPr>
            </w:pPr>
          </w:p>
          <w:p w14:paraId="5F804928" w14:textId="77777777" w:rsidR="00046484" w:rsidRPr="00046484" w:rsidRDefault="00046484" w:rsidP="000640D2">
            <w:pPr>
              <w:pStyle w:val="ListParagraph"/>
              <w:spacing w:after="60"/>
              <w:rPr>
                <w:rFonts w:cs="Arial"/>
                <w:bCs/>
                <w:szCs w:val="20"/>
              </w:rPr>
            </w:pPr>
            <w:r w:rsidRPr="00046484">
              <w:rPr>
                <w:rFonts w:cs="Arial"/>
                <w:bCs/>
                <w:szCs w:val="20"/>
              </w:rPr>
              <w:t>Demand = AQ/365 x ALP x (1 + (DAF x WCF) )(UNC H2.2.1) ALPs and DAFs are developed before the Gas Year and available in SAP</w:t>
            </w:r>
          </w:p>
          <w:p w14:paraId="5783683C" w14:textId="77777777" w:rsidR="00046484" w:rsidRPr="00046484" w:rsidRDefault="00046484" w:rsidP="000640D2">
            <w:pPr>
              <w:pStyle w:val="ListParagraph"/>
              <w:spacing w:after="60"/>
              <w:rPr>
                <w:rFonts w:cs="Arial"/>
                <w:bCs/>
                <w:szCs w:val="20"/>
              </w:rPr>
            </w:pPr>
            <w:r w:rsidRPr="00046484">
              <w:rPr>
                <w:rFonts w:cs="Arial"/>
                <w:bCs/>
                <w:szCs w:val="20"/>
              </w:rPr>
              <w:t>WCF = CWV - SNCWV (Composite Weather Variable - Seasonal Normal Composite Weather Variable) and is calculated from D-1 onwards for each LDZ</w:t>
            </w:r>
          </w:p>
          <w:p w14:paraId="6742A46E" w14:textId="77777777" w:rsidR="00046484" w:rsidRPr="00046484" w:rsidRDefault="00046484" w:rsidP="00046484">
            <w:pPr>
              <w:pStyle w:val="ListParagraph"/>
              <w:spacing w:after="60"/>
              <w:rPr>
                <w:rFonts w:cs="Arial"/>
                <w:bCs/>
                <w:szCs w:val="20"/>
              </w:rPr>
            </w:pPr>
          </w:p>
          <w:p w14:paraId="1CE07D9C" w14:textId="602635B1" w:rsidR="00046484" w:rsidRDefault="00046484" w:rsidP="00046484">
            <w:pPr>
              <w:pStyle w:val="ListParagraph"/>
              <w:spacing w:after="60"/>
              <w:ind w:left="0"/>
              <w:rPr>
                <w:rFonts w:cs="Arial"/>
                <w:bCs/>
                <w:szCs w:val="20"/>
              </w:rPr>
            </w:pPr>
            <w:r w:rsidRPr="00046484">
              <w:rPr>
                <w:rFonts w:cs="Arial"/>
                <w:bCs/>
                <w:szCs w:val="20"/>
              </w:rPr>
              <w:lastRenderedPageBreak/>
              <w:t>The solution will reuse the WCF for Saturday as calculated on Friday for both Sunday and Monday</w:t>
            </w:r>
            <w:r w:rsidR="00E724E9">
              <w:rPr>
                <w:rFonts w:cs="Arial"/>
                <w:bCs/>
                <w:szCs w:val="20"/>
              </w:rPr>
              <w:t xml:space="preserve"> and</w:t>
            </w:r>
            <w:r w:rsidRPr="00046484">
              <w:rPr>
                <w:rFonts w:cs="Arial"/>
                <w:bCs/>
                <w:szCs w:val="20"/>
              </w:rPr>
              <w:t xml:space="preserve"> will estimate the demand for specified TSMPs.  The solution will not be utilised as a default within the Modification 0788 process, it will only be utilised where required by the Shipper supplying demand for the TSMPs. The demand calculated for the TSMPs will be an estimate only and will not be the exact confirmed demand but as close to the actual demand as possible.</w:t>
            </w:r>
          </w:p>
          <w:p w14:paraId="05BA6E36" w14:textId="16990D84" w:rsidR="00522820" w:rsidRPr="00907531" w:rsidRDefault="00522820" w:rsidP="00046484">
            <w:pPr>
              <w:pStyle w:val="ListParagraph"/>
              <w:spacing w:after="60"/>
              <w:ind w:left="0"/>
              <w:rPr>
                <w:b/>
                <w:szCs w:val="20"/>
              </w:rPr>
            </w:pPr>
          </w:p>
        </w:tc>
      </w:tr>
      <w:tr w:rsidR="001D18AB" w:rsidRPr="002B2E87" w14:paraId="356D084F" w14:textId="77777777" w:rsidTr="001D18AB">
        <w:trPr>
          <w:trHeight w:val="85"/>
        </w:trPr>
        <w:tc>
          <w:tcPr>
            <w:tcW w:w="5000" w:type="pct"/>
            <w:gridSpan w:val="2"/>
            <w:tcBorders>
              <w:bottom w:val="single" w:sz="4" w:space="0" w:color="auto"/>
            </w:tcBorders>
            <w:shd w:val="clear" w:color="auto" w:fill="3E5AA8" w:themeFill="accent1"/>
            <w:vAlign w:val="center"/>
          </w:tcPr>
          <w:p w14:paraId="3B25D51A" w14:textId="77777777" w:rsidR="001D18AB" w:rsidRPr="002B2E87" w:rsidRDefault="001D18AB" w:rsidP="001D18AB">
            <w:pPr>
              <w:jc w:val="center"/>
              <w:rPr>
                <w:rFonts w:eastAsia="Times New Roman" w:cs="Arial"/>
                <w:b/>
                <w:color w:val="FF0000"/>
              </w:rPr>
            </w:pPr>
            <w:r w:rsidRPr="002B2E87">
              <w:rPr>
                <w:rFonts w:eastAsia="Times New Roman" w:cs="Arial"/>
                <w:b/>
                <w:color w:val="FFFFFF"/>
                <w:sz w:val="20"/>
              </w:rPr>
              <w:lastRenderedPageBreak/>
              <w:t>Section 2: Out of Scope</w:t>
            </w:r>
          </w:p>
        </w:tc>
      </w:tr>
      <w:tr w:rsidR="001D18AB" w:rsidRPr="002B2E87" w14:paraId="04CB6E2F" w14:textId="77777777" w:rsidTr="001D18AB">
        <w:tc>
          <w:tcPr>
            <w:tcW w:w="5000" w:type="pct"/>
            <w:gridSpan w:val="2"/>
            <w:tcBorders>
              <w:bottom w:val="single" w:sz="4" w:space="0" w:color="auto"/>
            </w:tcBorders>
            <w:shd w:val="clear" w:color="auto" w:fill="FFFFFF" w:themeFill="background1"/>
          </w:tcPr>
          <w:p w14:paraId="42BE422A" w14:textId="77777777" w:rsidR="00E314B4" w:rsidRDefault="00E314B4" w:rsidP="001A4BC0">
            <w:pPr>
              <w:pStyle w:val="ListParagraph"/>
              <w:spacing w:after="60"/>
              <w:ind w:left="0"/>
              <w:rPr>
                <w:rFonts w:cs="Arial"/>
                <w:bCs/>
                <w:szCs w:val="20"/>
              </w:rPr>
            </w:pPr>
          </w:p>
          <w:p w14:paraId="2EBF12F3" w14:textId="77777777" w:rsidR="00E314B4" w:rsidRPr="004A4302" w:rsidRDefault="00E314B4" w:rsidP="00E314B4">
            <w:pPr>
              <w:rPr>
                <w:rFonts w:cs="Arial"/>
                <w:sz w:val="20"/>
                <w:szCs w:val="20"/>
              </w:rPr>
            </w:pPr>
            <w:r w:rsidRPr="004A4302">
              <w:rPr>
                <w:rFonts w:cs="Arial"/>
                <w:sz w:val="20"/>
                <w:szCs w:val="20"/>
              </w:rPr>
              <w:t>Any additional changes not defined in Section 1 – In Scope will be subject to change control</w:t>
            </w:r>
          </w:p>
          <w:p w14:paraId="32E48B94" w14:textId="41BEA43D" w:rsidR="00630C25" w:rsidRPr="001A4BC0" w:rsidRDefault="00630C25" w:rsidP="007B2E12">
            <w:pPr>
              <w:pStyle w:val="ListParagraph"/>
              <w:spacing w:after="0" w:line="240" w:lineRule="auto"/>
              <w:jc w:val="left"/>
              <w:rPr>
                <w:rFonts w:cs="Arial"/>
                <w:bCs/>
                <w:szCs w:val="20"/>
              </w:rPr>
            </w:pPr>
          </w:p>
        </w:tc>
      </w:tr>
      <w:tr w:rsidR="001D18AB" w:rsidRPr="002B2E87" w14:paraId="62FBD337" w14:textId="77777777" w:rsidTr="001D18AB">
        <w:tc>
          <w:tcPr>
            <w:tcW w:w="5000" w:type="pct"/>
            <w:gridSpan w:val="2"/>
            <w:shd w:val="clear" w:color="auto" w:fill="3E5AA8" w:themeFill="accent1"/>
            <w:vAlign w:val="center"/>
          </w:tcPr>
          <w:p w14:paraId="0B4EA425" w14:textId="77777777" w:rsidR="001D18AB" w:rsidRPr="002B2E87" w:rsidRDefault="001D18AB" w:rsidP="001D18AB">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001D18AB" w:rsidRPr="002B2E87" w14:paraId="6FD24823" w14:textId="77777777" w:rsidTr="001D18AB">
        <w:tc>
          <w:tcPr>
            <w:tcW w:w="5000" w:type="pct"/>
            <w:gridSpan w:val="2"/>
            <w:shd w:val="clear" w:color="auto" w:fill="auto"/>
          </w:tcPr>
          <w:p w14:paraId="027E8238" w14:textId="77777777" w:rsidR="001D18AB" w:rsidRDefault="001D18AB" w:rsidP="001D18AB">
            <w:pPr>
              <w:rPr>
                <w:noProof/>
              </w:rPr>
            </w:pPr>
          </w:p>
          <w:p w14:paraId="5E1364C5" w14:textId="67FC5586" w:rsidR="009655A5" w:rsidRDefault="009655A5" w:rsidP="009655A5">
            <w:pPr>
              <w:rPr>
                <w:rFonts w:eastAsia="Times New Roman" w:cs="Arial"/>
                <w:sz w:val="20"/>
                <w:szCs w:val="20"/>
              </w:rPr>
            </w:pPr>
            <w:r>
              <w:rPr>
                <w:rFonts w:eastAsia="Times New Roman" w:cs="Arial"/>
                <w:sz w:val="20"/>
                <w:szCs w:val="20"/>
              </w:rPr>
              <w:t>The following section outlines the costs to deliver the project for XRN545</w:t>
            </w:r>
            <w:r w:rsidR="007B2E12">
              <w:rPr>
                <w:rFonts w:eastAsia="Times New Roman" w:cs="Arial"/>
                <w:sz w:val="20"/>
                <w:szCs w:val="20"/>
              </w:rPr>
              <w:t>0</w:t>
            </w:r>
            <w:r>
              <w:rPr>
                <w:rFonts w:eastAsia="Times New Roman" w:cs="Arial"/>
                <w:sz w:val="20"/>
                <w:szCs w:val="20"/>
              </w:rPr>
              <w:t>.</w:t>
            </w:r>
          </w:p>
          <w:p w14:paraId="290DCF95" w14:textId="77777777" w:rsidR="009655A5" w:rsidRDefault="009655A5" w:rsidP="009655A5">
            <w:pPr>
              <w:rPr>
                <w:rFonts w:eastAsia="Times New Roman" w:cs="Arial"/>
                <w:b/>
                <w:sz w:val="18"/>
                <w:szCs w:val="18"/>
              </w:rPr>
            </w:pPr>
          </w:p>
          <w:p w14:paraId="11E13DD4" w14:textId="77777777" w:rsidR="009655A5" w:rsidRDefault="009655A5" w:rsidP="009655A5">
            <w:pPr>
              <w:rPr>
                <w:rFonts w:eastAsia="Times New Roman" w:cs="Arial"/>
                <w:b/>
                <w:sz w:val="20"/>
                <w:szCs w:val="20"/>
                <w:u w:val="single"/>
              </w:rPr>
            </w:pPr>
            <w:r>
              <w:rPr>
                <w:rFonts w:eastAsia="Times New Roman" w:cs="Arial"/>
                <w:b/>
                <w:sz w:val="20"/>
                <w:szCs w:val="20"/>
                <w:u w:val="single"/>
              </w:rPr>
              <w:t>BER Cost</w:t>
            </w:r>
          </w:p>
          <w:p w14:paraId="090DB86C" w14:textId="77777777" w:rsidR="009655A5" w:rsidRPr="00A707ED" w:rsidRDefault="009655A5" w:rsidP="009655A5">
            <w:pPr>
              <w:rPr>
                <w:iCs/>
                <w:color w:val="0070C0"/>
                <w:sz w:val="20"/>
              </w:rPr>
            </w:pPr>
          </w:p>
          <w:p w14:paraId="6E68C8DE" w14:textId="77777777" w:rsidR="009655A5" w:rsidRPr="002C58D6" w:rsidRDefault="009655A5" w:rsidP="009655A5">
            <w:pPr>
              <w:rPr>
                <w:rFonts w:cs="Arial"/>
                <w:b/>
                <w:bCs/>
                <w:sz w:val="18"/>
                <w:szCs w:val="18"/>
                <w:u w:val="single"/>
              </w:rPr>
            </w:pPr>
          </w:p>
          <w:tbl>
            <w:tblPr>
              <w:tblW w:w="4911" w:type="pct"/>
              <w:tblLook w:val="04A0" w:firstRow="1" w:lastRow="0" w:firstColumn="1" w:lastColumn="0" w:noHBand="0" w:noVBand="1"/>
            </w:tblPr>
            <w:tblGrid>
              <w:gridCol w:w="661"/>
              <w:gridCol w:w="883"/>
              <w:gridCol w:w="939"/>
              <w:gridCol w:w="650"/>
              <w:gridCol w:w="995"/>
              <w:gridCol w:w="872"/>
              <w:gridCol w:w="1150"/>
              <w:gridCol w:w="961"/>
              <w:gridCol w:w="505"/>
              <w:gridCol w:w="550"/>
              <w:gridCol w:w="939"/>
              <w:gridCol w:w="939"/>
            </w:tblGrid>
            <w:tr w:rsidR="000C5D91" w:rsidRPr="007A5CD4" w14:paraId="70593920" w14:textId="77777777" w:rsidTr="00B54BDE">
              <w:trPr>
                <w:trHeight w:val="155"/>
              </w:trPr>
              <w:tc>
                <w:tcPr>
                  <w:tcW w:w="274" w:type="pct"/>
                  <w:tcBorders>
                    <w:top w:val="single" w:sz="4" w:space="0" w:color="auto"/>
                    <w:left w:val="single" w:sz="4" w:space="0" w:color="auto"/>
                    <w:bottom w:val="single" w:sz="4" w:space="0" w:color="auto"/>
                    <w:right w:val="single" w:sz="4" w:space="0" w:color="auto"/>
                  </w:tcBorders>
                  <w:shd w:val="clear" w:color="000000" w:fill="5B9BD5"/>
                  <w:hideMark/>
                </w:tcPr>
                <w:p w14:paraId="44EEF159" w14:textId="77777777" w:rsidR="009655A5" w:rsidRPr="0010527C" w:rsidRDefault="009655A5" w:rsidP="009655A5">
                  <w:pPr>
                    <w:spacing w:after="0" w:line="240" w:lineRule="auto"/>
                    <w:jc w:val="center"/>
                    <w:rPr>
                      <w:rFonts w:asciiTheme="majorHAnsi" w:eastAsia="Times New Roman" w:hAnsiTheme="majorHAnsi" w:cstheme="majorHAnsi"/>
                      <w:b/>
                      <w:bCs/>
                      <w:color w:val="000000"/>
                      <w:sz w:val="20"/>
                      <w:szCs w:val="24"/>
                    </w:rPr>
                  </w:pPr>
                  <w:r w:rsidRPr="0010527C">
                    <w:rPr>
                      <w:rFonts w:asciiTheme="majorHAnsi" w:eastAsia="Times New Roman" w:hAnsiTheme="majorHAnsi" w:cstheme="majorHAnsi"/>
                      <w:b/>
                      <w:bCs/>
                      <w:color w:val="000000"/>
                      <w:sz w:val="20"/>
                      <w:szCs w:val="24"/>
                    </w:rPr>
                    <w:t>XRN Ref</w:t>
                  </w:r>
                </w:p>
              </w:tc>
              <w:tc>
                <w:tcPr>
                  <w:tcW w:w="414" w:type="pct"/>
                  <w:tcBorders>
                    <w:top w:val="single" w:sz="4" w:space="0" w:color="auto"/>
                    <w:left w:val="nil"/>
                    <w:bottom w:val="single" w:sz="4" w:space="0" w:color="auto"/>
                    <w:right w:val="single" w:sz="4" w:space="0" w:color="auto"/>
                  </w:tcBorders>
                  <w:shd w:val="clear" w:color="000000" w:fill="5B9BD5"/>
                  <w:hideMark/>
                </w:tcPr>
                <w:p w14:paraId="1DADB12F" w14:textId="77777777" w:rsidR="009655A5" w:rsidRPr="0010527C" w:rsidRDefault="009655A5" w:rsidP="009655A5">
                  <w:pPr>
                    <w:spacing w:after="0" w:line="240" w:lineRule="auto"/>
                    <w:jc w:val="center"/>
                    <w:rPr>
                      <w:rFonts w:asciiTheme="majorHAnsi" w:eastAsia="Times New Roman" w:hAnsiTheme="majorHAnsi" w:cstheme="majorHAnsi"/>
                      <w:b/>
                      <w:bCs/>
                      <w:color w:val="000000"/>
                      <w:sz w:val="20"/>
                      <w:szCs w:val="24"/>
                    </w:rPr>
                  </w:pPr>
                  <w:r w:rsidRPr="0010527C">
                    <w:rPr>
                      <w:rFonts w:asciiTheme="majorHAnsi" w:eastAsia="Times New Roman" w:hAnsiTheme="majorHAnsi" w:cstheme="majorHAnsi"/>
                      <w:b/>
                      <w:bCs/>
                      <w:color w:val="000000"/>
                      <w:sz w:val="20"/>
                      <w:szCs w:val="24"/>
                    </w:rPr>
                    <w:t>Design EQR - £</w:t>
                  </w:r>
                </w:p>
              </w:tc>
              <w:tc>
                <w:tcPr>
                  <w:tcW w:w="511" w:type="pct"/>
                  <w:tcBorders>
                    <w:top w:val="single" w:sz="4" w:space="0" w:color="auto"/>
                    <w:left w:val="nil"/>
                    <w:bottom w:val="single" w:sz="4" w:space="0" w:color="auto"/>
                    <w:right w:val="single" w:sz="4" w:space="0" w:color="auto"/>
                  </w:tcBorders>
                  <w:shd w:val="clear" w:color="000000" w:fill="5B9BD5"/>
                  <w:hideMark/>
                </w:tcPr>
                <w:p w14:paraId="2B73275A" w14:textId="77777777" w:rsidR="009655A5" w:rsidRPr="0010527C" w:rsidRDefault="009655A5" w:rsidP="009655A5">
                  <w:pPr>
                    <w:spacing w:after="0" w:line="240" w:lineRule="auto"/>
                    <w:jc w:val="center"/>
                    <w:rPr>
                      <w:rFonts w:asciiTheme="majorHAnsi" w:eastAsia="Times New Roman" w:hAnsiTheme="majorHAnsi" w:cstheme="majorHAnsi"/>
                      <w:b/>
                      <w:bCs/>
                      <w:color w:val="000000"/>
                      <w:sz w:val="20"/>
                      <w:szCs w:val="24"/>
                    </w:rPr>
                  </w:pPr>
                  <w:r w:rsidRPr="0010527C">
                    <w:rPr>
                      <w:rFonts w:asciiTheme="majorHAnsi" w:eastAsia="Times New Roman" w:hAnsiTheme="majorHAnsi" w:cstheme="majorHAnsi"/>
                      <w:b/>
                      <w:bCs/>
                      <w:color w:val="000000"/>
                      <w:sz w:val="20"/>
                      <w:szCs w:val="24"/>
                    </w:rPr>
                    <w:t>Build /Test &amp; Imp - £</w:t>
                  </w:r>
                </w:p>
              </w:tc>
              <w:tc>
                <w:tcPr>
                  <w:tcW w:w="439" w:type="pct"/>
                  <w:tcBorders>
                    <w:top w:val="single" w:sz="4" w:space="0" w:color="auto"/>
                    <w:left w:val="nil"/>
                    <w:bottom w:val="single" w:sz="4" w:space="0" w:color="auto"/>
                    <w:right w:val="single" w:sz="4" w:space="0" w:color="auto"/>
                  </w:tcBorders>
                  <w:shd w:val="clear" w:color="000000" w:fill="5B9BD5"/>
                  <w:hideMark/>
                </w:tcPr>
                <w:p w14:paraId="7BB961E9" w14:textId="77777777" w:rsidR="009655A5" w:rsidRPr="0010527C" w:rsidRDefault="009655A5" w:rsidP="009655A5">
                  <w:pPr>
                    <w:spacing w:after="0" w:line="240" w:lineRule="auto"/>
                    <w:jc w:val="center"/>
                    <w:rPr>
                      <w:rFonts w:asciiTheme="majorHAnsi" w:eastAsia="Times New Roman" w:hAnsiTheme="majorHAnsi" w:cstheme="majorHAnsi"/>
                      <w:b/>
                      <w:bCs/>
                      <w:color w:val="000000"/>
                      <w:sz w:val="20"/>
                      <w:szCs w:val="24"/>
                    </w:rPr>
                  </w:pPr>
                  <w:r w:rsidRPr="0010527C">
                    <w:rPr>
                      <w:rFonts w:asciiTheme="majorHAnsi" w:eastAsia="Times New Roman" w:hAnsiTheme="majorHAnsi" w:cstheme="majorHAnsi"/>
                      <w:b/>
                      <w:bCs/>
                      <w:color w:val="000000"/>
                      <w:sz w:val="20"/>
                      <w:szCs w:val="24"/>
                    </w:rPr>
                    <w:t>1st Year MTB - £</w:t>
                  </w:r>
                </w:p>
              </w:tc>
              <w:tc>
                <w:tcPr>
                  <w:tcW w:w="366" w:type="pct"/>
                  <w:tcBorders>
                    <w:top w:val="single" w:sz="4" w:space="0" w:color="auto"/>
                    <w:left w:val="nil"/>
                    <w:bottom w:val="single" w:sz="4" w:space="0" w:color="auto"/>
                    <w:right w:val="single" w:sz="4" w:space="0" w:color="auto"/>
                  </w:tcBorders>
                  <w:shd w:val="clear" w:color="000000" w:fill="5B9BD5"/>
                  <w:hideMark/>
                </w:tcPr>
                <w:p w14:paraId="11EE2D05" w14:textId="77777777" w:rsidR="009655A5" w:rsidRPr="0010527C" w:rsidRDefault="009655A5" w:rsidP="009655A5">
                  <w:pPr>
                    <w:spacing w:after="0" w:line="240" w:lineRule="auto"/>
                    <w:jc w:val="center"/>
                    <w:rPr>
                      <w:rFonts w:asciiTheme="majorHAnsi" w:eastAsia="Times New Roman" w:hAnsiTheme="majorHAnsi" w:cstheme="majorHAnsi"/>
                      <w:b/>
                      <w:bCs/>
                      <w:color w:val="000000"/>
                      <w:sz w:val="20"/>
                      <w:szCs w:val="24"/>
                    </w:rPr>
                  </w:pPr>
                  <w:r w:rsidRPr="0010527C">
                    <w:rPr>
                      <w:rFonts w:asciiTheme="majorHAnsi" w:eastAsia="Times New Roman" w:hAnsiTheme="majorHAnsi" w:cstheme="majorHAnsi"/>
                      <w:b/>
                      <w:bCs/>
                      <w:color w:val="000000"/>
                      <w:sz w:val="20"/>
                      <w:szCs w:val="24"/>
                    </w:rPr>
                    <w:t>Delivery Total - £</w:t>
                  </w:r>
                </w:p>
              </w:tc>
              <w:tc>
                <w:tcPr>
                  <w:tcW w:w="511" w:type="pct"/>
                  <w:tcBorders>
                    <w:top w:val="single" w:sz="4" w:space="0" w:color="auto"/>
                    <w:left w:val="nil"/>
                    <w:bottom w:val="single" w:sz="4" w:space="0" w:color="auto"/>
                    <w:right w:val="single" w:sz="4" w:space="0" w:color="auto"/>
                  </w:tcBorders>
                  <w:shd w:val="clear" w:color="000000" w:fill="5B9BD5"/>
                  <w:hideMark/>
                </w:tcPr>
                <w:p w14:paraId="7941D894" w14:textId="77777777" w:rsidR="009655A5" w:rsidRPr="0010527C" w:rsidRDefault="009655A5" w:rsidP="009655A5">
                  <w:pPr>
                    <w:spacing w:after="0" w:line="240" w:lineRule="auto"/>
                    <w:jc w:val="center"/>
                    <w:rPr>
                      <w:rFonts w:asciiTheme="majorHAnsi" w:eastAsia="Times New Roman" w:hAnsiTheme="majorHAnsi" w:cstheme="majorHAnsi"/>
                      <w:b/>
                      <w:bCs/>
                      <w:color w:val="000000"/>
                      <w:sz w:val="20"/>
                      <w:szCs w:val="24"/>
                    </w:rPr>
                  </w:pPr>
                  <w:r w:rsidRPr="0010527C">
                    <w:rPr>
                      <w:rFonts w:asciiTheme="majorHAnsi" w:eastAsia="Times New Roman" w:hAnsiTheme="majorHAnsi" w:cstheme="majorHAnsi"/>
                      <w:b/>
                      <w:bCs/>
                      <w:color w:val="000000"/>
                      <w:sz w:val="20"/>
                      <w:szCs w:val="24"/>
                    </w:rPr>
                    <w:t>Risk Margin - £</w:t>
                  </w:r>
                </w:p>
              </w:tc>
              <w:tc>
                <w:tcPr>
                  <w:tcW w:w="585" w:type="pct"/>
                  <w:tcBorders>
                    <w:top w:val="single" w:sz="4" w:space="0" w:color="auto"/>
                    <w:left w:val="nil"/>
                    <w:bottom w:val="single" w:sz="4" w:space="0" w:color="auto"/>
                    <w:right w:val="single" w:sz="4" w:space="0" w:color="auto"/>
                  </w:tcBorders>
                  <w:shd w:val="clear" w:color="000000" w:fill="5B9BD5"/>
                  <w:hideMark/>
                </w:tcPr>
                <w:p w14:paraId="6E1E95B5" w14:textId="77777777" w:rsidR="009655A5" w:rsidRPr="0010527C" w:rsidRDefault="009655A5" w:rsidP="009655A5">
                  <w:pPr>
                    <w:spacing w:after="0" w:line="240" w:lineRule="auto"/>
                    <w:jc w:val="center"/>
                    <w:rPr>
                      <w:rFonts w:asciiTheme="majorHAnsi" w:eastAsia="Times New Roman" w:hAnsiTheme="majorHAnsi" w:cstheme="majorHAnsi"/>
                      <w:b/>
                      <w:bCs/>
                      <w:color w:val="000000"/>
                      <w:sz w:val="20"/>
                      <w:szCs w:val="24"/>
                    </w:rPr>
                  </w:pPr>
                  <w:r w:rsidRPr="0010527C">
                    <w:rPr>
                      <w:rFonts w:asciiTheme="majorHAnsi" w:eastAsia="Times New Roman" w:hAnsiTheme="majorHAnsi" w:cstheme="majorHAnsi"/>
                      <w:b/>
                      <w:bCs/>
                      <w:color w:val="000000"/>
                      <w:sz w:val="20"/>
                      <w:szCs w:val="24"/>
                    </w:rPr>
                    <w:t>BER Total for Approval- £</w:t>
                  </w:r>
                </w:p>
              </w:tc>
              <w:tc>
                <w:tcPr>
                  <w:tcW w:w="439" w:type="pct"/>
                  <w:tcBorders>
                    <w:top w:val="single" w:sz="4" w:space="0" w:color="auto"/>
                    <w:left w:val="nil"/>
                    <w:bottom w:val="single" w:sz="4" w:space="0" w:color="auto"/>
                    <w:right w:val="single" w:sz="4" w:space="0" w:color="auto"/>
                  </w:tcBorders>
                  <w:shd w:val="clear" w:color="000000" w:fill="5B9BD5"/>
                  <w:hideMark/>
                </w:tcPr>
                <w:p w14:paraId="266228FB" w14:textId="77777777" w:rsidR="009655A5" w:rsidRPr="0010527C" w:rsidRDefault="009655A5" w:rsidP="009655A5">
                  <w:pPr>
                    <w:spacing w:after="0" w:line="240" w:lineRule="auto"/>
                    <w:jc w:val="center"/>
                    <w:rPr>
                      <w:rFonts w:asciiTheme="majorHAnsi" w:eastAsia="Times New Roman" w:hAnsiTheme="majorHAnsi" w:cstheme="majorHAnsi"/>
                      <w:b/>
                      <w:bCs/>
                      <w:color w:val="000000"/>
                      <w:sz w:val="20"/>
                      <w:szCs w:val="24"/>
                    </w:rPr>
                  </w:pPr>
                  <w:r w:rsidRPr="0010527C">
                    <w:rPr>
                      <w:rFonts w:asciiTheme="majorHAnsi" w:eastAsia="Times New Roman" w:hAnsiTheme="majorHAnsi" w:cstheme="majorHAnsi"/>
                      <w:b/>
                      <w:bCs/>
                      <w:color w:val="000000"/>
                      <w:sz w:val="20"/>
                      <w:szCs w:val="24"/>
                    </w:rPr>
                    <w:t>Shipper - £</w:t>
                  </w:r>
                </w:p>
              </w:tc>
              <w:tc>
                <w:tcPr>
                  <w:tcW w:w="365" w:type="pct"/>
                  <w:tcBorders>
                    <w:top w:val="single" w:sz="4" w:space="0" w:color="auto"/>
                    <w:left w:val="nil"/>
                    <w:bottom w:val="single" w:sz="4" w:space="0" w:color="auto"/>
                    <w:right w:val="single" w:sz="4" w:space="0" w:color="auto"/>
                  </w:tcBorders>
                  <w:shd w:val="clear" w:color="000000" w:fill="5B9BD5"/>
                  <w:hideMark/>
                </w:tcPr>
                <w:p w14:paraId="1ECAF223" w14:textId="77777777" w:rsidR="009655A5" w:rsidRPr="0010527C" w:rsidRDefault="009655A5" w:rsidP="009655A5">
                  <w:pPr>
                    <w:spacing w:after="0" w:line="240" w:lineRule="auto"/>
                    <w:jc w:val="center"/>
                    <w:rPr>
                      <w:rFonts w:asciiTheme="majorHAnsi" w:eastAsia="Times New Roman" w:hAnsiTheme="majorHAnsi" w:cstheme="majorHAnsi"/>
                      <w:b/>
                      <w:bCs/>
                      <w:color w:val="000000"/>
                      <w:sz w:val="20"/>
                      <w:szCs w:val="24"/>
                    </w:rPr>
                  </w:pPr>
                  <w:r w:rsidRPr="0010527C">
                    <w:rPr>
                      <w:rFonts w:asciiTheme="majorHAnsi" w:eastAsia="Times New Roman" w:hAnsiTheme="majorHAnsi" w:cstheme="majorHAnsi"/>
                      <w:b/>
                      <w:bCs/>
                      <w:color w:val="000000"/>
                      <w:sz w:val="20"/>
                      <w:szCs w:val="24"/>
                    </w:rPr>
                    <w:t>DN - £</w:t>
                  </w:r>
                </w:p>
              </w:tc>
              <w:tc>
                <w:tcPr>
                  <w:tcW w:w="351" w:type="pct"/>
                  <w:tcBorders>
                    <w:top w:val="single" w:sz="4" w:space="0" w:color="auto"/>
                    <w:left w:val="nil"/>
                    <w:bottom w:val="single" w:sz="4" w:space="0" w:color="auto"/>
                    <w:right w:val="single" w:sz="4" w:space="0" w:color="auto"/>
                  </w:tcBorders>
                  <w:shd w:val="clear" w:color="000000" w:fill="5B9BD5"/>
                  <w:hideMark/>
                </w:tcPr>
                <w:p w14:paraId="6AB7F118" w14:textId="77777777" w:rsidR="009655A5" w:rsidRPr="0010527C" w:rsidRDefault="009655A5" w:rsidP="009655A5">
                  <w:pPr>
                    <w:spacing w:after="0" w:line="240" w:lineRule="auto"/>
                    <w:jc w:val="center"/>
                    <w:rPr>
                      <w:rFonts w:asciiTheme="majorHAnsi" w:eastAsia="Times New Roman" w:hAnsiTheme="majorHAnsi" w:cstheme="majorHAnsi"/>
                      <w:b/>
                      <w:bCs/>
                      <w:color w:val="000000"/>
                      <w:sz w:val="20"/>
                      <w:szCs w:val="24"/>
                    </w:rPr>
                  </w:pPr>
                  <w:r w:rsidRPr="0010527C">
                    <w:rPr>
                      <w:rFonts w:asciiTheme="majorHAnsi" w:eastAsia="Times New Roman" w:hAnsiTheme="majorHAnsi" w:cstheme="majorHAnsi"/>
                      <w:b/>
                      <w:bCs/>
                      <w:color w:val="000000"/>
                      <w:sz w:val="20"/>
                      <w:szCs w:val="24"/>
                    </w:rPr>
                    <w:t>IGT - £</w:t>
                  </w:r>
                </w:p>
              </w:tc>
              <w:tc>
                <w:tcPr>
                  <w:tcW w:w="373" w:type="pct"/>
                  <w:tcBorders>
                    <w:top w:val="single" w:sz="4" w:space="0" w:color="auto"/>
                    <w:left w:val="nil"/>
                    <w:bottom w:val="single" w:sz="4" w:space="0" w:color="auto"/>
                    <w:right w:val="single" w:sz="4" w:space="0" w:color="auto"/>
                  </w:tcBorders>
                  <w:shd w:val="clear" w:color="000000" w:fill="5B9BD5"/>
                  <w:hideMark/>
                </w:tcPr>
                <w:p w14:paraId="2DA91164" w14:textId="77777777" w:rsidR="009655A5" w:rsidRPr="0010527C" w:rsidRDefault="009655A5" w:rsidP="009655A5">
                  <w:pPr>
                    <w:spacing w:after="0" w:line="240" w:lineRule="auto"/>
                    <w:jc w:val="center"/>
                    <w:rPr>
                      <w:rFonts w:asciiTheme="majorHAnsi" w:eastAsia="Times New Roman" w:hAnsiTheme="majorHAnsi" w:cstheme="majorHAnsi"/>
                      <w:b/>
                      <w:bCs/>
                      <w:color w:val="000000"/>
                      <w:sz w:val="20"/>
                      <w:szCs w:val="24"/>
                    </w:rPr>
                  </w:pPr>
                  <w:r w:rsidRPr="0010527C">
                    <w:rPr>
                      <w:rFonts w:asciiTheme="majorHAnsi" w:eastAsia="Times New Roman" w:hAnsiTheme="majorHAnsi" w:cstheme="majorHAnsi"/>
                      <w:b/>
                      <w:bCs/>
                      <w:color w:val="000000"/>
                      <w:sz w:val="20"/>
                      <w:szCs w:val="24"/>
                    </w:rPr>
                    <w:t>NTS - £</w:t>
                  </w:r>
                </w:p>
              </w:tc>
              <w:tc>
                <w:tcPr>
                  <w:tcW w:w="373" w:type="pct"/>
                  <w:tcBorders>
                    <w:top w:val="single" w:sz="4" w:space="0" w:color="auto"/>
                    <w:left w:val="nil"/>
                    <w:bottom w:val="single" w:sz="4" w:space="0" w:color="auto"/>
                    <w:right w:val="single" w:sz="4" w:space="0" w:color="auto"/>
                  </w:tcBorders>
                  <w:shd w:val="clear" w:color="000000" w:fill="5B9BD5"/>
                  <w:noWrap/>
                  <w:hideMark/>
                </w:tcPr>
                <w:p w14:paraId="4A0D03D7" w14:textId="77777777" w:rsidR="009655A5" w:rsidRPr="0010527C" w:rsidRDefault="009655A5" w:rsidP="009655A5">
                  <w:pPr>
                    <w:spacing w:after="0" w:line="240" w:lineRule="auto"/>
                    <w:jc w:val="center"/>
                    <w:rPr>
                      <w:rFonts w:asciiTheme="majorHAnsi" w:eastAsia="Times New Roman" w:hAnsiTheme="majorHAnsi" w:cstheme="majorHAnsi"/>
                      <w:b/>
                      <w:bCs/>
                      <w:color w:val="000000"/>
                      <w:sz w:val="20"/>
                      <w:szCs w:val="24"/>
                    </w:rPr>
                  </w:pPr>
                  <w:r w:rsidRPr="0010527C">
                    <w:rPr>
                      <w:rFonts w:asciiTheme="majorHAnsi" w:eastAsia="Times New Roman" w:hAnsiTheme="majorHAnsi" w:cstheme="majorHAnsi"/>
                      <w:b/>
                      <w:bCs/>
                      <w:color w:val="000000"/>
                      <w:sz w:val="20"/>
                      <w:szCs w:val="24"/>
                    </w:rPr>
                    <w:t>Total</w:t>
                  </w:r>
                </w:p>
              </w:tc>
            </w:tr>
            <w:tr w:rsidR="000C5D91" w:rsidRPr="007A5CD4" w14:paraId="0FBC6EE1" w14:textId="77777777" w:rsidTr="00B54BDE">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29F181A7" w14:textId="304E183F" w:rsidR="009655A5" w:rsidRPr="0010527C" w:rsidRDefault="009655A5" w:rsidP="00CA6063">
                  <w:pPr>
                    <w:spacing w:after="0" w:line="240" w:lineRule="auto"/>
                    <w:jc w:val="right"/>
                    <w:rPr>
                      <w:rFonts w:asciiTheme="majorHAnsi" w:eastAsia="Times New Roman" w:hAnsiTheme="majorHAnsi" w:cstheme="majorHAnsi"/>
                      <w:color w:val="000000"/>
                      <w:sz w:val="20"/>
                      <w:szCs w:val="24"/>
                    </w:rPr>
                  </w:pPr>
                  <w:r w:rsidRPr="0010527C">
                    <w:rPr>
                      <w:rFonts w:asciiTheme="majorHAnsi" w:eastAsia="Times New Roman" w:hAnsiTheme="majorHAnsi" w:cstheme="majorHAnsi"/>
                      <w:color w:val="000000"/>
                      <w:sz w:val="20"/>
                      <w:szCs w:val="24"/>
                    </w:rPr>
                    <w:t>54</w:t>
                  </w:r>
                  <w:r w:rsidR="009D4684" w:rsidRPr="0010527C">
                    <w:rPr>
                      <w:rFonts w:asciiTheme="majorHAnsi" w:eastAsia="Times New Roman" w:hAnsiTheme="majorHAnsi" w:cstheme="majorHAnsi"/>
                      <w:color w:val="000000"/>
                      <w:sz w:val="20"/>
                      <w:szCs w:val="24"/>
                    </w:rPr>
                    <w:t>5</w:t>
                  </w:r>
                  <w:r w:rsidR="000C5D91" w:rsidRPr="0010527C">
                    <w:rPr>
                      <w:rFonts w:asciiTheme="majorHAnsi" w:eastAsia="Times New Roman" w:hAnsiTheme="majorHAnsi" w:cstheme="majorHAnsi"/>
                      <w:color w:val="000000"/>
                      <w:sz w:val="20"/>
                      <w:szCs w:val="24"/>
                    </w:rPr>
                    <w:t>0</w:t>
                  </w:r>
                </w:p>
              </w:tc>
              <w:tc>
                <w:tcPr>
                  <w:tcW w:w="414" w:type="pct"/>
                  <w:tcBorders>
                    <w:top w:val="nil"/>
                    <w:left w:val="nil"/>
                    <w:bottom w:val="single" w:sz="4" w:space="0" w:color="auto"/>
                    <w:right w:val="single" w:sz="4" w:space="0" w:color="auto"/>
                  </w:tcBorders>
                  <w:shd w:val="clear" w:color="auto" w:fill="auto"/>
                  <w:noWrap/>
                  <w:hideMark/>
                </w:tcPr>
                <w:p w14:paraId="3107B56A" w14:textId="77777777" w:rsidR="009655A5" w:rsidRPr="0010527C" w:rsidRDefault="009655A5" w:rsidP="00CA6063">
                  <w:pPr>
                    <w:spacing w:after="0" w:line="240" w:lineRule="auto"/>
                    <w:jc w:val="right"/>
                    <w:rPr>
                      <w:rFonts w:asciiTheme="majorHAnsi" w:eastAsia="Times New Roman" w:hAnsiTheme="majorHAnsi" w:cstheme="majorHAnsi"/>
                      <w:color w:val="000000"/>
                      <w:sz w:val="20"/>
                      <w:szCs w:val="24"/>
                    </w:rPr>
                  </w:pPr>
                  <w:r w:rsidRPr="0010527C">
                    <w:rPr>
                      <w:rFonts w:asciiTheme="majorHAnsi" w:eastAsia="Times New Roman" w:hAnsiTheme="majorHAnsi" w:cstheme="majorHAnsi"/>
                      <w:color w:val="000000"/>
                      <w:sz w:val="20"/>
                      <w:szCs w:val="24"/>
                    </w:rPr>
                    <w:t>NA</w:t>
                  </w:r>
                </w:p>
              </w:tc>
              <w:tc>
                <w:tcPr>
                  <w:tcW w:w="511" w:type="pct"/>
                  <w:tcBorders>
                    <w:top w:val="nil"/>
                    <w:left w:val="nil"/>
                    <w:bottom w:val="single" w:sz="4" w:space="0" w:color="auto"/>
                    <w:right w:val="single" w:sz="4" w:space="0" w:color="auto"/>
                  </w:tcBorders>
                  <w:shd w:val="clear" w:color="auto" w:fill="auto"/>
                  <w:noWrap/>
                  <w:hideMark/>
                </w:tcPr>
                <w:p w14:paraId="0FC783DE" w14:textId="4D539FB5" w:rsidR="009655A5" w:rsidRPr="0010527C" w:rsidRDefault="009655A5" w:rsidP="00CA6063">
                  <w:pPr>
                    <w:spacing w:after="0" w:line="240" w:lineRule="auto"/>
                    <w:jc w:val="right"/>
                    <w:rPr>
                      <w:rFonts w:asciiTheme="majorHAnsi" w:eastAsia="Times New Roman" w:hAnsiTheme="majorHAnsi" w:cstheme="majorHAnsi"/>
                      <w:color w:val="000000"/>
                      <w:sz w:val="20"/>
                      <w:szCs w:val="24"/>
                    </w:rPr>
                  </w:pPr>
                  <w:r w:rsidRPr="0010527C">
                    <w:rPr>
                      <w:rFonts w:asciiTheme="majorHAnsi" w:eastAsia="Times New Roman" w:hAnsiTheme="majorHAnsi" w:cstheme="majorHAnsi"/>
                      <w:color w:val="000000"/>
                      <w:sz w:val="20"/>
                      <w:szCs w:val="24"/>
                    </w:rPr>
                    <w:t>£</w:t>
                  </w:r>
                  <w:r w:rsidR="000C5D91" w:rsidRPr="0010527C">
                    <w:rPr>
                      <w:rFonts w:asciiTheme="majorHAnsi" w:eastAsia="Times New Roman" w:hAnsiTheme="majorHAnsi" w:cstheme="majorHAnsi"/>
                      <w:color w:val="000000"/>
                      <w:sz w:val="20"/>
                      <w:szCs w:val="24"/>
                    </w:rPr>
                    <w:t>10,</w:t>
                  </w:r>
                  <w:r w:rsidR="002907EF" w:rsidRPr="0010527C">
                    <w:rPr>
                      <w:rFonts w:asciiTheme="majorHAnsi" w:eastAsia="Times New Roman" w:hAnsiTheme="majorHAnsi" w:cstheme="majorHAnsi"/>
                      <w:color w:val="000000"/>
                      <w:sz w:val="20"/>
                      <w:szCs w:val="24"/>
                    </w:rPr>
                    <w:t>707</w:t>
                  </w:r>
                </w:p>
              </w:tc>
              <w:tc>
                <w:tcPr>
                  <w:tcW w:w="439" w:type="pct"/>
                  <w:tcBorders>
                    <w:top w:val="nil"/>
                    <w:left w:val="nil"/>
                    <w:bottom w:val="single" w:sz="4" w:space="0" w:color="auto"/>
                    <w:right w:val="single" w:sz="4" w:space="0" w:color="auto"/>
                  </w:tcBorders>
                  <w:shd w:val="clear" w:color="auto" w:fill="auto"/>
                  <w:noWrap/>
                  <w:hideMark/>
                </w:tcPr>
                <w:p w14:paraId="741AA5C0" w14:textId="4DB9D4F0" w:rsidR="009655A5" w:rsidRPr="0010527C" w:rsidRDefault="000C5D91" w:rsidP="00CA6063">
                  <w:pPr>
                    <w:spacing w:after="0" w:line="240" w:lineRule="auto"/>
                    <w:jc w:val="right"/>
                    <w:rPr>
                      <w:rFonts w:asciiTheme="majorHAnsi" w:eastAsia="Times New Roman" w:hAnsiTheme="majorHAnsi" w:cstheme="majorHAnsi"/>
                      <w:color w:val="000000"/>
                      <w:sz w:val="20"/>
                      <w:szCs w:val="24"/>
                    </w:rPr>
                  </w:pPr>
                  <w:r w:rsidRPr="0010527C">
                    <w:rPr>
                      <w:rFonts w:asciiTheme="majorHAnsi" w:eastAsia="Times New Roman" w:hAnsiTheme="majorHAnsi" w:cstheme="majorHAnsi"/>
                      <w:color w:val="000000"/>
                      <w:sz w:val="20"/>
                      <w:szCs w:val="24"/>
                    </w:rPr>
                    <w:t>£0</w:t>
                  </w:r>
                </w:p>
              </w:tc>
              <w:tc>
                <w:tcPr>
                  <w:tcW w:w="366" w:type="pct"/>
                  <w:tcBorders>
                    <w:top w:val="nil"/>
                    <w:left w:val="nil"/>
                    <w:bottom w:val="single" w:sz="4" w:space="0" w:color="auto"/>
                    <w:right w:val="single" w:sz="4" w:space="0" w:color="auto"/>
                  </w:tcBorders>
                  <w:shd w:val="clear" w:color="auto" w:fill="auto"/>
                  <w:noWrap/>
                  <w:hideMark/>
                </w:tcPr>
                <w:p w14:paraId="3D55A93E" w14:textId="55BD567B" w:rsidR="009655A5" w:rsidRPr="0010527C" w:rsidRDefault="002907EF" w:rsidP="00CA6063">
                  <w:pPr>
                    <w:spacing w:after="0" w:line="240" w:lineRule="auto"/>
                    <w:jc w:val="right"/>
                    <w:rPr>
                      <w:rFonts w:asciiTheme="majorHAnsi" w:eastAsia="Times New Roman" w:hAnsiTheme="majorHAnsi" w:cstheme="majorHAnsi"/>
                      <w:color w:val="000000"/>
                      <w:sz w:val="20"/>
                      <w:szCs w:val="24"/>
                    </w:rPr>
                  </w:pPr>
                  <w:r w:rsidRPr="0010527C">
                    <w:rPr>
                      <w:rFonts w:asciiTheme="majorHAnsi" w:eastAsia="Times New Roman" w:hAnsiTheme="majorHAnsi" w:cstheme="majorHAnsi"/>
                      <w:color w:val="000000"/>
                      <w:sz w:val="20"/>
                      <w:szCs w:val="24"/>
                    </w:rPr>
                    <w:t>£10,707</w:t>
                  </w:r>
                </w:p>
              </w:tc>
              <w:tc>
                <w:tcPr>
                  <w:tcW w:w="511" w:type="pct"/>
                  <w:tcBorders>
                    <w:top w:val="nil"/>
                    <w:left w:val="nil"/>
                    <w:bottom w:val="single" w:sz="4" w:space="0" w:color="auto"/>
                    <w:right w:val="single" w:sz="4" w:space="0" w:color="auto"/>
                  </w:tcBorders>
                  <w:shd w:val="clear" w:color="auto" w:fill="auto"/>
                  <w:noWrap/>
                  <w:hideMark/>
                </w:tcPr>
                <w:p w14:paraId="1A4A77FB" w14:textId="77777777" w:rsidR="009655A5" w:rsidRPr="0010527C" w:rsidRDefault="009655A5" w:rsidP="00CA6063">
                  <w:pPr>
                    <w:spacing w:after="0" w:line="240" w:lineRule="auto"/>
                    <w:jc w:val="right"/>
                    <w:rPr>
                      <w:rFonts w:asciiTheme="majorHAnsi" w:eastAsia="Times New Roman" w:hAnsiTheme="majorHAnsi" w:cstheme="majorHAnsi"/>
                      <w:color w:val="000000"/>
                      <w:sz w:val="20"/>
                      <w:szCs w:val="24"/>
                    </w:rPr>
                  </w:pPr>
                  <w:r w:rsidRPr="0010527C">
                    <w:rPr>
                      <w:rFonts w:asciiTheme="majorHAnsi" w:eastAsia="Times New Roman" w:hAnsiTheme="majorHAnsi" w:cstheme="majorHAnsi"/>
                      <w:color w:val="000000"/>
                      <w:sz w:val="20"/>
                      <w:szCs w:val="24"/>
                    </w:rPr>
                    <w:t>£0</w:t>
                  </w:r>
                </w:p>
              </w:tc>
              <w:tc>
                <w:tcPr>
                  <w:tcW w:w="585" w:type="pct"/>
                  <w:tcBorders>
                    <w:top w:val="nil"/>
                    <w:left w:val="nil"/>
                    <w:bottom w:val="single" w:sz="4" w:space="0" w:color="auto"/>
                    <w:right w:val="single" w:sz="4" w:space="0" w:color="auto"/>
                  </w:tcBorders>
                  <w:shd w:val="clear" w:color="auto" w:fill="auto"/>
                  <w:noWrap/>
                  <w:hideMark/>
                </w:tcPr>
                <w:p w14:paraId="35E9A476" w14:textId="209583EC" w:rsidR="009655A5" w:rsidRPr="0010527C" w:rsidRDefault="002907EF" w:rsidP="00CA6063">
                  <w:pPr>
                    <w:spacing w:after="0" w:line="240" w:lineRule="auto"/>
                    <w:jc w:val="right"/>
                    <w:rPr>
                      <w:rFonts w:asciiTheme="majorHAnsi" w:eastAsia="Times New Roman" w:hAnsiTheme="majorHAnsi" w:cstheme="majorHAnsi"/>
                      <w:color w:val="000000"/>
                      <w:sz w:val="20"/>
                      <w:szCs w:val="24"/>
                    </w:rPr>
                  </w:pPr>
                  <w:r w:rsidRPr="0010527C">
                    <w:rPr>
                      <w:rFonts w:asciiTheme="majorHAnsi" w:eastAsia="Times New Roman" w:hAnsiTheme="majorHAnsi" w:cstheme="majorHAnsi"/>
                      <w:color w:val="000000"/>
                      <w:sz w:val="20"/>
                      <w:szCs w:val="24"/>
                    </w:rPr>
                    <w:t>£10,707</w:t>
                  </w:r>
                </w:p>
              </w:tc>
              <w:tc>
                <w:tcPr>
                  <w:tcW w:w="439" w:type="pct"/>
                  <w:tcBorders>
                    <w:top w:val="nil"/>
                    <w:left w:val="nil"/>
                    <w:bottom w:val="single" w:sz="4" w:space="0" w:color="auto"/>
                    <w:right w:val="single" w:sz="4" w:space="0" w:color="auto"/>
                  </w:tcBorders>
                  <w:shd w:val="clear" w:color="auto" w:fill="auto"/>
                  <w:noWrap/>
                  <w:hideMark/>
                </w:tcPr>
                <w:p w14:paraId="5F571942" w14:textId="77777777" w:rsidR="009655A5" w:rsidRPr="0010527C" w:rsidRDefault="009655A5" w:rsidP="00CA6063">
                  <w:pPr>
                    <w:spacing w:after="0" w:line="240" w:lineRule="auto"/>
                    <w:jc w:val="right"/>
                    <w:rPr>
                      <w:rFonts w:asciiTheme="majorHAnsi" w:eastAsia="Times New Roman" w:hAnsiTheme="majorHAnsi" w:cstheme="majorHAnsi"/>
                      <w:color w:val="000000"/>
                      <w:sz w:val="20"/>
                      <w:szCs w:val="24"/>
                    </w:rPr>
                  </w:pPr>
                  <w:r w:rsidRPr="0010527C">
                    <w:rPr>
                      <w:rFonts w:asciiTheme="majorHAnsi" w:eastAsia="Times New Roman" w:hAnsiTheme="majorHAnsi" w:cstheme="majorHAnsi"/>
                      <w:color w:val="000000"/>
                      <w:sz w:val="20"/>
                      <w:szCs w:val="24"/>
                    </w:rPr>
                    <w:t>£0</w:t>
                  </w:r>
                </w:p>
              </w:tc>
              <w:tc>
                <w:tcPr>
                  <w:tcW w:w="365" w:type="pct"/>
                  <w:tcBorders>
                    <w:top w:val="nil"/>
                    <w:left w:val="nil"/>
                    <w:bottom w:val="single" w:sz="4" w:space="0" w:color="auto"/>
                    <w:right w:val="single" w:sz="4" w:space="0" w:color="auto"/>
                  </w:tcBorders>
                  <w:shd w:val="clear" w:color="auto" w:fill="auto"/>
                  <w:noWrap/>
                  <w:hideMark/>
                </w:tcPr>
                <w:p w14:paraId="2B70E360" w14:textId="77777777" w:rsidR="009655A5" w:rsidRPr="0010527C" w:rsidRDefault="009655A5" w:rsidP="00CA6063">
                  <w:pPr>
                    <w:spacing w:after="0" w:line="240" w:lineRule="auto"/>
                    <w:jc w:val="right"/>
                    <w:rPr>
                      <w:rFonts w:asciiTheme="majorHAnsi" w:eastAsia="Times New Roman" w:hAnsiTheme="majorHAnsi" w:cstheme="majorHAnsi"/>
                      <w:color w:val="000000"/>
                      <w:sz w:val="20"/>
                      <w:szCs w:val="24"/>
                    </w:rPr>
                  </w:pPr>
                  <w:r w:rsidRPr="0010527C">
                    <w:rPr>
                      <w:rFonts w:asciiTheme="majorHAnsi" w:eastAsia="Times New Roman" w:hAnsiTheme="majorHAnsi" w:cstheme="majorHAnsi"/>
                      <w:color w:val="000000"/>
                      <w:sz w:val="20"/>
                      <w:szCs w:val="24"/>
                    </w:rPr>
                    <w:t>£0</w:t>
                  </w:r>
                </w:p>
              </w:tc>
              <w:tc>
                <w:tcPr>
                  <w:tcW w:w="351" w:type="pct"/>
                  <w:tcBorders>
                    <w:top w:val="nil"/>
                    <w:left w:val="nil"/>
                    <w:bottom w:val="single" w:sz="4" w:space="0" w:color="auto"/>
                    <w:right w:val="single" w:sz="4" w:space="0" w:color="auto"/>
                  </w:tcBorders>
                  <w:shd w:val="clear" w:color="auto" w:fill="auto"/>
                  <w:noWrap/>
                  <w:hideMark/>
                </w:tcPr>
                <w:p w14:paraId="24CFB105" w14:textId="77777777" w:rsidR="009655A5" w:rsidRPr="0010527C" w:rsidRDefault="009655A5" w:rsidP="00CA6063">
                  <w:pPr>
                    <w:spacing w:after="0" w:line="240" w:lineRule="auto"/>
                    <w:jc w:val="right"/>
                    <w:rPr>
                      <w:rFonts w:asciiTheme="majorHAnsi" w:eastAsia="Times New Roman" w:hAnsiTheme="majorHAnsi" w:cstheme="majorHAnsi"/>
                      <w:color w:val="000000"/>
                      <w:sz w:val="20"/>
                      <w:szCs w:val="24"/>
                    </w:rPr>
                  </w:pPr>
                  <w:r w:rsidRPr="0010527C">
                    <w:rPr>
                      <w:rFonts w:asciiTheme="majorHAnsi" w:eastAsia="Times New Roman" w:hAnsiTheme="majorHAnsi" w:cstheme="majorHAnsi"/>
                      <w:color w:val="000000"/>
                      <w:sz w:val="20"/>
                      <w:szCs w:val="24"/>
                    </w:rPr>
                    <w:t>£0</w:t>
                  </w:r>
                </w:p>
              </w:tc>
              <w:tc>
                <w:tcPr>
                  <w:tcW w:w="373" w:type="pct"/>
                  <w:tcBorders>
                    <w:top w:val="nil"/>
                    <w:left w:val="nil"/>
                    <w:bottom w:val="single" w:sz="4" w:space="0" w:color="auto"/>
                    <w:right w:val="single" w:sz="4" w:space="0" w:color="auto"/>
                  </w:tcBorders>
                  <w:shd w:val="clear" w:color="auto" w:fill="auto"/>
                  <w:noWrap/>
                  <w:hideMark/>
                </w:tcPr>
                <w:p w14:paraId="4EC6C9CF" w14:textId="47928028" w:rsidR="009655A5" w:rsidRPr="0010527C" w:rsidRDefault="002907EF" w:rsidP="00CA6063">
                  <w:pPr>
                    <w:spacing w:after="0" w:line="240" w:lineRule="auto"/>
                    <w:jc w:val="right"/>
                    <w:rPr>
                      <w:rFonts w:asciiTheme="majorHAnsi" w:eastAsia="Times New Roman" w:hAnsiTheme="majorHAnsi" w:cstheme="majorHAnsi"/>
                      <w:color w:val="000000"/>
                      <w:sz w:val="20"/>
                      <w:szCs w:val="24"/>
                    </w:rPr>
                  </w:pPr>
                  <w:r w:rsidRPr="0010527C">
                    <w:rPr>
                      <w:rFonts w:asciiTheme="majorHAnsi" w:eastAsia="Times New Roman" w:hAnsiTheme="majorHAnsi" w:cstheme="majorHAnsi"/>
                      <w:color w:val="000000"/>
                      <w:sz w:val="20"/>
                      <w:szCs w:val="24"/>
                    </w:rPr>
                    <w:t>£10,707</w:t>
                  </w:r>
                </w:p>
              </w:tc>
              <w:tc>
                <w:tcPr>
                  <w:tcW w:w="373" w:type="pct"/>
                  <w:tcBorders>
                    <w:top w:val="nil"/>
                    <w:left w:val="nil"/>
                    <w:bottom w:val="single" w:sz="4" w:space="0" w:color="auto"/>
                    <w:right w:val="single" w:sz="4" w:space="0" w:color="auto"/>
                  </w:tcBorders>
                  <w:shd w:val="clear" w:color="auto" w:fill="auto"/>
                  <w:noWrap/>
                  <w:hideMark/>
                </w:tcPr>
                <w:p w14:paraId="3B38DE7F" w14:textId="6967ED77" w:rsidR="009655A5" w:rsidRPr="0010527C" w:rsidRDefault="002907EF" w:rsidP="00CA6063">
                  <w:pPr>
                    <w:spacing w:after="0" w:line="240" w:lineRule="auto"/>
                    <w:jc w:val="right"/>
                    <w:rPr>
                      <w:rFonts w:asciiTheme="majorHAnsi" w:eastAsia="Times New Roman" w:hAnsiTheme="majorHAnsi" w:cstheme="majorHAnsi"/>
                      <w:color w:val="000000"/>
                      <w:sz w:val="20"/>
                      <w:szCs w:val="24"/>
                    </w:rPr>
                  </w:pPr>
                  <w:r w:rsidRPr="0010527C">
                    <w:rPr>
                      <w:rFonts w:asciiTheme="majorHAnsi" w:eastAsia="Times New Roman" w:hAnsiTheme="majorHAnsi" w:cstheme="majorHAnsi"/>
                      <w:color w:val="000000"/>
                      <w:sz w:val="20"/>
                      <w:szCs w:val="24"/>
                    </w:rPr>
                    <w:t>£10,707</w:t>
                  </w:r>
                </w:p>
              </w:tc>
            </w:tr>
          </w:tbl>
          <w:p w14:paraId="4AF65ED1" w14:textId="77777777" w:rsidR="009655A5" w:rsidRDefault="009655A5" w:rsidP="009655A5">
            <w:pPr>
              <w:rPr>
                <w:rFonts w:cs="Arial"/>
                <w:b/>
                <w:szCs w:val="16"/>
              </w:rPr>
            </w:pPr>
          </w:p>
          <w:p w14:paraId="2F5BCCF3" w14:textId="3706E3EA" w:rsidR="00AB3F11" w:rsidRPr="00982681" w:rsidRDefault="00AB3F11" w:rsidP="001D18AB">
            <w:pPr>
              <w:rPr>
                <w:rFonts w:cs="Arial"/>
                <w:b/>
                <w:sz w:val="18"/>
                <w:szCs w:val="18"/>
                <w:u w:val="single"/>
              </w:rPr>
            </w:pPr>
          </w:p>
        </w:tc>
      </w:tr>
      <w:tr w:rsidR="001D18AB" w:rsidRPr="002B2E87" w14:paraId="6755CD90" w14:textId="77777777" w:rsidTr="001D18AB">
        <w:tc>
          <w:tcPr>
            <w:tcW w:w="5000" w:type="pct"/>
            <w:gridSpan w:val="2"/>
            <w:shd w:val="clear" w:color="auto" w:fill="3E5AA8" w:themeFill="accent1"/>
            <w:vAlign w:val="center"/>
          </w:tcPr>
          <w:p w14:paraId="712659F4" w14:textId="5E9B840D" w:rsidR="001D18AB" w:rsidRPr="002B2E87" w:rsidRDefault="001D18AB" w:rsidP="001D18AB">
            <w:pPr>
              <w:jc w:val="center"/>
              <w:rPr>
                <w:rFonts w:eastAsia="Times New Roman" w:cs="Arial"/>
                <w:b/>
                <w:szCs w:val="16"/>
              </w:rPr>
            </w:pPr>
            <w:r w:rsidRPr="002B2E87">
              <w:rPr>
                <w:rFonts w:eastAsia="Times New Roman" w:cs="Arial"/>
                <w:b/>
                <w:color w:val="FFFFFF"/>
                <w:sz w:val="20"/>
                <w:szCs w:val="16"/>
              </w:rPr>
              <w:t>Section 4: Estimated impact of the service change on service charges</w:t>
            </w:r>
          </w:p>
        </w:tc>
      </w:tr>
      <w:tr w:rsidR="001D18AB" w:rsidRPr="002B2E87" w14:paraId="35E72947" w14:textId="77777777" w:rsidTr="00C12FDD">
        <w:trPr>
          <w:trHeight w:val="2747"/>
        </w:trPr>
        <w:tc>
          <w:tcPr>
            <w:tcW w:w="5000" w:type="pct"/>
            <w:gridSpan w:val="2"/>
            <w:shd w:val="clear" w:color="auto" w:fill="auto"/>
          </w:tcPr>
          <w:p w14:paraId="0F550BA8" w14:textId="31963756" w:rsidR="001D18AB" w:rsidRDefault="001D18AB" w:rsidP="001D18AB">
            <w:pPr>
              <w:contextualSpacing/>
              <w:rPr>
                <w:rFonts w:eastAsia="Times New Roman" w:cs="Arial"/>
                <w:b/>
                <w:sz w:val="20"/>
                <w:u w:val="single"/>
              </w:rPr>
            </w:pPr>
          </w:p>
          <w:p w14:paraId="20E1D363" w14:textId="77777777" w:rsidR="00C12FDD" w:rsidRDefault="00C12FDD" w:rsidP="00C12FDD">
            <w:pPr>
              <w:contextualSpacing/>
              <w:rPr>
                <w:rFonts w:eastAsia="Times New Roman" w:cs="Arial"/>
                <w:b/>
                <w:sz w:val="20"/>
                <w:u w:val="single"/>
              </w:rPr>
            </w:pPr>
            <w:r>
              <w:rPr>
                <w:rFonts w:eastAsia="Times New Roman" w:cs="Arial"/>
                <w:b/>
                <w:sz w:val="20"/>
                <w:u w:val="single"/>
              </w:rPr>
              <w:t>Manage The Business (MTB) Costs</w:t>
            </w:r>
          </w:p>
          <w:p w14:paraId="6AD5A32D" w14:textId="0FFBBCC9" w:rsidR="00C12FDD" w:rsidRDefault="00C12FDD" w:rsidP="001D18AB">
            <w:pPr>
              <w:contextualSpacing/>
              <w:rPr>
                <w:rFonts w:eastAsia="Times New Roman" w:cs="Arial"/>
                <w:b/>
                <w:sz w:val="20"/>
                <w:u w:val="single"/>
              </w:rPr>
            </w:pPr>
          </w:p>
          <w:p w14:paraId="478631C1" w14:textId="77777777" w:rsidR="00C12FDD" w:rsidRDefault="00C12FDD" w:rsidP="001D18AB">
            <w:pPr>
              <w:contextualSpacing/>
              <w:rPr>
                <w:rFonts w:eastAsia="Times New Roman" w:cs="Arial"/>
                <w:b/>
                <w:sz w:val="20"/>
                <w:u w:val="single"/>
              </w:rPr>
            </w:pPr>
          </w:p>
          <w:tbl>
            <w:tblPr>
              <w:tblStyle w:val="TableGrid1"/>
              <w:tblpPr w:leftFromText="180" w:rightFromText="180" w:vertAnchor="text" w:horzAnchor="margin" w:tblpY="-116"/>
              <w:tblOverlap w:val="never"/>
              <w:tblW w:w="9360" w:type="dxa"/>
              <w:tblLook w:val="04A0" w:firstRow="1" w:lastRow="0" w:firstColumn="1" w:lastColumn="0" w:noHBand="0" w:noVBand="1"/>
            </w:tblPr>
            <w:tblGrid>
              <w:gridCol w:w="960"/>
              <w:gridCol w:w="2835"/>
              <w:gridCol w:w="2765"/>
              <w:gridCol w:w="2800"/>
            </w:tblGrid>
            <w:tr w:rsidR="001D18AB" w:rsidRPr="00E45748" w14:paraId="53A61A4E" w14:textId="77777777" w:rsidTr="00980B8C">
              <w:trPr>
                <w:trHeight w:val="520"/>
              </w:trPr>
              <w:tc>
                <w:tcPr>
                  <w:tcW w:w="960" w:type="dxa"/>
                  <w:hideMark/>
                </w:tcPr>
                <w:p w14:paraId="10A86043" w14:textId="69C436B7" w:rsidR="001D18AB" w:rsidRPr="00E45748" w:rsidRDefault="001D18AB" w:rsidP="001D18AB">
                  <w:pPr>
                    <w:jc w:val="center"/>
                    <w:rPr>
                      <w:rFonts w:eastAsia="Times New Roman" w:cs="Arial"/>
                      <w:b/>
                      <w:bCs/>
                      <w:color w:val="000000"/>
                      <w:sz w:val="20"/>
                      <w:szCs w:val="20"/>
                    </w:rPr>
                  </w:pPr>
                  <w:r>
                    <w:rPr>
                      <w:rFonts w:cs="Arial"/>
                      <w:b/>
                      <w:bCs/>
                      <w:color w:val="000000"/>
                      <w:sz w:val="20"/>
                      <w:szCs w:val="20"/>
                    </w:rPr>
                    <w:t>XRN</w:t>
                  </w:r>
                </w:p>
              </w:tc>
              <w:tc>
                <w:tcPr>
                  <w:tcW w:w="2835" w:type="dxa"/>
                  <w:hideMark/>
                </w:tcPr>
                <w:p w14:paraId="26819E6B" w14:textId="360A2697" w:rsidR="001D18AB" w:rsidRPr="00E45748" w:rsidRDefault="001D18AB" w:rsidP="001D18AB">
                  <w:pPr>
                    <w:jc w:val="center"/>
                    <w:rPr>
                      <w:rFonts w:eastAsia="Times New Roman" w:cs="Arial"/>
                      <w:b/>
                      <w:bCs/>
                      <w:color w:val="000000"/>
                      <w:sz w:val="20"/>
                      <w:szCs w:val="20"/>
                    </w:rPr>
                  </w:pPr>
                  <w:r>
                    <w:rPr>
                      <w:rFonts w:cs="Arial"/>
                      <w:b/>
                      <w:bCs/>
                      <w:color w:val="000000"/>
                      <w:sz w:val="20"/>
                      <w:szCs w:val="20"/>
                    </w:rPr>
                    <w:t>Xoserve Service Area &amp; Line</w:t>
                  </w:r>
                </w:p>
              </w:tc>
              <w:tc>
                <w:tcPr>
                  <w:tcW w:w="2765" w:type="dxa"/>
                  <w:hideMark/>
                </w:tcPr>
                <w:p w14:paraId="55A72B90" w14:textId="77777777" w:rsidR="001D18AB" w:rsidRPr="00E45748" w:rsidRDefault="001D18AB" w:rsidP="001D18AB">
                  <w:pPr>
                    <w:jc w:val="center"/>
                    <w:rPr>
                      <w:rFonts w:eastAsia="Times New Roman" w:cs="Arial"/>
                      <w:b/>
                      <w:bCs/>
                      <w:color w:val="000000"/>
                      <w:sz w:val="20"/>
                      <w:szCs w:val="20"/>
                    </w:rPr>
                  </w:pPr>
                  <w:r>
                    <w:rPr>
                      <w:rFonts w:cs="Arial"/>
                      <w:b/>
                      <w:bCs/>
                      <w:color w:val="000000"/>
                      <w:sz w:val="20"/>
                      <w:szCs w:val="20"/>
                    </w:rPr>
                    <w:t>Impact</w:t>
                  </w:r>
                </w:p>
              </w:tc>
              <w:tc>
                <w:tcPr>
                  <w:tcW w:w="2800" w:type="dxa"/>
                  <w:hideMark/>
                </w:tcPr>
                <w:p w14:paraId="093F121A" w14:textId="77777777" w:rsidR="001D18AB" w:rsidRPr="00E45748" w:rsidRDefault="001D18AB" w:rsidP="001D18AB">
                  <w:pPr>
                    <w:jc w:val="center"/>
                    <w:rPr>
                      <w:rFonts w:eastAsia="Times New Roman" w:cs="Arial"/>
                      <w:b/>
                      <w:bCs/>
                      <w:color w:val="000000"/>
                      <w:sz w:val="20"/>
                      <w:szCs w:val="20"/>
                    </w:rPr>
                  </w:pPr>
                  <w:r>
                    <w:rPr>
                      <w:rFonts w:cs="Arial"/>
                      <w:b/>
                      <w:bCs/>
                      <w:color w:val="000000"/>
                      <w:sz w:val="20"/>
                      <w:szCs w:val="20"/>
                    </w:rPr>
                    <w:t>(+/-) Projected Change in Annual Cost</w:t>
                  </w:r>
                </w:p>
              </w:tc>
            </w:tr>
            <w:tr w:rsidR="009D0B0E" w:rsidRPr="00E45748" w14:paraId="72478B3F" w14:textId="77777777" w:rsidTr="00980B8C">
              <w:trPr>
                <w:trHeight w:val="690"/>
              </w:trPr>
              <w:tc>
                <w:tcPr>
                  <w:tcW w:w="960" w:type="dxa"/>
                  <w:vAlign w:val="center"/>
                  <w:hideMark/>
                </w:tcPr>
                <w:p w14:paraId="264BF848" w14:textId="34CCBAFC" w:rsidR="009D0B0E" w:rsidRPr="001E58AF" w:rsidRDefault="009D0B0E" w:rsidP="0050035E">
                  <w:pPr>
                    <w:jc w:val="center"/>
                    <w:rPr>
                      <w:rFonts w:eastAsia="Times New Roman" w:cs="Arial"/>
                      <w:i/>
                      <w:color w:val="0070C0"/>
                      <w:sz w:val="20"/>
                      <w:szCs w:val="24"/>
                      <w:lang w:eastAsia="en-US"/>
                    </w:rPr>
                  </w:pPr>
                  <w:r>
                    <w:rPr>
                      <w:rFonts w:eastAsia="Times New Roman" w:cs="Arial"/>
                      <w:iCs/>
                      <w:sz w:val="20"/>
                      <w:szCs w:val="24"/>
                      <w:lang w:eastAsia="en-US"/>
                    </w:rPr>
                    <w:t>545</w:t>
                  </w:r>
                  <w:r w:rsidR="000C5D91">
                    <w:rPr>
                      <w:rFonts w:eastAsia="Times New Roman" w:cs="Arial"/>
                      <w:iCs/>
                      <w:sz w:val="20"/>
                      <w:szCs w:val="24"/>
                      <w:lang w:eastAsia="en-US"/>
                    </w:rPr>
                    <w:t>0</w:t>
                  </w:r>
                </w:p>
              </w:tc>
              <w:tc>
                <w:tcPr>
                  <w:tcW w:w="2835" w:type="dxa"/>
                  <w:vAlign w:val="center"/>
                  <w:hideMark/>
                </w:tcPr>
                <w:p w14:paraId="4B80A2BE" w14:textId="171B696B" w:rsidR="009D0B0E" w:rsidRPr="001E58AF" w:rsidRDefault="009D0B0E" w:rsidP="009D0B0E">
                  <w:pPr>
                    <w:rPr>
                      <w:rFonts w:eastAsia="Times New Roman" w:cs="Arial"/>
                      <w:i/>
                      <w:color w:val="0070C0"/>
                      <w:sz w:val="20"/>
                      <w:szCs w:val="24"/>
                      <w:lang w:eastAsia="en-US"/>
                    </w:rPr>
                  </w:pPr>
                  <w:r>
                    <w:rPr>
                      <w:rFonts w:eastAsia="Times New Roman" w:cs="Arial"/>
                      <w:iCs/>
                      <w:sz w:val="20"/>
                      <w:szCs w:val="24"/>
                      <w:lang w:eastAsia="en-US"/>
                    </w:rPr>
                    <w:t>N</w:t>
                  </w:r>
                  <w:r w:rsidRPr="00496907">
                    <w:rPr>
                      <w:rFonts w:eastAsia="Times New Roman" w:cs="Arial"/>
                      <w:iCs/>
                      <w:sz w:val="20"/>
                      <w:szCs w:val="24"/>
                      <w:lang w:eastAsia="en-US"/>
                    </w:rPr>
                    <w:t>ew or amended Service Lines expected but these will be confirmed at a later point</w:t>
                  </w:r>
                </w:p>
              </w:tc>
              <w:tc>
                <w:tcPr>
                  <w:tcW w:w="2765" w:type="dxa"/>
                  <w:vAlign w:val="center"/>
                  <w:hideMark/>
                </w:tcPr>
                <w:p w14:paraId="20F042E5" w14:textId="218A20F6" w:rsidR="009D0B0E" w:rsidRPr="001E58AF" w:rsidRDefault="009D0B0E" w:rsidP="0050035E">
                  <w:pPr>
                    <w:rPr>
                      <w:rFonts w:eastAsia="Times New Roman" w:cs="Arial"/>
                      <w:i/>
                      <w:color w:val="0070C0"/>
                      <w:sz w:val="20"/>
                      <w:szCs w:val="24"/>
                      <w:lang w:eastAsia="en-US"/>
                    </w:rPr>
                  </w:pPr>
                  <w:r>
                    <w:rPr>
                      <w:rFonts w:eastAsia="Times New Roman" w:cs="Arial"/>
                      <w:iCs/>
                      <w:sz w:val="20"/>
                      <w:szCs w:val="24"/>
                      <w:lang w:eastAsia="en-US"/>
                    </w:rPr>
                    <w:t>Additional business processes to operate</w:t>
                  </w:r>
                  <w:r w:rsidR="0010527C">
                    <w:rPr>
                      <w:rFonts w:eastAsia="Times New Roman" w:cs="Arial"/>
                      <w:iCs/>
                      <w:sz w:val="20"/>
                      <w:szCs w:val="24"/>
                      <w:lang w:eastAsia="en-US"/>
                    </w:rPr>
                    <w:t xml:space="preserve"> in a Shipper Termination scenario when 0788 processes are utilised</w:t>
                  </w:r>
                </w:p>
              </w:tc>
              <w:tc>
                <w:tcPr>
                  <w:tcW w:w="2800" w:type="dxa"/>
                  <w:hideMark/>
                </w:tcPr>
                <w:p w14:paraId="3C4305F0" w14:textId="34543119" w:rsidR="009D0B0E" w:rsidRPr="001E58AF" w:rsidRDefault="000C5D91" w:rsidP="009D0B0E">
                  <w:pPr>
                    <w:jc w:val="right"/>
                    <w:rPr>
                      <w:rFonts w:eastAsia="Times New Roman" w:cs="Arial"/>
                      <w:i/>
                      <w:color w:val="0070C0"/>
                      <w:sz w:val="20"/>
                      <w:szCs w:val="24"/>
                      <w:lang w:eastAsia="en-US"/>
                    </w:rPr>
                  </w:pPr>
                  <w:r>
                    <w:rPr>
                      <w:rFonts w:eastAsia="Times New Roman" w:cs="Arial"/>
                      <w:iCs/>
                      <w:sz w:val="20"/>
                      <w:szCs w:val="24"/>
                      <w:lang w:eastAsia="en-US"/>
                    </w:rPr>
                    <w:t>£0</w:t>
                  </w:r>
                </w:p>
              </w:tc>
            </w:tr>
            <w:tr w:rsidR="001D18AB" w:rsidRPr="00E45748" w14:paraId="2DAB426E" w14:textId="77777777" w:rsidTr="00980B8C">
              <w:trPr>
                <w:trHeight w:val="290"/>
              </w:trPr>
              <w:tc>
                <w:tcPr>
                  <w:tcW w:w="6560" w:type="dxa"/>
                  <w:gridSpan w:val="3"/>
                  <w:vAlign w:val="center"/>
                </w:tcPr>
                <w:p w14:paraId="392A9E8B" w14:textId="33D1F412" w:rsidR="001D18AB" w:rsidRPr="000C5D91" w:rsidRDefault="001D18AB" w:rsidP="001D18AB">
                  <w:pPr>
                    <w:jc w:val="right"/>
                    <w:rPr>
                      <w:rFonts w:cs="Arial"/>
                      <w:b/>
                      <w:bCs/>
                      <w:color w:val="000000"/>
                      <w:sz w:val="20"/>
                      <w:szCs w:val="20"/>
                    </w:rPr>
                  </w:pPr>
                  <w:r w:rsidRPr="000C5D91">
                    <w:rPr>
                      <w:rFonts w:cs="Arial"/>
                      <w:b/>
                      <w:bCs/>
                      <w:color w:val="000000"/>
                      <w:sz w:val="20"/>
                      <w:szCs w:val="20"/>
                    </w:rPr>
                    <w:t>Total</w:t>
                  </w:r>
                </w:p>
              </w:tc>
              <w:tc>
                <w:tcPr>
                  <w:tcW w:w="2800" w:type="dxa"/>
                  <w:vAlign w:val="center"/>
                </w:tcPr>
                <w:p w14:paraId="3310FC49" w14:textId="313D60DE" w:rsidR="001D18AB" w:rsidRPr="000C5D91" w:rsidRDefault="001D18AB" w:rsidP="001D18AB">
                  <w:pPr>
                    <w:jc w:val="right"/>
                    <w:rPr>
                      <w:rFonts w:cs="Arial"/>
                      <w:b/>
                      <w:bCs/>
                      <w:color w:val="000000" w:themeColor="text1"/>
                      <w:sz w:val="20"/>
                      <w:szCs w:val="20"/>
                    </w:rPr>
                  </w:pPr>
                  <w:r w:rsidRPr="000C5D91">
                    <w:rPr>
                      <w:rFonts w:cs="Arial"/>
                      <w:b/>
                      <w:bCs/>
                      <w:color w:val="000000" w:themeColor="text1"/>
                      <w:sz w:val="20"/>
                      <w:szCs w:val="20"/>
                    </w:rPr>
                    <w:t>£</w:t>
                  </w:r>
                  <w:r w:rsidR="000C5D91" w:rsidRPr="000C5D91">
                    <w:rPr>
                      <w:rFonts w:cs="Arial"/>
                      <w:b/>
                      <w:bCs/>
                      <w:color w:val="000000" w:themeColor="text1"/>
                      <w:sz w:val="20"/>
                      <w:szCs w:val="20"/>
                    </w:rPr>
                    <w:t>0</w:t>
                  </w:r>
                </w:p>
              </w:tc>
            </w:tr>
          </w:tbl>
          <w:p w14:paraId="6F8E01C7" w14:textId="132BA8D1" w:rsidR="001D18AB" w:rsidRPr="002B2E87" w:rsidRDefault="001D18AB" w:rsidP="001D18AB">
            <w:pPr>
              <w:contextualSpacing/>
              <w:rPr>
                <w:rFonts w:eastAsia="Times New Roman" w:cs="Arial"/>
                <w:b/>
                <w:szCs w:val="16"/>
              </w:rPr>
            </w:pPr>
          </w:p>
        </w:tc>
      </w:tr>
      <w:tr w:rsidR="001D18AB" w:rsidRPr="002B2E87" w14:paraId="005645AB" w14:textId="77777777" w:rsidTr="001D18AB">
        <w:tc>
          <w:tcPr>
            <w:tcW w:w="5000" w:type="pct"/>
            <w:gridSpan w:val="2"/>
            <w:shd w:val="clear" w:color="auto" w:fill="3E5AA8" w:themeFill="accent1"/>
            <w:vAlign w:val="center"/>
          </w:tcPr>
          <w:p w14:paraId="0027578C" w14:textId="77777777" w:rsidR="001D18AB" w:rsidRPr="002B2E87" w:rsidRDefault="001D18AB" w:rsidP="001D18AB">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1D18AB" w:rsidRPr="002B2E87" w14:paraId="17686922" w14:textId="77777777" w:rsidTr="001D18AB">
        <w:tc>
          <w:tcPr>
            <w:tcW w:w="5000" w:type="pct"/>
            <w:gridSpan w:val="2"/>
            <w:shd w:val="clear" w:color="auto" w:fill="auto"/>
          </w:tcPr>
          <w:p w14:paraId="395A53DB" w14:textId="77777777" w:rsidR="00814BDA" w:rsidRPr="009D0D1E" w:rsidRDefault="00814BDA" w:rsidP="00814BDA">
            <w:pPr>
              <w:rPr>
                <w:rFonts w:eastAsia="Times New Roman" w:cs="Arial"/>
                <w:bCs/>
                <w:sz w:val="20"/>
                <w:szCs w:val="16"/>
              </w:rPr>
            </w:pPr>
            <w:r w:rsidRPr="009D0D1E">
              <w:rPr>
                <w:rFonts w:eastAsia="Times New Roman" w:cs="Arial"/>
                <w:bCs/>
                <w:sz w:val="20"/>
                <w:szCs w:val="16"/>
              </w:rPr>
              <w:t xml:space="preserve">The </w:t>
            </w:r>
            <w:r>
              <w:rPr>
                <w:rFonts w:eastAsia="Times New Roman" w:cs="Arial"/>
                <w:bCs/>
                <w:sz w:val="20"/>
                <w:szCs w:val="16"/>
              </w:rPr>
              <w:t>plan forecast to deliver the project are defined in the table below.</w:t>
            </w:r>
          </w:p>
          <w:p w14:paraId="594FBADE" w14:textId="77777777" w:rsidR="00814BDA" w:rsidRDefault="00814BDA" w:rsidP="00814BDA">
            <w:pPr>
              <w:rPr>
                <w:rFonts w:eastAsia="Times New Roman" w:cs="Arial"/>
                <w:b/>
                <w:sz w:val="20"/>
                <w:szCs w:val="16"/>
              </w:rPr>
            </w:pPr>
          </w:p>
          <w:p w14:paraId="62C0CD55" w14:textId="77777777" w:rsidR="00814BDA" w:rsidRDefault="00814BDA" w:rsidP="00814BDA">
            <w:pPr>
              <w:rPr>
                <w:rFonts w:eastAsia="Times New Roman" w:cs="Arial"/>
                <w:b/>
                <w:sz w:val="20"/>
                <w:szCs w:val="16"/>
              </w:rPr>
            </w:pPr>
          </w:p>
          <w:tbl>
            <w:tblPr>
              <w:tblStyle w:val="TableGrid"/>
              <w:tblW w:w="0" w:type="auto"/>
              <w:tblLook w:val="04A0" w:firstRow="1" w:lastRow="0" w:firstColumn="1" w:lastColumn="0" w:noHBand="0" w:noVBand="1"/>
            </w:tblPr>
            <w:tblGrid>
              <w:gridCol w:w="3314"/>
              <w:gridCol w:w="3314"/>
              <w:gridCol w:w="3315"/>
            </w:tblGrid>
            <w:tr w:rsidR="00814BDA" w14:paraId="44AA94D0" w14:textId="77777777" w:rsidTr="00B54BDE">
              <w:trPr>
                <w:trHeight w:val="195"/>
              </w:trPr>
              <w:tc>
                <w:tcPr>
                  <w:tcW w:w="3314" w:type="dxa"/>
                </w:tcPr>
                <w:p w14:paraId="19922B4B" w14:textId="77777777" w:rsidR="00814BDA" w:rsidRPr="00B736BE" w:rsidRDefault="00814BDA" w:rsidP="00814BDA">
                  <w:pPr>
                    <w:jc w:val="center"/>
                    <w:rPr>
                      <w:b/>
                      <w:sz w:val="20"/>
                      <w:szCs w:val="20"/>
                    </w:rPr>
                  </w:pPr>
                  <w:r w:rsidRPr="00B736BE">
                    <w:rPr>
                      <w:b/>
                      <w:sz w:val="20"/>
                      <w:szCs w:val="20"/>
                    </w:rPr>
                    <w:t>Project Phase</w:t>
                  </w:r>
                </w:p>
              </w:tc>
              <w:tc>
                <w:tcPr>
                  <w:tcW w:w="3314" w:type="dxa"/>
                </w:tcPr>
                <w:p w14:paraId="1793A7ED" w14:textId="77777777" w:rsidR="00814BDA" w:rsidRPr="00B736BE" w:rsidRDefault="00814BDA" w:rsidP="00814BDA">
                  <w:pPr>
                    <w:jc w:val="center"/>
                    <w:rPr>
                      <w:b/>
                      <w:sz w:val="20"/>
                      <w:szCs w:val="20"/>
                    </w:rPr>
                  </w:pPr>
                  <w:r w:rsidRPr="00B736BE">
                    <w:rPr>
                      <w:b/>
                      <w:sz w:val="20"/>
                      <w:szCs w:val="20"/>
                    </w:rPr>
                    <w:t>Start Date</w:t>
                  </w:r>
                </w:p>
              </w:tc>
              <w:tc>
                <w:tcPr>
                  <w:tcW w:w="3315" w:type="dxa"/>
                </w:tcPr>
                <w:p w14:paraId="169DF41C" w14:textId="77777777" w:rsidR="00814BDA" w:rsidRPr="00B736BE" w:rsidRDefault="00814BDA" w:rsidP="00814BDA">
                  <w:pPr>
                    <w:jc w:val="center"/>
                    <w:rPr>
                      <w:b/>
                      <w:sz w:val="20"/>
                      <w:szCs w:val="20"/>
                    </w:rPr>
                  </w:pPr>
                  <w:r w:rsidRPr="00B736BE">
                    <w:rPr>
                      <w:b/>
                      <w:sz w:val="20"/>
                      <w:szCs w:val="20"/>
                    </w:rPr>
                    <w:t>End Date</w:t>
                  </w:r>
                </w:p>
              </w:tc>
            </w:tr>
            <w:tr w:rsidR="00814BDA" w:rsidRPr="00925EFC" w14:paraId="404DD334" w14:textId="77777777" w:rsidTr="00B54BDE">
              <w:tc>
                <w:tcPr>
                  <w:tcW w:w="3314" w:type="dxa"/>
                </w:tcPr>
                <w:p w14:paraId="5F1BC3B5" w14:textId="77777777" w:rsidR="00814BDA" w:rsidRPr="00B736BE" w:rsidRDefault="00814BDA" w:rsidP="00814BDA">
                  <w:pPr>
                    <w:rPr>
                      <w:bCs/>
                      <w:sz w:val="20"/>
                      <w:szCs w:val="20"/>
                    </w:rPr>
                  </w:pPr>
                  <w:r w:rsidRPr="00B736BE">
                    <w:rPr>
                      <w:bCs/>
                      <w:sz w:val="20"/>
                      <w:szCs w:val="20"/>
                    </w:rPr>
                    <w:t>Analysis &amp; Design</w:t>
                  </w:r>
                </w:p>
              </w:tc>
              <w:tc>
                <w:tcPr>
                  <w:tcW w:w="3314" w:type="dxa"/>
                </w:tcPr>
                <w:p w14:paraId="472FCFEB" w14:textId="77777777" w:rsidR="00814BDA" w:rsidRPr="00B736BE" w:rsidRDefault="00814BDA" w:rsidP="00814BDA">
                  <w:pPr>
                    <w:rPr>
                      <w:bCs/>
                      <w:sz w:val="20"/>
                      <w:szCs w:val="20"/>
                    </w:rPr>
                  </w:pPr>
                  <w:r w:rsidRPr="00B736BE">
                    <w:rPr>
                      <w:bCs/>
                      <w:sz w:val="20"/>
                      <w:szCs w:val="20"/>
                    </w:rPr>
                    <w:t>04/01/2022</w:t>
                  </w:r>
                </w:p>
              </w:tc>
              <w:tc>
                <w:tcPr>
                  <w:tcW w:w="3315" w:type="dxa"/>
                </w:tcPr>
                <w:p w14:paraId="10484A0F" w14:textId="0D7FDD08" w:rsidR="00814BDA" w:rsidRPr="00B736BE" w:rsidRDefault="001507EF" w:rsidP="00814BDA">
                  <w:pPr>
                    <w:rPr>
                      <w:bCs/>
                      <w:sz w:val="20"/>
                      <w:szCs w:val="20"/>
                    </w:rPr>
                  </w:pPr>
                  <w:r w:rsidRPr="00B736BE">
                    <w:rPr>
                      <w:bCs/>
                      <w:sz w:val="20"/>
                      <w:szCs w:val="20"/>
                    </w:rPr>
                    <w:t>0</w:t>
                  </w:r>
                  <w:r w:rsidR="00814BDA" w:rsidRPr="00B736BE">
                    <w:rPr>
                      <w:bCs/>
                      <w:sz w:val="20"/>
                      <w:szCs w:val="20"/>
                    </w:rPr>
                    <w:t>7/01/2022</w:t>
                  </w:r>
                </w:p>
              </w:tc>
            </w:tr>
            <w:tr w:rsidR="00814BDA" w:rsidRPr="00925EFC" w14:paraId="243725B4" w14:textId="77777777" w:rsidTr="00B54BDE">
              <w:tc>
                <w:tcPr>
                  <w:tcW w:w="3314" w:type="dxa"/>
                </w:tcPr>
                <w:p w14:paraId="04AC3CBF" w14:textId="77777777" w:rsidR="00814BDA" w:rsidRPr="00B736BE" w:rsidRDefault="00814BDA" w:rsidP="00814BDA">
                  <w:pPr>
                    <w:rPr>
                      <w:bCs/>
                      <w:sz w:val="20"/>
                      <w:szCs w:val="20"/>
                    </w:rPr>
                  </w:pPr>
                  <w:r w:rsidRPr="00B736BE">
                    <w:rPr>
                      <w:bCs/>
                      <w:sz w:val="20"/>
                      <w:szCs w:val="20"/>
                    </w:rPr>
                    <w:t>Build</w:t>
                  </w:r>
                </w:p>
              </w:tc>
              <w:tc>
                <w:tcPr>
                  <w:tcW w:w="3314" w:type="dxa"/>
                </w:tcPr>
                <w:p w14:paraId="5EA33078" w14:textId="2E5D2807" w:rsidR="00814BDA" w:rsidRPr="00B736BE" w:rsidRDefault="00814BDA" w:rsidP="00814BDA">
                  <w:pPr>
                    <w:rPr>
                      <w:bCs/>
                      <w:sz w:val="20"/>
                      <w:szCs w:val="20"/>
                    </w:rPr>
                  </w:pPr>
                  <w:r w:rsidRPr="00B736BE">
                    <w:rPr>
                      <w:bCs/>
                      <w:sz w:val="20"/>
                      <w:szCs w:val="20"/>
                    </w:rPr>
                    <w:t>1</w:t>
                  </w:r>
                  <w:r w:rsidR="00943425">
                    <w:rPr>
                      <w:bCs/>
                      <w:sz w:val="20"/>
                      <w:szCs w:val="20"/>
                    </w:rPr>
                    <w:t>0</w:t>
                  </w:r>
                  <w:r w:rsidRPr="00B736BE">
                    <w:rPr>
                      <w:bCs/>
                      <w:sz w:val="20"/>
                      <w:szCs w:val="20"/>
                    </w:rPr>
                    <w:t>/01/2022</w:t>
                  </w:r>
                </w:p>
              </w:tc>
              <w:tc>
                <w:tcPr>
                  <w:tcW w:w="3315" w:type="dxa"/>
                </w:tcPr>
                <w:p w14:paraId="35875791" w14:textId="45475313" w:rsidR="00814BDA" w:rsidRPr="00B736BE" w:rsidRDefault="000A7CD4" w:rsidP="00814BDA">
                  <w:pPr>
                    <w:rPr>
                      <w:bCs/>
                      <w:sz w:val="20"/>
                      <w:szCs w:val="20"/>
                    </w:rPr>
                  </w:pPr>
                  <w:r w:rsidRPr="00B736BE">
                    <w:rPr>
                      <w:bCs/>
                      <w:sz w:val="20"/>
                      <w:szCs w:val="20"/>
                    </w:rPr>
                    <w:t>02/02/2022</w:t>
                  </w:r>
                </w:p>
              </w:tc>
            </w:tr>
            <w:tr w:rsidR="00814BDA" w:rsidRPr="00925EFC" w14:paraId="13B7BFDF" w14:textId="77777777" w:rsidTr="00B54BDE">
              <w:tc>
                <w:tcPr>
                  <w:tcW w:w="3314" w:type="dxa"/>
                </w:tcPr>
                <w:p w14:paraId="72AE1D90" w14:textId="77777777" w:rsidR="00814BDA" w:rsidRPr="00B736BE" w:rsidRDefault="00814BDA" w:rsidP="00814BDA">
                  <w:pPr>
                    <w:rPr>
                      <w:bCs/>
                      <w:sz w:val="20"/>
                      <w:szCs w:val="20"/>
                    </w:rPr>
                  </w:pPr>
                  <w:r w:rsidRPr="00B736BE">
                    <w:rPr>
                      <w:bCs/>
                      <w:sz w:val="20"/>
                      <w:szCs w:val="20"/>
                    </w:rPr>
                    <w:t>Test</w:t>
                  </w:r>
                </w:p>
              </w:tc>
              <w:tc>
                <w:tcPr>
                  <w:tcW w:w="3314" w:type="dxa"/>
                </w:tcPr>
                <w:p w14:paraId="1CB11FD7" w14:textId="35058D30" w:rsidR="00814BDA" w:rsidRPr="00B736BE" w:rsidRDefault="000A7CD4" w:rsidP="00814BDA">
                  <w:pPr>
                    <w:rPr>
                      <w:bCs/>
                      <w:sz w:val="20"/>
                      <w:szCs w:val="20"/>
                    </w:rPr>
                  </w:pPr>
                  <w:r w:rsidRPr="00B736BE">
                    <w:rPr>
                      <w:bCs/>
                      <w:sz w:val="20"/>
                      <w:szCs w:val="20"/>
                    </w:rPr>
                    <w:t>03</w:t>
                  </w:r>
                  <w:r w:rsidR="00A04DBF" w:rsidRPr="00B736BE">
                    <w:rPr>
                      <w:bCs/>
                      <w:sz w:val="20"/>
                      <w:szCs w:val="20"/>
                    </w:rPr>
                    <w:t>/02</w:t>
                  </w:r>
                  <w:r w:rsidR="00814BDA" w:rsidRPr="00B736BE">
                    <w:rPr>
                      <w:bCs/>
                      <w:sz w:val="20"/>
                      <w:szCs w:val="20"/>
                    </w:rPr>
                    <w:t>/2022</w:t>
                  </w:r>
                </w:p>
              </w:tc>
              <w:tc>
                <w:tcPr>
                  <w:tcW w:w="3315" w:type="dxa"/>
                </w:tcPr>
                <w:p w14:paraId="521F3EC4" w14:textId="5BC58098" w:rsidR="00814BDA" w:rsidRPr="00B736BE" w:rsidRDefault="00734805" w:rsidP="00814BDA">
                  <w:pPr>
                    <w:rPr>
                      <w:bCs/>
                      <w:sz w:val="20"/>
                      <w:szCs w:val="20"/>
                    </w:rPr>
                  </w:pPr>
                  <w:r w:rsidRPr="00B736BE">
                    <w:rPr>
                      <w:bCs/>
                      <w:sz w:val="20"/>
                      <w:szCs w:val="20"/>
                    </w:rPr>
                    <w:t>16/02</w:t>
                  </w:r>
                  <w:r w:rsidR="00814BDA" w:rsidRPr="00B736BE">
                    <w:rPr>
                      <w:bCs/>
                      <w:sz w:val="20"/>
                      <w:szCs w:val="20"/>
                    </w:rPr>
                    <w:t>/2022</w:t>
                  </w:r>
                </w:p>
              </w:tc>
            </w:tr>
            <w:tr w:rsidR="00814BDA" w:rsidRPr="00925EFC" w14:paraId="5EFDF4D0" w14:textId="77777777" w:rsidTr="00B54BDE">
              <w:tc>
                <w:tcPr>
                  <w:tcW w:w="3314" w:type="dxa"/>
                </w:tcPr>
                <w:p w14:paraId="0B487940" w14:textId="77777777" w:rsidR="00814BDA" w:rsidRPr="00B736BE" w:rsidRDefault="00814BDA" w:rsidP="00814BDA">
                  <w:pPr>
                    <w:rPr>
                      <w:bCs/>
                      <w:sz w:val="20"/>
                      <w:szCs w:val="20"/>
                    </w:rPr>
                  </w:pPr>
                  <w:r w:rsidRPr="00B736BE">
                    <w:rPr>
                      <w:bCs/>
                      <w:sz w:val="20"/>
                      <w:szCs w:val="20"/>
                    </w:rPr>
                    <w:t>Implementation</w:t>
                  </w:r>
                </w:p>
              </w:tc>
              <w:tc>
                <w:tcPr>
                  <w:tcW w:w="3314" w:type="dxa"/>
                </w:tcPr>
                <w:p w14:paraId="7660384E" w14:textId="11A511CD" w:rsidR="00814BDA" w:rsidRPr="00B736BE" w:rsidRDefault="00814BDA" w:rsidP="00814BDA">
                  <w:pPr>
                    <w:rPr>
                      <w:bCs/>
                      <w:sz w:val="20"/>
                      <w:szCs w:val="20"/>
                    </w:rPr>
                  </w:pPr>
                  <w:r w:rsidRPr="00B736BE">
                    <w:rPr>
                      <w:bCs/>
                      <w:sz w:val="20"/>
                      <w:szCs w:val="20"/>
                    </w:rPr>
                    <w:t>1</w:t>
                  </w:r>
                  <w:r w:rsidR="00734805" w:rsidRPr="00B736BE">
                    <w:rPr>
                      <w:bCs/>
                      <w:sz w:val="20"/>
                      <w:szCs w:val="20"/>
                    </w:rPr>
                    <w:t>7/02</w:t>
                  </w:r>
                  <w:r w:rsidRPr="00B736BE">
                    <w:rPr>
                      <w:bCs/>
                      <w:sz w:val="20"/>
                      <w:szCs w:val="20"/>
                    </w:rPr>
                    <w:t>/2022</w:t>
                  </w:r>
                </w:p>
              </w:tc>
              <w:tc>
                <w:tcPr>
                  <w:tcW w:w="3315" w:type="dxa"/>
                </w:tcPr>
                <w:p w14:paraId="645D010B" w14:textId="62000835" w:rsidR="00814BDA" w:rsidRPr="00B736BE" w:rsidRDefault="00734805" w:rsidP="00814BDA">
                  <w:pPr>
                    <w:rPr>
                      <w:bCs/>
                      <w:sz w:val="20"/>
                      <w:szCs w:val="20"/>
                    </w:rPr>
                  </w:pPr>
                  <w:r w:rsidRPr="00B736BE">
                    <w:rPr>
                      <w:bCs/>
                      <w:sz w:val="20"/>
                      <w:szCs w:val="20"/>
                    </w:rPr>
                    <w:t>17/02</w:t>
                  </w:r>
                  <w:r w:rsidR="00814BDA" w:rsidRPr="00B736BE">
                    <w:rPr>
                      <w:bCs/>
                      <w:sz w:val="20"/>
                      <w:szCs w:val="20"/>
                    </w:rPr>
                    <w:t>/2022</w:t>
                  </w:r>
                </w:p>
              </w:tc>
            </w:tr>
            <w:tr w:rsidR="00814BDA" w:rsidRPr="00925EFC" w14:paraId="303CE97D" w14:textId="77777777" w:rsidTr="00B54BDE">
              <w:tc>
                <w:tcPr>
                  <w:tcW w:w="3314" w:type="dxa"/>
                </w:tcPr>
                <w:p w14:paraId="4FA5A607" w14:textId="77777777" w:rsidR="00814BDA" w:rsidRPr="00B736BE" w:rsidRDefault="00814BDA" w:rsidP="00814BDA">
                  <w:pPr>
                    <w:rPr>
                      <w:bCs/>
                      <w:sz w:val="20"/>
                      <w:szCs w:val="20"/>
                    </w:rPr>
                  </w:pPr>
                  <w:r w:rsidRPr="00B736BE">
                    <w:rPr>
                      <w:bCs/>
                      <w:sz w:val="20"/>
                      <w:szCs w:val="20"/>
                    </w:rPr>
                    <w:t>Post Implementation Support</w:t>
                  </w:r>
                </w:p>
              </w:tc>
              <w:tc>
                <w:tcPr>
                  <w:tcW w:w="3314" w:type="dxa"/>
                </w:tcPr>
                <w:p w14:paraId="20DF4BE9" w14:textId="43F54D0B" w:rsidR="00814BDA" w:rsidRPr="00B736BE" w:rsidRDefault="00814BDA" w:rsidP="00814BDA">
                  <w:pPr>
                    <w:rPr>
                      <w:bCs/>
                      <w:sz w:val="20"/>
                      <w:szCs w:val="20"/>
                    </w:rPr>
                  </w:pPr>
                  <w:r w:rsidRPr="00B736BE">
                    <w:rPr>
                      <w:bCs/>
                      <w:sz w:val="20"/>
                      <w:szCs w:val="20"/>
                    </w:rPr>
                    <w:t>1</w:t>
                  </w:r>
                  <w:r w:rsidR="00734805" w:rsidRPr="00B736BE">
                    <w:rPr>
                      <w:bCs/>
                      <w:sz w:val="20"/>
                      <w:szCs w:val="20"/>
                    </w:rPr>
                    <w:t>8</w:t>
                  </w:r>
                  <w:r w:rsidRPr="00B736BE">
                    <w:rPr>
                      <w:bCs/>
                      <w:sz w:val="20"/>
                      <w:szCs w:val="20"/>
                    </w:rPr>
                    <w:t>/0</w:t>
                  </w:r>
                  <w:r w:rsidR="00734805" w:rsidRPr="00B736BE">
                    <w:rPr>
                      <w:bCs/>
                      <w:sz w:val="20"/>
                      <w:szCs w:val="20"/>
                    </w:rPr>
                    <w:t>2</w:t>
                  </w:r>
                  <w:r w:rsidRPr="00B736BE">
                    <w:rPr>
                      <w:bCs/>
                      <w:sz w:val="20"/>
                      <w:szCs w:val="20"/>
                    </w:rPr>
                    <w:t>/2022</w:t>
                  </w:r>
                </w:p>
              </w:tc>
              <w:tc>
                <w:tcPr>
                  <w:tcW w:w="3315" w:type="dxa"/>
                </w:tcPr>
                <w:p w14:paraId="316FFCAB" w14:textId="2E05E929" w:rsidR="00814BDA" w:rsidRPr="00B736BE" w:rsidRDefault="00C37E5A" w:rsidP="00814BDA">
                  <w:pPr>
                    <w:rPr>
                      <w:bCs/>
                      <w:sz w:val="20"/>
                      <w:szCs w:val="20"/>
                    </w:rPr>
                  </w:pPr>
                  <w:r>
                    <w:rPr>
                      <w:bCs/>
                      <w:sz w:val="20"/>
                      <w:szCs w:val="20"/>
                    </w:rPr>
                    <w:t>24/02</w:t>
                  </w:r>
                  <w:r w:rsidR="00814BDA" w:rsidRPr="00B736BE">
                    <w:rPr>
                      <w:bCs/>
                      <w:sz w:val="20"/>
                      <w:szCs w:val="20"/>
                    </w:rPr>
                    <w:t>/2022</w:t>
                  </w:r>
                </w:p>
              </w:tc>
            </w:tr>
          </w:tbl>
          <w:p w14:paraId="2BD6312F" w14:textId="77777777" w:rsidR="00814BDA" w:rsidRDefault="00814BDA" w:rsidP="00814BDA">
            <w:pPr>
              <w:rPr>
                <w:rFonts w:eastAsia="Times New Roman" w:cs="Arial"/>
                <w:b/>
                <w:sz w:val="20"/>
                <w:szCs w:val="16"/>
              </w:rPr>
            </w:pPr>
          </w:p>
          <w:p w14:paraId="7DEB72B2" w14:textId="59631B70" w:rsidR="00DB007A" w:rsidRDefault="00814BDA" w:rsidP="001D18AB">
            <w:pPr>
              <w:rPr>
                <w:rFonts w:eastAsia="Times New Roman" w:cs="Arial"/>
                <w:bCs/>
                <w:sz w:val="20"/>
                <w:szCs w:val="16"/>
              </w:rPr>
            </w:pPr>
            <w:r w:rsidRPr="004E2772">
              <w:rPr>
                <w:rFonts w:eastAsia="Times New Roman" w:cs="Arial"/>
                <w:bCs/>
                <w:sz w:val="20"/>
                <w:szCs w:val="16"/>
              </w:rPr>
              <w:t>The a</w:t>
            </w:r>
            <w:r>
              <w:rPr>
                <w:rFonts w:eastAsia="Times New Roman" w:cs="Arial"/>
                <w:bCs/>
                <w:sz w:val="20"/>
                <w:szCs w:val="16"/>
              </w:rPr>
              <w:t>bove are forecast plan dates based on approval of the BER.  A baselined plan will be confirmed week commencing the 10</w:t>
            </w:r>
            <w:r w:rsidRPr="007B35C6">
              <w:rPr>
                <w:rFonts w:eastAsia="Times New Roman" w:cs="Arial"/>
                <w:bCs/>
                <w:sz w:val="20"/>
                <w:szCs w:val="16"/>
                <w:vertAlign w:val="superscript"/>
              </w:rPr>
              <w:t>th</w:t>
            </w:r>
            <w:r>
              <w:rPr>
                <w:rFonts w:eastAsia="Times New Roman" w:cs="Arial"/>
                <w:bCs/>
                <w:sz w:val="20"/>
                <w:szCs w:val="16"/>
              </w:rPr>
              <w:t xml:space="preserve"> January 2022.</w:t>
            </w:r>
          </w:p>
          <w:p w14:paraId="4A2074E6" w14:textId="5A3173E5" w:rsidR="000908E1" w:rsidRDefault="000908E1" w:rsidP="001D18AB">
            <w:pPr>
              <w:rPr>
                <w:rFonts w:eastAsia="Times New Roman" w:cs="Arial"/>
                <w:b/>
                <w:bCs/>
                <w:sz w:val="20"/>
                <w:szCs w:val="16"/>
              </w:rPr>
            </w:pPr>
          </w:p>
          <w:p w14:paraId="3637F7F3" w14:textId="1145A430" w:rsidR="000908E1" w:rsidRDefault="000908E1" w:rsidP="001D18AB">
            <w:pPr>
              <w:rPr>
                <w:rFonts w:eastAsia="Times New Roman" w:cs="Arial"/>
                <w:b/>
                <w:sz w:val="20"/>
                <w:szCs w:val="16"/>
              </w:rPr>
            </w:pPr>
          </w:p>
          <w:p w14:paraId="37B87E02" w14:textId="42B91435" w:rsidR="00F7535F" w:rsidRDefault="00F7535F" w:rsidP="001D18AB">
            <w:pPr>
              <w:rPr>
                <w:rFonts w:eastAsia="Times New Roman" w:cs="Arial"/>
                <w:b/>
                <w:sz w:val="20"/>
                <w:szCs w:val="16"/>
              </w:rPr>
            </w:pPr>
          </w:p>
          <w:p w14:paraId="5148FB03" w14:textId="77D2800C" w:rsidR="00F7535F" w:rsidRDefault="00F7535F" w:rsidP="001D18AB">
            <w:pPr>
              <w:rPr>
                <w:rFonts w:eastAsia="Times New Roman" w:cs="Arial"/>
                <w:b/>
                <w:sz w:val="20"/>
                <w:szCs w:val="16"/>
              </w:rPr>
            </w:pPr>
          </w:p>
          <w:p w14:paraId="61874405" w14:textId="1D4950CE" w:rsidR="00F7535F" w:rsidRDefault="00F7535F" w:rsidP="001D18AB">
            <w:pPr>
              <w:rPr>
                <w:rFonts w:eastAsia="Times New Roman" w:cs="Arial"/>
                <w:b/>
                <w:sz w:val="20"/>
                <w:szCs w:val="16"/>
              </w:rPr>
            </w:pPr>
          </w:p>
          <w:p w14:paraId="20ADB246" w14:textId="429CED30" w:rsidR="00F7535F" w:rsidRDefault="00F7535F" w:rsidP="001D18AB">
            <w:pPr>
              <w:rPr>
                <w:rFonts w:eastAsia="Times New Roman" w:cs="Arial"/>
                <w:b/>
                <w:sz w:val="20"/>
                <w:szCs w:val="16"/>
              </w:rPr>
            </w:pPr>
          </w:p>
          <w:p w14:paraId="19442866" w14:textId="77777777" w:rsidR="00F7535F" w:rsidRDefault="00F7535F" w:rsidP="001D18AB">
            <w:pPr>
              <w:rPr>
                <w:rFonts w:eastAsia="Times New Roman" w:cs="Arial"/>
                <w:b/>
                <w:sz w:val="20"/>
                <w:szCs w:val="16"/>
              </w:rPr>
            </w:pPr>
          </w:p>
          <w:p w14:paraId="08BB6042" w14:textId="2E75297B" w:rsidR="001D18AB" w:rsidRPr="002B2E87" w:rsidRDefault="001D18AB" w:rsidP="001D18AB">
            <w:pPr>
              <w:rPr>
                <w:rFonts w:eastAsia="Times New Roman" w:cs="Arial"/>
                <w:b/>
                <w:sz w:val="20"/>
                <w:szCs w:val="16"/>
              </w:rPr>
            </w:pPr>
          </w:p>
        </w:tc>
      </w:tr>
      <w:tr w:rsidR="001D18AB" w:rsidRPr="002B2E87" w14:paraId="61F67236" w14:textId="77777777" w:rsidTr="001D18AB">
        <w:tc>
          <w:tcPr>
            <w:tcW w:w="5000" w:type="pct"/>
            <w:gridSpan w:val="2"/>
            <w:shd w:val="clear" w:color="auto" w:fill="3E5AA8" w:themeFill="accent1"/>
            <w:vAlign w:val="center"/>
          </w:tcPr>
          <w:p w14:paraId="1B95EECA" w14:textId="77777777" w:rsidR="001D18AB" w:rsidRPr="002B2E87" w:rsidRDefault="001D18AB" w:rsidP="001D18AB">
            <w:pPr>
              <w:jc w:val="center"/>
              <w:rPr>
                <w:rFonts w:eastAsia="Times New Roman" w:cs="Arial"/>
                <w:b/>
                <w:color w:val="FF0000"/>
                <w:szCs w:val="16"/>
              </w:rPr>
            </w:pPr>
            <w:r w:rsidRPr="002B2E87">
              <w:rPr>
                <w:rFonts w:eastAsia="Times New Roman" w:cs="Arial"/>
                <w:b/>
                <w:color w:val="FFFFFF"/>
                <w:sz w:val="20"/>
                <w:szCs w:val="16"/>
              </w:rPr>
              <w:lastRenderedPageBreak/>
              <w:t>Section 6: Additional information relevant to the proposed service change</w:t>
            </w:r>
          </w:p>
        </w:tc>
      </w:tr>
      <w:tr w:rsidR="001D18AB" w:rsidRPr="002B2E87" w14:paraId="324B2E3C" w14:textId="77777777" w:rsidTr="001D18AB">
        <w:tc>
          <w:tcPr>
            <w:tcW w:w="5000" w:type="pct"/>
            <w:gridSpan w:val="2"/>
            <w:shd w:val="clear" w:color="auto" w:fill="auto"/>
          </w:tcPr>
          <w:p w14:paraId="5DBC3657" w14:textId="6DA91DDC" w:rsidR="001D18AB" w:rsidRDefault="001D18AB" w:rsidP="001D18AB">
            <w:pPr>
              <w:rPr>
                <w:rFonts w:cs="Arial"/>
                <w:b/>
                <w:i/>
                <w:sz w:val="20"/>
                <w:szCs w:val="20"/>
              </w:rPr>
            </w:pPr>
          </w:p>
          <w:p w14:paraId="69B7EE16" w14:textId="77777777" w:rsidR="00DB007A" w:rsidRDefault="00DB007A" w:rsidP="00DB007A">
            <w:pPr>
              <w:pStyle w:val="NGTHeading3"/>
              <w:numPr>
                <w:ilvl w:val="0"/>
                <w:numId w:val="0"/>
              </w:numPr>
              <w:tabs>
                <w:tab w:val="left" w:pos="720"/>
              </w:tabs>
              <w:spacing w:line="240" w:lineRule="auto"/>
              <w:jc w:val="left"/>
              <w:rPr>
                <w:b/>
                <w:bCs/>
                <w:szCs w:val="20"/>
                <w:u w:val="single"/>
                <w:lang w:val="en-US"/>
              </w:rPr>
            </w:pPr>
            <w:r>
              <w:rPr>
                <w:b/>
                <w:bCs/>
                <w:szCs w:val="20"/>
                <w:u w:val="single"/>
                <w:lang w:val="en-US"/>
              </w:rPr>
              <w:t>Specific Project Risks</w:t>
            </w:r>
          </w:p>
          <w:p w14:paraId="5035BB00" w14:textId="77777777" w:rsidR="00DB007A" w:rsidRDefault="00DB007A" w:rsidP="00DB007A">
            <w:pPr>
              <w:pStyle w:val="NGTHeading3"/>
              <w:numPr>
                <w:ilvl w:val="0"/>
                <w:numId w:val="0"/>
              </w:numPr>
              <w:tabs>
                <w:tab w:val="left" w:pos="720"/>
              </w:tabs>
              <w:spacing w:line="240" w:lineRule="auto"/>
              <w:jc w:val="left"/>
              <w:rPr>
                <w:szCs w:val="20"/>
                <w:lang w:val="en-US"/>
              </w:rPr>
            </w:pPr>
          </w:p>
          <w:tbl>
            <w:tblPr>
              <w:tblStyle w:val="TableGrid"/>
              <w:tblW w:w="0" w:type="auto"/>
              <w:tblLook w:val="04A0" w:firstRow="1" w:lastRow="0" w:firstColumn="1" w:lastColumn="0" w:noHBand="0" w:noVBand="1"/>
            </w:tblPr>
            <w:tblGrid>
              <w:gridCol w:w="3934"/>
              <w:gridCol w:w="1359"/>
              <w:gridCol w:w="3208"/>
              <w:gridCol w:w="1373"/>
            </w:tblGrid>
            <w:tr w:rsidR="00DB007A" w14:paraId="23607548" w14:textId="77777777" w:rsidTr="00B54BDE">
              <w:trPr>
                <w:tblHeader/>
              </w:trPr>
              <w:tc>
                <w:tcPr>
                  <w:tcW w:w="3934" w:type="dxa"/>
                  <w:tcBorders>
                    <w:top w:val="single" w:sz="4" w:space="0" w:color="auto"/>
                    <w:left w:val="single" w:sz="4" w:space="0" w:color="auto"/>
                    <w:bottom w:val="single" w:sz="4" w:space="0" w:color="auto"/>
                    <w:right w:val="single" w:sz="4" w:space="0" w:color="auto"/>
                  </w:tcBorders>
                  <w:hideMark/>
                </w:tcPr>
                <w:p w14:paraId="3853D641" w14:textId="77777777" w:rsidR="00DB007A" w:rsidRDefault="00DB007A" w:rsidP="00DB007A">
                  <w:pPr>
                    <w:pStyle w:val="NGTHeading3"/>
                    <w:numPr>
                      <w:ilvl w:val="0"/>
                      <w:numId w:val="0"/>
                    </w:numPr>
                    <w:tabs>
                      <w:tab w:val="left" w:pos="720"/>
                    </w:tabs>
                    <w:spacing w:line="240" w:lineRule="auto"/>
                    <w:jc w:val="center"/>
                    <w:rPr>
                      <w:b/>
                      <w:bCs/>
                      <w:szCs w:val="20"/>
                      <w:lang w:val="en-US"/>
                    </w:rPr>
                  </w:pPr>
                  <w:r>
                    <w:rPr>
                      <w:b/>
                      <w:bCs/>
                      <w:szCs w:val="20"/>
                      <w:lang w:val="en-US"/>
                    </w:rPr>
                    <w:t>Risk Description</w:t>
                  </w:r>
                </w:p>
              </w:tc>
              <w:tc>
                <w:tcPr>
                  <w:tcW w:w="1359" w:type="dxa"/>
                  <w:tcBorders>
                    <w:top w:val="single" w:sz="4" w:space="0" w:color="auto"/>
                    <w:left w:val="single" w:sz="4" w:space="0" w:color="auto"/>
                    <w:bottom w:val="single" w:sz="4" w:space="0" w:color="auto"/>
                    <w:right w:val="single" w:sz="4" w:space="0" w:color="auto"/>
                  </w:tcBorders>
                  <w:hideMark/>
                </w:tcPr>
                <w:p w14:paraId="034F3AA2" w14:textId="77777777" w:rsidR="00DB007A" w:rsidRDefault="00DB007A" w:rsidP="00DB007A">
                  <w:pPr>
                    <w:pStyle w:val="NGTHeading3"/>
                    <w:numPr>
                      <w:ilvl w:val="0"/>
                      <w:numId w:val="0"/>
                    </w:numPr>
                    <w:tabs>
                      <w:tab w:val="left" w:pos="720"/>
                    </w:tabs>
                    <w:spacing w:line="240" w:lineRule="auto"/>
                    <w:jc w:val="center"/>
                    <w:rPr>
                      <w:b/>
                      <w:bCs/>
                      <w:szCs w:val="20"/>
                      <w:lang w:val="en-US"/>
                    </w:rPr>
                  </w:pPr>
                  <w:r>
                    <w:rPr>
                      <w:b/>
                      <w:bCs/>
                      <w:szCs w:val="20"/>
                      <w:lang w:val="en-US"/>
                    </w:rPr>
                    <w:t>Impact</w:t>
                  </w:r>
                </w:p>
              </w:tc>
              <w:tc>
                <w:tcPr>
                  <w:tcW w:w="3208" w:type="dxa"/>
                  <w:tcBorders>
                    <w:top w:val="single" w:sz="4" w:space="0" w:color="auto"/>
                    <w:left w:val="single" w:sz="4" w:space="0" w:color="auto"/>
                    <w:bottom w:val="single" w:sz="4" w:space="0" w:color="auto"/>
                    <w:right w:val="single" w:sz="4" w:space="0" w:color="auto"/>
                  </w:tcBorders>
                  <w:hideMark/>
                </w:tcPr>
                <w:p w14:paraId="1189031D" w14:textId="77777777" w:rsidR="00DB007A" w:rsidRDefault="00DB007A" w:rsidP="00DB007A">
                  <w:pPr>
                    <w:pStyle w:val="NGTHeading3"/>
                    <w:numPr>
                      <w:ilvl w:val="0"/>
                      <w:numId w:val="0"/>
                    </w:numPr>
                    <w:tabs>
                      <w:tab w:val="left" w:pos="720"/>
                    </w:tabs>
                    <w:spacing w:line="240" w:lineRule="auto"/>
                    <w:jc w:val="center"/>
                    <w:rPr>
                      <w:b/>
                      <w:bCs/>
                      <w:szCs w:val="20"/>
                      <w:lang w:val="en-US"/>
                    </w:rPr>
                  </w:pPr>
                  <w:r>
                    <w:rPr>
                      <w:b/>
                      <w:bCs/>
                      <w:szCs w:val="20"/>
                      <w:lang w:val="en-US"/>
                    </w:rPr>
                    <w:t>Mitigation</w:t>
                  </w:r>
                </w:p>
              </w:tc>
              <w:tc>
                <w:tcPr>
                  <w:tcW w:w="1373" w:type="dxa"/>
                  <w:tcBorders>
                    <w:top w:val="single" w:sz="4" w:space="0" w:color="auto"/>
                    <w:left w:val="single" w:sz="4" w:space="0" w:color="auto"/>
                    <w:bottom w:val="single" w:sz="4" w:space="0" w:color="auto"/>
                    <w:right w:val="single" w:sz="4" w:space="0" w:color="auto"/>
                  </w:tcBorders>
                  <w:hideMark/>
                </w:tcPr>
                <w:p w14:paraId="50493419" w14:textId="77777777" w:rsidR="00DB007A" w:rsidRDefault="00DB007A" w:rsidP="00DB007A">
                  <w:pPr>
                    <w:pStyle w:val="NGTHeading3"/>
                    <w:numPr>
                      <w:ilvl w:val="0"/>
                      <w:numId w:val="0"/>
                    </w:numPr>
                    <w:tabs>
                      <w:tab w:val="left" w:pos="720"/>
                    </w:tabs>
                    <w:spacing w:line="240" w:lineRule="auto"/>
                    <w:jc w:val="center"/>
                    <w:rPr>
                      <w:b/>
                      <w:bCs/>
                      <w:szCs w:val="20"/>
                      <w:lang w:val="en-US"/>
                    </w:rPr>
                  </w:pPr>
                  <w:r>
                    <w:rPr>
                      <w:b/>
                      <w:bCs/>
                      <w:szCs w:val="20"/>
                      <w:lang w:val="en-US"/>
                    </w:rPr>
                    <w:t>Owner</w:t>
                  </w:r>
                </w:p>
              </w:tc>
            </w:tr>
            <w:tr w:rsidR="00DB007A" w14:paraId="75164307" w14:textId="77777777" w:rsidTr="00B54BDE">
              <w:tc>
                <w:tcPr>
                  <w:tcW w:w="3934" w:type="dxa"/>
                  <w:tcBorders>
                    <w:top w:val="single" w:sz="4" w:space="0" w:color="auto"/>
                    <w:left w:val="single" w:sz="4" w:space="0" w:color="auto"/>
                    <w:bottom w:val="single" w:sz="4" w:space="0" w:color="auto"/>
                    <w:right w:val="single" w:sz="4" w:space="0" w:color="auto"/>
                  </w:tcBorders>
                  <w:hideMark/>
                </w:tcPr>
                <w:p w14:paraId="46800899" w14:textId="77777777" w:rsidR="00DB007A" w:rsidRDefault="00DB007A" w:rsidP="00DB007A">
                  <w:pPr>
                    <w:pStyle w:val="NGTHeading3"/>
                    <w:numPr>
                      <w:ilvl w:val="0"/>
                      <w:numId w:val="0"/>
                    </w:numPr>
                    <w:tabs>
                      <w:tab w:val="left" w:pos="720"/>
                    </w:tabs>
                    <w:spacing w:line="240" w:lineRule="auto"/>
                    <w:jc w:val="left"/>
                    <w:rPr>
                      <w:szCs w:val="20"/>
                      <w:lang w:val="en-US"/>
                    </w:rPr>
                  </w:pPr>
                  <w:r>
                    <w:rPr>
                      <w:szCs w:val="20"/>
                      <w:lang w:val="en-US"/>
                    </w:rPr>
                    <w:t>There is a risk that there are changes to the requirements of this change proposal considering this has been fastracked through the change process.  Any changes identified that identify additional cost will need to be agreed between Xoserve &amp; National Grid</w:t>
                  </w:r>
                </w:p>
              </w:tc>
              <w:tc>
                <w:tcPr>
                  <w:tcW w:w="1359" w:type="dxa"/>
                  <w:tcBorders>
                    <w:top w:val="single" w:sz="4" w:space="0" w:color="auto"/>
                    <w:left w:val="single" w:sz="4" w:space="0" w:color="auto"/>
                    <w:bottom w:val="single" w:sz="4" w:space="0" w:color="auto"/>
                    <w:right w:val="single" w:sz="4" w:space="0" w:color="auto"/>
                  </w:tcBorders>
                  <w:hideMark/>
                </w:tcPr>
                <w:p w14:paraId="38D6AD53" w14:textId="77777777" w:rsidR="00DB007A" w:rsidRDefault="00DB007A" w:rsidP="00DB007A">
                  <w:pPr>
                    <w:pStyle w:val="NGTHeading3"/>
                    <w:numPr>
                      <w:ilvl w:val="0"/>
                      <w:numId w:val="0"/>
                    </w:numPr>
                    <w:tabs>
                      <w:tab w:val="left" w:pos="720"/>
                    </w:tabs>
                    <w:spacing w:line="240" w:lineRule="auto"/>
                    <w:jc w:val="left"/>
                    <w:rPr>
                      <w:szCs w:val="20"/>
                      <w:lang w:val="en-US"/>
                    </w:rPr>
                  </w:pPr>
                  <w:r>
                    <w:rPr>
                      <w:szCs w:val="20"/>
                      <w:lang w:val="en-US"/>
                    </w:rPr>
                    <w:t>Cost &amp; Time impacts</w:t>
                  </w:r>
                </w:p>
              </w:tc>
              <w:tc>
                <w:tcPr>
                  <w:tcW w:w="3208" w:type="dxa"/>
                  <w:tcBorders>
                    <w:top w:val="single" w:sz="4" w:space="0" w:color="auto"/>
                    <w:left w:val="single" w:sz="4" w:space="0" w:color="auto"/>
                    <w:bottom w:val="single" w:sz="4" w:space="0" w:color="auto"/>
                    <w:right w:val="single" w:sz="4" w:space="0" w:color="auto"/>
                  </w:tcBorders>
                  <w:hideMark/>
                </w:tcPr>
                <w:p w14:paraId="1EC41788" w14:textId="77777777" w:rsidR="00DB007A" w:rsidRDefault="00DB007A" w:rsidP="00DB007A">
                  <w:pPr>
                    <w:pStyle w:val="NGTHeading3"/>
                    <w:numPr>
                      <w:ilvl w:val="0"/>
                      <w:numId w:val="0"/>
                    </w:numPr>
                    <w:tabs>
                      <w:tab w:val="left" w:pos="720"/>
                    </w:tabs>
                    <w:spacing w:line="240" w:lineRule="auto"/>
                    <w:jc w:val="left"/>
                    <w:rPr>
                      <w:szCs w:val="20"/>
                      <w:lang w:val="en-US"/>
                    </w:rPr>
                  </w:pPr>
                  <w:r>
                    <w:rPr>
                      <w:szCs w:val="20"/>
                      <w:lang w:val="en-US"/>
                    </w:rPr>
                    <w:t>Confirm requirements to detailed design to ensure that there are no changes required</w:t>
                  </w:r>
                </w:p>
              </w:tc>
              <w:tc>
                <w:tcPr>
                  <w:tcW w:w="1373" w:type="dxa"/>
                  <w:tcBorders>
                    <w:top w:val="single" w:sz="4" w:space="0" w:color="auto"/>
                    <w:left w:val="single" w:sz="4" w:space="0" w:color="auto"/>
                    <w:bottom w:val="single" w:sz="4" w:space="0" w:color="auto"/>
                    <w:right w:val="single" w:sz="4" w:space="0" w:color="auto"/>
                  </w:tcBorders>
                  <w:hideMark/>
                </w:tcPr>
                <w:p w14:paraId="63C76FBB" w14:textId="77777777" w:rsidR="00DB007A" w:rsidRDefault="00DB007A" w:rsidP="00DB007A">
                  <w:pPr>
                    <w:pStyle w:val="NGTHeading3"/>
                    <w:numPr>
                      <w:ilvl w:val="0"/>
                      <w:numId w:val="0"/>
                    </w:numPr>
                    <w:tabs>
                      <w:tab w:val="left" w:pos="720"/>
                    </w:tabs>
                    <w:spacing w:line="240" w:lineRule="auto"/>
                    <w:jc w:val="left"/>
                    <w:rPr>
                      <w:szCs w:val="20"/>
                      <w:lang w:val="en-US"/>
                    </w:rPr>
                  </w:pPr>
                  <w:r>
                    <w:rPr>
                      <w:szCs w:val="20"/>
                      <w:lang w:val="en-US"/>
                    </w:rPr>
                    <w:t>Xoserve</w:t>
                  </w:r>
                </w:p>
              </w:tc>
            </w:tr>
            <w:tr w:rsidR="00DB007A" w14:paraId="2907CF1A" w14:textId="77777777" w:rsidTr="00B54BDE">
              <w:tc>
                <w:tcPr>
                  <w:tcW w:w="3934" w:type="dxa"/>
                  <w:tcBorders>
                    <w:top w:val="single" w:sz="4" w:space="0" w:color="auto"/>
                    <w:left w:val="single" w:sz="4" w:space="0" w:color="auto"/>
                    <w:bottom w:val="single" w:sz="4" w:space="0" w:color="auto"/>
                    <w:right w:val="single" w:sz="4" w:space="0" w:color="auto"/>
                  </w:tcBorders>
                </w:tcPr>
                <w:p w14:paraId="72166B89" w14:textId="77777777" w:rsidR="00DB007A" w:rsidRDefault="00DB007A" w:rsidP="00DB007A">
                  <w:pPr>
                    <w:pStyle w:val="NGTHeading3"/>
                    <w:numPr>
                      <w:ilvl w:val="0"/>
                      <w:numId w:val="0"/>
                    </w:numPr>
                    <w:tabs>
                      <w:tab w:val="left" w:pos="720"/>
                    </w:tabs>
                    <w:spacing w:line="240" w:lineRule="auto"/>
                    <w:jc w:val="left"/>
                    <w:rPr>
                      <w:szCs w:val="20"/>
                      <w:lang w:val="en-US"/>
                    </w:rPr>
                  </w:pPr>
                  <w:r>
                    <w:rPr>
                      <w:szCs w:val="20"/>
                      <w:lang w:val="en-US"/>
                    </w:rPr>
                    <w:t>There is a risk that resources required to support the implementation of this change may be impacted by Change Congestion or BAU service provision priorities during Q1 of 2022 leading to a delay in the plan that impacts the Go Live date</w:t>
                  </w:r>
                </w:p>
              </w:tc>
              <w:tc>
                <w:tcPr>
                  <w:tcW w:w="1359" w:type="dxa"/>
                  <w:tcBorders>
                    <w:top w:val="single" w:sz="4" w:space="0" w:color="auto"/>
                    <w:left w:val="single" w:sz="4" w:space="0" w:color="auto"/>
                    <w:bottom w:val="single" w:sz="4" w:space="0" w:color="auto"/>
                    <w:right w:val="single" w:sz="4" w:space="0" w:color="auto"/>
                  </w:tcBorders>
                </w:tcPr>
                <w:p w14:paraId="61285AAF" w14:textId="77777777" w:rsidR="00DB007A" w:rsidRDefault="00DB007A" w:rsidP="00DB007A">
                  <w:pPr>
                    <w:pStyle w:val="NGTHeading3"/>
                    <w:numPr>
                      <w:ilvl w:val="0"/>
                      <w:numId w:val="0"/>
                    </w:numPr>
                    <w:tabs>
                      <w:tab w:val="left" w:pos="720"/>
                    </w:tabs>
                    <w:spacing w:line="240" w:lineRule="auto"/>
                    <w:jc w:val="left"/>
                    <w:rPr>
                      <w:szCs w:val="20"/>
                      <w:lang w:val="en-US"/>
                    </w:rPr>
                  </w:pPr>
                  <w:r>
                    <w:rPr>
                      <w:szCs w:val="20"/>
                      <w:lang w:val="en-US"/>
                    </w:rPr>
                    <w:t>Reputation</w:t>
                  </w:r>
                </w:p>
              </w:tc>
              <w:tc>
                <w:tcPr>
                  <w:tcW w:w="3208" w:type="dxa"/>
                  <w:tcBorders>
                    <w:top w:val="single" w:sz="4" w:space="0" w:color="auto"/>
                    <w:left w:val="single" w:sz="4" w:space="0" w:color="auto"/>
                    <w:bottom w:val="single" w:sz="4" w:space="0" w:color="auto"/>
                    <w:right w:val="single" w:sz="4" w:space="0" w:color="auto"/>
                  </w:tcBorders>
                </w:tcPr>
                <w:p w14:paraId="642BC569" w14:textId="77777777" w:rsidR="00DB007A" w:rsidRDefault="00DB007A" w:rsidP="00DB007A">
                  <w:pPr>
                    <w:pStyle w:val="NGTHeading3"/>
                    <w:numPr>
                      <w:ilvl w:val="0"/>
                      <w:numId w:val="0"/>
                    </w:numPr>
                    <w:tabs>
                      <w:tab w:val="left" w:pos="720"/>
                    </w:tabs>
                    <w:spacing w:line="240" w:lineRule="auto"/>
                    <w:jc w:val="left"/>
                    <w:rPr>
                      <w:szCs w:val="20"/>
                      <w:lang w:val="en-US"/>
                    </w:rPr>
                  </w:pPr>
                  <w:r>
                    <w:rPr>
                      <w:szCs w:val="20"/>
                      <w:lang w:val="en-US"/>
                    </w:rPr>
                    <w:t>Ensure that the plan to deliver this change is reflected in the overall Portfolio Change plan and ensure that all dependencies are understood with BAU service provision requirements</w:t>
                  </w:r>
                </w:p>
              </w:tc>
              <w:tc>
                <w:tcPr>
                  <w:tcW w:w="1373" w:type="dxa"/>
                  <w:tcBorders>
                    <w:top w:val="single" w:sz="4" w:space="0" w:color="auto"/>
                    <w:left w:val="single" w:sz="4" w:space="0" w:color="auto"/>
                    <w:bottom w:val="single" w:sz="4" w:space="0" w:color="auto"/>
                    <w:right w:val="single" w:sz="4" w:space="0" w:color="auto"/>
                  </w:tcBorders>
                </w:tcPr>
                <w:p w14:paraId="7E41452D" w14:textId="77777777" w:rsidR="00DB007A" w:rsidRDefault="00DB007A" w:rsidP="00DB007A">
                  <w:pPr>
                    <w:pStyle w:val="NGTHeading3"/>
                    <w:numPr>
                      <w:ilvl w:val="0"/>
                      <w:numId w:val="0"/>
                    </w:numPr>
                    <w:tabs>
                      <w:tab w:val="left" w:pos="720"/>
                    </w:tabs>
                    <w:spacing w:line="240" w:lineRule="auto"/>
                    <w:jc w:val="left"/>
                    <w:rPr>
                      <w:szCs w:val="20"/>
                      <w:lang w:val="en-US"/>
                    </w:rPr>
                  </w:pPr>
                  <w:r>
                    <w:rPr>
                      <w:szCs w:val="20"/>
                      <w:lang w:val="en-US"/>
                    </w:rPr>
                    <w:t>Xoserve</w:t>
                  </w:r>
                </w:p>
              </w:tc>
            </w:tr>
          </w:tbl>
          <w:p w14:paraId="2BA0E6BF" w14:textId="77777777" w:rsidR="00DB007A" w:rsidRDefault="00DB007A" w:rsidP="00DB007A">
            <w:pPr>
              <w:rPr>
                <w:rFonts w:cs="Arial"/>
                <w:b/>
                <w:sz w:val="20"/>
                <w:szCs w:val="20"/>
              </w:rPr>
            </w:pPr>
          </w:p>
          <w:p w14:paraId="56C1001B" w14:textId="77777777" w:rsidR="00DB007A" w:rsidRDefault="00DB007A" w:rsidP="00DB007A">
            <w:pPr>
              <w:rPr>
                <w:rFonts w:cs="Arial"/>
                <w:sz w:val="18"/>
                <w:szCs w:val="18"/>
              </w:rPr>
            </w:pPr>
          </w:p>
          <w:p w14:paraId="452DFA07" w14:textId="77777777" w:rsidR="00DB007A" w:rsidRDefault="00DB007A" w:rsidP="00DB007A">
            <w:pPr>
              <w:rPr>
                <w:rFonts w:cs="Arial"/>
                <w:i/>
                <w:color w:val="0070C0"/>
                <w:sz w:val="20"/>
              </w:rPr>
            </w:pPr>
            <w:r>
              <w:rPr>
                <w:rFonts w:cs="Arial"/>
                <w:i/>
                <w:color w:val="0070C0"/>
                <w:sz w:val="20"/>
              </w:rPr>
              <w:t>Please advise of any:</w:t>
            </w:r>
          </w:p>
          <w:p w14:paraId="0FDDBFCE" w14:textId="77777777" w:rsidR="00DB007A" w:rsidRDefault="00DB007A" w:rsidP="00DB007A">
            <w:pPr>
              <w:rPr>
                <w:rFonts w:cs="Arial"/>
                <w:i/>
                <w:color w:val="0070C0"/>
                <w:sz w:val="20"/>
              </w:rPr>
            </w:pPr>
          </w:p>
          <w:p w14:paraId="4913EC78" w14:textId="77777777" w:rsidR="00DB007A" w:rsidRPr="009215BA" w:rsidRDefault="00DB007A" w:rsidP="00DB007A">
            <w:pPr>
              <w:pStyle w:val="ListParagraph"/>
              <w:numPr>
                <w:ilvl w:val="0"/>
                <w:numId w:val="18"/>
              </w:numPr>
              <w:spacing w:after="0" w:line="240" w:lineRule="auto"/>
              <w:rPr>
                <w:rFonts w:cs="Arial"/>
                <w:iCs/>
                <w:color w:val="0070C0"/>
              </w:rPr>
            </w:pPr>
            <w:r>
              <w:rPr>
                <w:rFonts w:cs="Arial"/>
                <w:iCs/>
              </w:rPr>
              <w:t xml:space="preserve">Assumption that National Grid have approved the requirements and High Level Solution design for the </w:t>
            </w:r>
            <w:r w:rsidRPr="00602A9D">
              <w:rPr>
                <w:rFonts w:cs="Arial"/>
                <w:iCs/>
              </w:rPr>
              <w:t xml:space="preserve">project </w:t>
            </w:r>
            <w:r>
              <w:rPr>
                <w:rFonts w:cs="Arial"/>
                <w:iCs/>
              </w:rPr>
              <w:t>to implement</w:t>
            </w:r>
          </w:p>
          <w:p w14:paraId="6D5F66AD" w14:textId="77777777" w:rsidR="00734805" w:rsidRPr="00734805" w:rsidRDefault="00DB007A" w:rsidP="00734805">
            <w:pPr>
              <w:pStyle w:val="ListParagraph"/>
              <w:numPr>
                <w:ilvl w:val="0"/>
                <w:numId w:val="18"/>
              </w:numPr>
              <w:spacing w:after="0" w:line="240" w:lineRule="auto"/>
              <w:rPr>
                <w:szCs w:val="20"/>
                <w:lang w:val="en-US"/>
              </w:rPr>
            </w:pPr>
            <w:r>
              <w:rPr>
                <w:rFonts w:cs="Arial"/>
                <w:iCs/>
              </w:rPr>
              <w:t>Assumption that National Grid resources will be available to support any user acceptance testing for the agreed solution design as per the project plan</w:t>
            </w:r>
          </w:p>
          <w:p w14:paraId="24A4D55B" w14:textId="77777777" w:rsidR="001D18AB" w:rsidRPr="00734805" w:rsidRDefault="00DB007A" w:rsidP="00734805">
            <w:pPr>
              <w:pStyle w:val="ListParagraph"/>
              <w:numPr>
                <w:ilvl w:val="0"/>
                <w:numId w:val="18"/>
              </w:numPr>
              <w:spacing w:after="0" w:line="240" w:lineRule="auto"/>
              <w:rPr>
                <w:szCs w:val="20"/>
                <w:lang w:val="en-US"/>
              </w:rPr>
            </w:pPr>
            <w:r>
              <w:rPr>
                <w:rFonts w:cs="Arial"/>
                <w:iCs/>
              </w:rPr>
              <w:t>There will be no external customer testing environment to undertake any testing of the agreed solution design</w:t>
            </w:r>
            <w:r w:rsidRPr="00602A9D">
              <w:rPr>
                <w:rFonts w:cs="Arial"/>
                <w:iCs/>
              </w:rPr>
              <w:t xml:space="preserve">  </w:t>
            </w:r>
          </w:p>
          <w:p w14:paraId="38486AD8" w14:textId="77777777" w:rsidR="00734805" w:rsidRPr="00197065" w:rsidRDefault="00E81DCC" w:rsidP="00734805">
            <w:pPr>
              <w:pStyle w:val="ListParagraph"/>
              <w:numPr>
                <w:ilvl w:val="0"/>
                <w:numId w:val="18"/>
              </w:numPr>
              <w:spacing w:after="0" w:line="240" w:lineRule="auto"/>
              <w:rPr>
                <w:szCs w:val="20"/>
                <w:lang w:val="en-US"/>
              </w:rPr>
            </w:pPr>
            <w:r>
              <w:rPr>
                <w:iCs/>
                <w:lang w:val="en-US"/>
              </w:rPr>
              <w:t xml:space="preserve">There is a risk that a SoLR event may not occur during the </w:t>
            </w:r>
            <w:r w:rsidR="00734805">
              <w:rPr>
                <w:iCs/>
                <w:lang w:val="en-US"/>
              </w:rPr>
              <w:t xml:space="preserve">Post Implementation Support </w:t>
            </w:r>
            <w:r>
              <w:rPr>
                <w:iCs/>
                <w:lang w:val="en-US"/>
              </w:rPr>
              <w:t>period</w:t>
            </w:r>
          </w:p>
          <w:p w14:paraId="05EEB966" w14:textId="5403FE87" w:rsidR="00197065" w:rsidRPr="00197065" w:rsidRDefault="00197065" w:rsidP="00197065">
            <w:pPr>
              <w:rPr>
                <w:szCs w:val="20"/>
                <w:lang w:val="en-US"/>
              </w:rPr>
            </w:pPr>
          </w:p>
        </w:tc>
      </w:tr>
    </w:tbl>
    <w:p w14:paraId="093985C6" w14:textId="77777777" w:rsidR="002B2E87" w:rsidRPr="002B2E87" w:rsidRDefault="002B2E87" w:rsidP="002B2E87">
      <w:pPr>
        <w:rPr>
          <w:rFonts w:eastAsia="Arial" w:cs="Arial"/>
          <w:b/>
        </w:rPr>
      </w:pPr>
    </w:p>
    <w:p w14:paraId="0268A5E2" w14:textId="623F31DE" w:rsidR="00D24E05" w:rsidRPr="00B41E08" w:rsidRDefault="002B2E87" w:rsidP="00B41E08">
      <w:pPr>
        <w:rPr>
          <w:rFonts w:eastAsia="Arial" w:cs="Arial"/>
          <w:b/>
        </w:rPr>
      </w:pPr>
      <w:r w:rsidRPr="002B2E87">
        <w:rPr>
          <w:rFonts w:eastAsia="Arial" w:cs="Arial"/>
          <w:b/>
        </w:rPr>
        <w:t xml:space="preserve">Please send completed form to: </w:t>
      </w:r>
      <w:hyperlink r:id="rId14" w:history="1">
        <w:r w:rsidRPr="002B2E87">
          <w:rPr>
            <w:rFonts w:eastAsia="Arial" w:cs="Arial"/>
            <w:b/>
            <w:color w:val="D2232A"/>
            <w:u w:val="single"/>
          </w:rPr>
          <w:t>box.xoserve.portfoliooffice@xoserve.com</w:t>
        </w:r>
      </w:hyperlink>
    </w:p>
    <w:p w14:paraId="312BB892" w14:textId="77777777" w:rsidR="00BF66FB" w:rsidRDefault="00BF66FB" w:rsidP="002B2E87">
      <w:pPr>
        <w:pStyle w:val="NoSpacing"/>
        <w:rPr>
          <w:rFonts w:eastAsia="Arial"/>
        </w:rPr>
      </w:pPr>
    </w:p>
    <w:p w14:paraId="3251AA56" w14:textId="77777777" w:rsidR="002B2E87" w:rsidRPr="002B2E87" w:rsidRDefault="002B2E87" w:rsidP="002B2E8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7"/>
        <w:gridCol w:w="1217"/>
        <w:gridCol w:w="1492"/>
        <w:gridCol w:w="3843"/>
      </w:tblGrid>
      <w:tr w:rsidR="002B2E87" w:rsidRPr="002B2E87" w14:paraId="05C01B9A" w14:textId="77777777" w:rsidTr="00380993">
        <w:trPr>
          <w:trHeight w:val="611"/>
        </w:trPr>
        <w:tc>
          <w:tcPr>
            <w:tcW w:w="888" w:type="pct"/>
            <w:shd w:val="clear" w:color="auto" w:fill="D6DCF0" w:themeFill="accent1" w:themeFillTint="33"/>
            <w:vAlign w:val="center"/>
          </w:tcPr>
          <w:p w14:paraId="0200727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22" w:type="pct"/>
            <w:shd w:val="clear" w:color="auto" w:fill="D6DCF0" w:themeFill="accent1" w:themeFillTint="33"/>
            <w:vAlign w:val="center"/>
          </w:tcPr>
          <w:p w14:paraId="6635300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611" w:type="pct"/>
            <w:shd w:val="clear" w:color="auto" w:fill="D6DCF0" w:themeFill="accent1" w:themeFillTint="33"/>
            <w:vAlign w:val="center"/>
          </w:tcPr>
          <w:p w14:paraId="218057BC"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49" w:type="pct"/>
            <w:shd w:val="clear" w:color="auto" w:fill="D6DCF0" w:themeFill="accent1" w:themeFillTint="33"/>
            <w:vAlign w:val="center"/>
          </w:tcPr>
          <w:p w14:paraId="53B293F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30" w:type="pct"/>
            <w:shd w:val="clear" w:color="auto" w:fill="D6DCF0" w:themeFill="accent1" w:themeFillTint="33"/>
            <w:vAlign w:val="center"/>
          </w:tcPr>
          <w:p w14:paraId="04E2A42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380993" w:rsidRPr="002B2E87" w14:paraId="4BA4A705" w14:textId="77777777" w:rsidTr="00380993">
        <w:tc>
          <w:tcPr>
            <w:tcW w:w="888" w:type="pct"/>
          </w:tcPr>
          <w:p w14:paraId="35EF9599" w14:textId="0BFCC275" w:rsidR="00380993" w:rsidRPr="002B2E87" w:rsidRDefault="00380993" w:rsidP="00380993">
            <w:pPr>
              <w:jc w:val="center"/>
              <w:rPr>
                <w:rFonts w:eastAsia="Times New Roman" w:cs="Arial"/>
                <w:sz w:val="20"/>
                <w:szCs w:val="20"/>
              </w:rPr>
            </w:pPr>
            <w:r>
              <w:rPr>
                <w:rFonts w:eastAsia="Times New Roman" w:cs="Arial"/>
                <w:sz w:val="20"/>
                <w:szCs w:val="20"/>
              </w:rPr>
              <w:t>1</w:t>
            </w:r>
            <w:r w:rsidR="0010527C">
              <w:rPr>
                <w:rFonts w:eastAsia="Times New Roman" w:cs="Arial"/>
                <w:sz w:val="20"/>
                <w:szCs w:val="20"/>
              </w:rPr>
              <w:t>.0</w:t>
            </w:r>
          </w:p>
        </w:tc>
        <w:tc>
          <w:tcPr>
            <w:tcW w:w="822" w:type="pct"/>
          </w:tcPr>
          <w:p w14:paraId="434AE054" w14:textId="072A86D5" w:rsidR="00380993" w:rsidRPr="002B2E87" w:rsidRDefault="00A703F7" w:rsidP="00380993">
            <w:pPr>
              <w:jc w:val="center"/>
              <w:rPr>
                <w:rFonts w:eastAsia="Times New Roman" w:cs="Arial"/>
                <w:sz w:val="20"/>
                <w:szCs w:val="20"/>
              </w:rPr>
            </w:pPr>
            <w:r>
              <w:rPr>
                <w:rFonts w:eastAsia="Times New Roman" w:cs="Arial"/>
                <w:sz w:val="20"/>
                <w:szCs w:val="20"/>
              </w:rPr>
              <w:t>Approved</w:t>
            </w:r>
          </w:p>
        </w:tc>
        <w:tc>
          <w:tcPr>
            <w:tcW w:w="611" w:type="pct"/>
          </w:tcPr>
          <w:p w14:paraId="2A8CD6E0" w14:textId="39982091" w:rsidR="00380993" w:rsidRPr="002B2E87" w:rsidRDefault="00A703F7" w:rsidP="00380993">
            <w:pPr>
              <w:jc w:val="center"/>
              <w:rPr>
                <w:rFonts w:eastAsia="Times New Roman" w:cs="Arial"/>
                <w:sz w:val="20"/>
                <w:szCs w:val="20"/>
              </w:rPr>
            </w:pPr>
            <w:r>
              <w:rPr>
                <w:rFonts w:eastAsia="Times New Roman" w:cs="Arial"/>
                <w:sz w:val="20"/>
                <w:szCs w:val="20"/>
              </w:rPr>
              <w:t>21</w:t>
            </w:r>
            <w:r w:rsidR="00380993">
              <w:rPr>
                <w:rFonts w:eastAsia="Times New Roman" w:cs="Arial"/>
                <w:sz w:val="20"/>
                <w:szCs w:val="20"/>
              </w:rPr>
              <w:t>/12/2021</w:t>
            </w:r>
          </w:p>
        </w:tc>
        <w:tc>
          <w:tcPr>
            <w:tcW w:w="749" w:type="pct"/>
          </w:tcPr>
          <w:p w14:paraId="781C197A" w14:textId="58F70A52" w:rsidR="00380993" w:rsidRPr="002B2E87" w:rsidRDefault="00380993" w:rsidP="00380993">
            <w:pPr>
              <w:jc w:val="center"/>
              <w:rPr>
                <w:rFonts w:eastAsia="Times New Roman" w:cs="Arial"/>
                <w:sz w:val="20"/>
                <w:szCs w:val="20"/>
              </w:rPr>
            </w:pPr>
            <w:r>
              <w:rPr>
                <w:rFonts w:eastAsia="Times New Roman" w:cs="Arial"/>
                <w:sz w:val="20"/>
                <w:szCs w:val="20"/>
              </w:rPr>
              <w:t>Lee Chambers</w:t>
            </w:r>
          </w:p>
        </w:tc>
        <w:tc>
          <w:tcPr>
            <w:tcW w:w="1930" w:type="pct"/>
          </w:tcPr>
          <w:p w14:paraId="690A4FCF" w14:textId="0C16B256" w:rsidR="00380993" w:rsidRPr="002B2E87" w:rsidRDefault="0010527C" w:rsidP="00380993">
            <w:pPr>
              <w:jc w:val="center"/>
              <w:rPr>
                <w:rFonts w:eastAsia="Times New Roman" w:cs="Arial"/>
                <w:sz w:val="20"/>
                <w:szCs w:val="20"/>
              </w:rPr>
            </w:pPr>
            <w:r>
              <w:rPr>
                <w:rFonts w:eastAsia="Times New Roman" w:cs="Arial"/>
                <w:sz w:val="20"/>
                <w:szCs w:val="20"/>
              </w:rPr>
              <w:t xml:space="preserve">BER for </w:t>
            </w:r>
            <w:r w:rsidR="00A703F7">
              <w:rPr>
                <w:rFonts w:eastAsia="Times New Roman" w:cs="Arial"/>
                <w:sz w:val="20"/>
                <w:szCs w:val="20"/>
              </w:rPr>
              <w:t>XRN</w:t>
            </w:r>
            <w:r w:rsidR="00AA397D">
              <w:rPr>
                <w:rFonts w:eastAsia="Times New Roman" w:cs="Arial"/>
                <w:sz w:val="20"/>
                <w:szCs w:val="20"/>
              </w:rPr>
              <w:t>5450</w:t>
            </w:r>
          </w:p>
        </w:tc>
      </w:tr>
    </w:tbl>
    <w:p w14:paraId="3E175A51" w14:textId="0F18E928" w:rsidR="00D66C7E" w:rsidRPr="00D66C7E" w:rsidRDefault="00D66C7E" w:rsidP="00C721D4">
      <w:bookmarkStart w:id="0" w:name="_GoBack"/>
      <w:bookmarkEnd w:id="0"/>
    </w:p>
    <w:sectPr w:rsidR="00D66C7E" w:rsidRPr="00D66C7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3AF9" w14:textId="77777777" w:rsidR="00C50F5E" w:rsidRDefault="00C50F5E" w:rsidP="00324744">
      <w:pPr>
        <w:spacing w:after="0" w:line="240" w:lineRule="auto"/>
      </w:pPr>
      <w:r>
        <w:separator/>
      </w:r>
    </w:p>
  </w:endnote>
  <w:endnote w:type="continuationSeparator" w:id="0">
    <w:p w14:paraId="35D15B68" w14:textId="77777777" w:rsidR="00C50F5E" w:rsidRDefault="00C50F5E" w:rsidP="00324744">
      <w:pPr>
        <w:spacing w:after="0" w:line="240" w:lineRule="auto"/>
      </w:pPr>
      <w:r>
        <w:continuationSeparator/>
      </w:r>
    </w:p>
  </w:endnote>
  <w:endnote w:type="continuationNotice" w:id="1">
    <w:p w14:paraId="61B68020" w14:textId="77777777" w:rsidR="00C50F5E" w:rsidRDefault="00C50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5A75" w14:textId="77777777" w:rsidR="00135C0D" w:rsidRDefault="00135C0D">
    <w:pPr>
      <w:pStyle w:val="Footer"/>
    </w:pPr>
    <w:r>
      <w:rPr>
        <w:noProof/>
      </w:rPr>
      <mc:AlternateContent>
        <mc:Choice Requires="wps">
          <w:drawing>
            <wp:anchor distT="0" distB="0" distL="114300" distR="114300" simplePos="0" relativeHeight="251658241" behindDoc="0" locked="0" layoutInCell="1" allowOverlap="1" wp14:anchorId="3E175A78" wp14:editId="3E175A7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3161B"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7A9E3" w14:textId="77777777" w:rsidR="00C50F5E" w:rsidRDefault="00C50F5E" w:rsidP="00324744">
      <w:pPr>
        <w:spacing w:after="0" w:line="240" w:lineRule="auto"/>
      </w:pPr>
      <w:r>
        <w:separator/>
      </w:r>
    </w:p>
  </w:footnote>
  <w:footnote w:type="continuationSeparator" w:id="0">
    <w:p w14:paraId="73105FAC" w14:textId="77777777" w:rsidR="00C50F5E" w:rsidRDefault="00C50F5E" w:rsidP="00324744">
      <w:pPr>
        <w:spacing w:after="0" w:line="240" w:lineRule="auto"/>
      </w:pPr>
      <w:r>
        <w:continuationSeparator/>
      </w:r>
    </w:p>
  </w:footnote>
  <w:footnote w:type="continuationNotice" w:id="1">
    <w:p w14:paraId="093CCFA6" w14:textId="77777777" w:rsidR="00C50F5E" w:rsidRDefault="00C50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5A74" w14:textId="72ED938F" w:rsidR="00135C0D" w:rsidRDefault="00135C0D">
    <w:pPr>
      <w:pStyle w:val="Header"/>
    </w:pPr>
    <w:r>
      <w:rPr>
        <w:noProof/>
      </w:rPr>
      <mc:AlternateContent>
        <mc:Choice Requires="wps">
          <w:drawing>
            <wp:anchor distT="0" distB="0" distL="114300" distR="114300" simplePos="0" relativeHeight="251658240" behindDoc="0" locked="0" layoutInCell="1" allowOverlap="1" wp14:anchorId="3E175A76" wp14:editId="1F42CFE9">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DC947"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697"/>
    <w:multiLevelType w:val="hybridMultilevel"/>
    <w:tmpl w:val="083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72F3"/>
    <w:multiLevelType w:val="hybridMultilevel"/>
    <w:tmpl w:val="242C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A7A"/>
    <w:multiLevelType w:val="hybridMultilevel"/>
    <w:tmpl w:val="4EAA3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7A2E05"/>
    <w:multiLevelType w:val="hybridMultilevel"/>
    <w:tmpl w:val="F61AE970"/>
    <w:lvl w:ilvl="0" w:tplc="C1CA0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E6F16"/>
    <w:multiLevelType w:val="multilevel"/>
    <w:tmpl w:val="688057E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15:restartNumberingAfterBreak="0">
    <w:nsid w:val="179721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3467D7"/>
    <w:multiLevelType w:val="hybridMultilevel"/>
    <w:tmpl w:val="23CE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211D8"/>
    <w:multiLevelType w:val="hybridMultilevel"/>
    <w:tmpl w:val="8530FD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 w15:restartNumberingAfterBreak="0">
    <w:nsid w:val="39B63969"/>
    <w:multiLevelType w:val="hybridMultilevel"/>
    <w:tmpl w:val="DA78C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00660C"/>
    <w:multiLevelType w:val="hybridMultilevel"/>
    <w:tmpl w:val="49A6C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807874"/>
    <w:multiLevelType w:val="multilevel"/>
    <w:tmpl w:val="0FA8196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2" w15:restartNumberingAfterBreak="0">
    <w:nsid w:val="4F5E1AFB"/>
    <w:multiLevelType w:val="hybridMultilevel"/>
    <w:tmpl w:val="AB0A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D1E00"/>
    <w:multiLevelType w:val="hybridMultilevel"/>
    <w:tmpl w:val="8D18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A664FD"/>
    <w:multiLevelType w:val="hybridMultilevel"/>
    <w:tmpl w:val="3DBA5FC8"/>
    <w:lvl w:ilvl="0" w:tplc="C3A88E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078BE"/>
    <w:multiLevelType w:val="hybridMultilevel"/>
    <w:tmpl w:val="DE82B7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660144C"/>
    <w:multiLevelType w:val="hybridMultilevel"/>
    <w:tmpl w:val="808E3F0C"/>
    <w:lvl w:ilvl="0" w:tplc="1F229C16">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abstractNumId w:val="5"/>
  </w:num>
  <w:num w:numId="2">
    <w:abstractNumId w:val="6"/>
  </w:num>
  <w:num w:numId="3">
    <w:abstractNumId w:val="4"/>
  </w:num>
  <w:num w:numId="4">
    <w:abstractNumId w:val="10"/>
  </w:num>
  <w:num w:numId="5">
    <w:abstractNumId w:val="0"/>
  </w:num>
  <w:num w:numId="6">
    <w:abstractNumId w:val="13"/>
  </w:num>
  <w:num w:numId="7">
    <w:abstractNumId w:val="1"/>
  </w:num>
  <w:num w:numId="8">
    <w:abstractNumId w:val="12"/>
  </w:num>
  <w:num w:numId="9">
    <w:abstractNumId w:val="17"/>
  </w:num>
  <w:num w:numId="10">
    <w:abstractNumId w:val="11"/>
  </w:num>
  <w:num w:numId="11">
    <w:abstractNumId w:val="3"/>
  </w:num>
  <w:num w:numId="12">
    <w:abstractNumId w:val="2"/>
  </w:num>
  <w:num w:numId="13">
    <w:abstractNumId w:val="15"/>
  </w:num>
  <w:num w:numId="14">
    <w:abstractNumId w:val="7"/>
  </w:num>
  <w:num w:numId="15">
    <w:abstractNumId w:val="14"/>
  </w:num>
  <w:num w:numId="16">
    <w:abstractNumId w:val="8"/>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6BB6"/>
    <w:rsid w:val="00006E29"/>
    <w:rsid w:val="00010986"/>
    <w:rsid w:val="00011681"/>
    <w:rsid w:val="00014007"/>
    <w:rsid w:val="00014DA2"/>
    <w:rsid w:val="00016736"/>
    <w:rsid w:val="000229F1"/>
    <w:rsid w:val="0002511B"/>
    <w:rsid w:val="00025955"/>
    <w:rsid w:val="0003136C"/>
    <w:rsid w:val="00035EB2"/>
    <w:rsid w:val="0003758F"/>
    <w:rsid w:val="00040B7E"/>
    <w:rsid w:val="00042DB8"/>
    <w:rsid w:val="00043629"/>
    <w:rsid w:val="0004427F"/>
    <w:rsid w:val="00045E44"/>
    <w:rsid w:val="00046484"/>
    <w:rsid w:val="000471A3"/>
    <w:rsid w:val="0005209B"/>
    <w:rsid w:val="00055F7C"/>
    <w:rsid w:val="000560C0"/>
    <w:rsid w:val="00057653"/>
    <w:rsid w:val="00057AFE"/>
    <w:rsid w:val="0006032B"/>
    <w:rsid w:val="000608B3"/>
    <w:rsid w:val="000612CE"/>
    <w:rsid w:val="00061BCD"/>
    <w:rsid w:val="00062EB0"/>
    <w:rsid w:val="000640D2"/>
    <w:rsid w:val="0006709C"/>
    <w:rsid w:val="00074FDE"/>
    <w:rsid w:val="0007561C"/>
    <w:rsid w:val="00075669"/>
    <w:rsid w:val="000759A1"/>
    <w:rsid w:val="000774B8"/>
    <w:rsid w:val="00077DB3"/>
    <w:rsid w:val="0008159F"/>
    <w:rsid w:val="000818D5"/>
    <w:rsid w:val="00083E49"/>
    <w:rsid w:val="00084714"/>
    <w:rsid w:val="00086F14"/>
    <w:rsid w:val="000870F3"/>
    <w:rsid w:val="000908E1"/>
    <w:rsid w:val="00093D54"/>
    <w:rsid w:val="000958A5"/>
    <w:rsid w:val="000972CB"/>
    <w:rsid w:val="0009754E"/>
    <w:rsid w:val="00097557"/>
    <w:rsid w:val="000A09DA"/>
    <w:rsid w:val="000A1AD1"/>
    <w:rsid w:val="000A5402"/>
    <w:rsid w:val="000A66E9"/>
    <w:rsid w:val="000A6A9E"/>
    <w:rsid w:val="000A71BB"/>
    <w:rsid w:val="000A7CD4"/>
    <w:rsid w:val="000B1B5B"/>
    <w:rsid w:val="000B1D95"/>
    <w:rsid w:val="000B26DE"/>
    <w:rsid w:val="000B332E"/>
    <w:rsid w:val="000B406F"/>
    <w:rsid w:val="000B411F"/>
    <w:rsid w:val="000B6963"/>
    <w:rsid w:val="000B73EA"/>
    <w:rsid w:val="000B7CF3"/>
    <w:rsid w:val="000C1358"/>
    <w:rsid w:val="000C2924"/>
    <w:rsid w:val="000C3EC6"/>
    <w:rsid w:val="000C5D91"/>
    <w:rsid w:val="000C6E46"/>
    <w:rsid w:val="000C74D3"/>
    <w:rsid w:val="000D05B9"/>
    <w:rsid w:val="000D16ED"/>
    <w:rsid w:val="000D252F"/>
    <w:rsid w:val="000E0DC2"/>
    <w:rsid w:val="000E1463"/>
    <w:rsid w:val="000E16C9"/>
    <w:rsid w:val="000E3819"/>
    <w:rsid w:val="000E55B0"/>
    <w:rsid w:val="000E5E54"/>
    <w:rsid w:val="000F2D15"/>
    <w:rsid w:val="00103FC5"/>
    <w:rsid w:val="0010527C"/>
    <w:rsid w:val="00107E37"/>
    <w:rsid w:val="00115508"/>
    <w:rsid w:val="00120018"/>
    <w:rsid w:val="001207D8"/>
    <w:rsid w:val="00122F88"/>
    <w:rsid w:val="00125B61"/>
    <w:rsid w:val="001270A2"/>
    <w:rsid w:val="00127356"/>
    <w:rsid w:val="001353D7"/>
    <w:rsid w:val="00135C0D"/>
    <w:rsid w:val="00136998"/>
    <w:rsid w:val="00137CB9"/>
    <w:rsid w:val="00143EFF"/>
    <w:rsid w:val="001446C2"/>
    <w:rsid w:val="00144E00"/>
    <w:rsid w:val="001507EF"/>
    <w:rsid w:val="00150D38"/>
    <w:rsid w:val="0015137D"/>
    <w:rsid w:val="001531E7"/>
    <w:rsid w:val="00157073"/>
    <w:rsid w:val="0016147C"/>
    <w:rsid w:val="0016787B"/>
    <w:rsid w:val="001742CE"/>
    <w:rsid w:val="00174786"/>
    <w:rsid w:val="001771A2"/>
    <w:rsid w:val="00181F6D"/>
    <w:rsid w:val="00183A53"/>
    <w:rsid w:val="001852E1"/>
    <w:rsid w:val="00186E8F"/>
    <w:rsid w:val="00191D7E"/>
    <w:rsid w:val="00192E27"/>
    <w:rsid w:val="001936FC"/>
    <w:rsid w:val="0019390D"/>
    <w:rsid w:val="00193F34"/>
    <w:rsid w:val="001942F6"/>
    <w:rsid w:val="00195FBE"/>
    <w:rsid w:val="00197065"/>
    <w:rsid w:val="001A4748"/>
    <w:rsid w:val="001A4BC0"/>
    <w:rsid w:val="001B0848"/>
    <w:rsid w:val="001B7DC1"/>
    <w:rsid w:val="001C0AEB"/>
    <w:rsid w:val="001C15F7"/>
    <w:rsid w:val="001C1A4B"/>
    <w:rsid w:val="001D18AB"/>
    <w:rsid w:val="001D247D"/>
    <w:rsid w:val="001D275E"/>
    <w:rsid w:val="001D668B"/>
    <w:rsid w:val="001D69A1"/>
    <w:rsid w:val="001E398E"/>
    <w:rsid w:val="001E3C5C"/>
    <w:rsid w:val="001E58AF"/>
    <w:rsid w:val="001E6419"/>
    <w:rsid w:val="001E6D34"/>
    <w:rsid w:val="001F350A"/>
    <w:rsid w:val="001F7F6F"/>
    <w:rsid w:val="00203FBC"/>
    <w:rsid w:val="00217533"/>
    <w:rsid w:val="0022126F"/>
    <w:rsid w:val="00221538"/>
    <w:rsid w:val="00223716"/>
    <w:rsid w:val="002251F1"/>
    <w:rsid w:val="00226D34"/>
    <w:rsid w:val="00233305"/>
    <w:rsid w:val="00242C0A"/>
    <w:rsid w:val="002466AB"/>
    <w:rsid w:val="00253465"/>
    <w:rsid w:val="002539AB"/>
    <w:rsid w:val="00254336"/>
    <w:rsid w:val="00260F79"/>
    <w:rsid w:val="00263B6E"/>
    <w:rsid w:val="0027026C"/>
    <w:rsid w:val="002707BF"/>
    <w:rsid w:val="002765FA"/>
    <w:rsid w:val="0028280D"/>
    <w:rsid w:val="00286D0E"/>
    <w:rsid w:val="002907EF"/>
    <w:rsid w:val="00290C3C"/>
    <w:rsid w:val="00290CDA"/>
    <w:rsid w:val="00291A42"/>
    <w:rsid w:val="00291D86"/>
    <w:rsid w:val="00292474"/>
    <w:rsid w:val="00294684"/>
    <w:rsid w:val="00294CA5"/>
    <w:rsid w:val="00294DE9"/>
    <w:rsid w:val="00295D27"/>
    <w:rsid w:val="0029774B"/>
    <w:rsid w:val="002A1FC5"/>
    <w:rsid w:val="002A4458"/>
    <w:rsid w:val="002A554E"/>
    <w:rsid w:val="002A6310"/>
    <w:rsid w:val="002A6742"/>
    <w:rsid w:val="002B04DD"/>
    <w:rsid w:val="002B11B2"/>
    <w:rsid w:val="002B27C5"/>
    <w:rsid w:val="002B2B02"/>
    <w:rsid w:val="002B2E87"/>
    <w:rsid w:val="002B4221"/>
    <w:rsid w:val="002B5742"/>
    <w:rsid w:val="002C58D6"/>
    <w:rsid w:val="002D683D"/>
    <w:rsid w:val="002D745C"/>
    <w:rsid w:val="002D74BA"/>
    <w:rsid w:val="002D7A48"/>
    <w:rsid w:val="002E31D5"/>
    <w:rsid w:val="002E511B"/>
    <w:rsid w:val="002F5086"/>
    <w:rsid w:val="002F6CC9"/>
    <w:rsid w:val="003016CC"/>
    <w:rsid w:val="0030619C"/>
    <w:rsid w:val="00306E3A"/>
    <w:rsid w:val="00306F47"/>
    <w:rsid w:val="003138F6"/>
    <w:rsid w:val="0031660D"/>
    <w:rsid w:val="00324744"/>
    <w:rsid w:val="00325F3A"/>
    <w:rsid w:val="0032604C"/>
    <w:rsid w:val="003270E3"/>
    <w:rsid w:val="00330CC3"/>
    <w:rsid w:val="00332325"/>
    <w:rsid w:val="0033543C"/>
    <w:rsid w:val="00336F7E"/>
    <w:rsid w:val="00340205"/>
    <w:rsid w:val="0034304D"/>
    <w:rsid w:val="00345850"/>
    <w:rsid w:val="0035622F"/>
    <w:rsid w:val="00356379"/>
    <w:rsid w:val="003631E6"/>
    <w:rsid w:val="003650B4"/>
    <w:rsid w:val="0036515E"/>
    <w:rsid w:val="0036721C"/>
    <w:rsid w:val="0037133A"/>
    <w:rsid w:val="00372AF4"/>
    <w:rsid w:val="00373D5C"/>
    <w:rsid w:val="00374984"/>
    <w:rsid w:val="003772D6"/>
    <w:rsid w:val="00380993"/>
    <w:rsid w:val="00385ADF"/>
    <w:rsid w:val="00386C13"/>
    <w:rsid w:val="00386DD6"/>
    <w:rsid w:val="003910C0"/>
    <w:rsid w:val="00391B4E"/>
    <w:rsid w:val="00392D22"/>
    <w:rsid w:val="0039741E"/>
    <w:rsid w:val="00397A48"/>
    <w:rsid w:val="003A0A81"/>
    <w:rsid w:val="003B125F"/>
    <w:rsid w:val="003B2395"/>
    <w:rsid w:val="003B52D6"/>
    <w:rsid w:val="003C04A7"/>
    <w:rsid w:val="003C4226"/>
    <w:rsid w:val="003C5A46"/>
    <w:rsid w:val="003C658B"/>
    <w:rsid w:val="003E04A9"/>
    <w:rsid w:val="003E1EC0"/>
    <w:rsid w:val="003E26B0"/>
    <w:rsid w:val="003E4886"/>
    <w:rsid w:val="003E595D"/>
    <w:rsid w:val="003E76C8"/>
    <w:rsid w:val="003F3198"/>
    <w:rsid w:val="003F338D"/>
    <w:rsid w:val="003F509A"/>
    <w:rsid w:val="003F51E3"/>
    <w:rsid w:val="004002B1"/>
    <w:rsid w:val="00401A1F"/>
    <w:rsid w:val="0040241C"/>
    <w:rsid w:val="004038F0"/>
    <w:rsid w:val="00407371"/>
    <w:rsid w:val="00407373"/>
    <w:rsid w:val="0041043A"/>
    <w:rsid w:val="00411FB4"/>
    <w:rsid w:val="0041328B"/>
    <w:rsid w:val="0042046E"/>
    <w:rsid w:val="00420BA0"/>
    <w:rsid w:val="004224DF"/>
    <w:rsid w:val="00426807"/>
    <w:rsid w:val="00434BEE"/>
    <w:rsid w:val="0044312E"/>
    <w:rsid w:val="00443425"/>
    <w:rsid w:val="00445256"/>
    <w:rsid w:val="0045266B"/>
    <w:rsid w:val="0045742C"/>
    <w:rsid w:val="00463EB7"/>
    <w:rsid w:val="0046467E"/>
    <w:rsid w:val="0046499A"/>
    <w:rsid w:val="00470600"/>
    <w:rsid w:val="00473262"/>
    <w:rsid w:val="00475BAB"/>
    <w:rsid w:val="00476907"/>
    <w:rsid w:val="00477D87"/>
    <w:rsid w:val="00487E4D"/>
    <w:rsid w:val="004903EF"/>
    <w:rsid w:val="0049103B"/>
    <w:rsid w:val="00491D60"/>
    <w:rsid w:val="004A4941"/>
    <w:rsid w:val="004A7196"/>
    <w:rsid w:val="004B16E0"/>
    <w:rsid w:val="004B34C8"/>
    <w:rsid w:val="004B5DDF"/>
    <w:rsid w:val="004B7A9E"/>
    <w:rsid w:val="004C2371"/>
    <w:rsid w:val="004C3840"/>
    <w:rsid w:val="004C5D53"/>
    <w:rsid w:val="004C7509"/>
    <w:rsid w:val="004D02BC"/>
    <w:rsid w:val="004D06B5"/>
    <w:rsid w:val="004D0B72"/>
    <w:rsid w:val="004D1060"/>
    <w:rsid w:val="004D22D8"/>
    <w:rsid w:val="004E102B"/>
    <w:rsid w:val="004E151D"/>
    <w:rsid w:val="004E5E53"/>
    <w:rsid w:val="004E630F"/>
    <w:rsid w:val="004F095D"/>
    <w:rsid w:val="004F226A"/>
    <w:rsid w:val="004F3362"/>
    <w:rsid w:val="004F48AC"/>
    <w:rsid w:val="004F5FAD"/>
    <w:rsid w:val="004F7AC5"/>
    <w:rsid w:val="0050035E"/>
    <w:rsid w:val="005009D1"/>
    <w:rsid w:val="00505225"/>
    <w:rsid w:val="00505A92"/>
    <w:rsid w:val="0051318E"/>
    <w:rsid w:val="005144BB"/>
    <w:rsid w:val="005156C2"/>
    <w:rsid w:val="00515EC5"/>
    <w:rsid w:val="00517F6F"/>
    <w:rsid w:val="00522820"/>
    <w:rsid w:val="005230DF"/>
    <w:rsid w:val="005249FC"/>
    <w:rsid w:val="00525557"/>
    <w:rsid w:val="00532937"/>
    <w:rsid w:val="00537435"/>
    <w:rsid w:val="00540FDC"/>
    <w:rsid w:val="00543428"/>
    <w:rsid w:val="00544F5A"/>
    <w:rsid w:val="0055011F"/>
    <w:rsid w:val="00550EFE"/>
    <w:rsid w:val="0055298E"/>
    <w:rsid w:val="005538E6"/>
    <w:rsid w:val="00554A0E"/>
    <w:rsid w:val="0055608D"/>
    <w:rsid w:val="00564566"/>
    <w:rsid w:val="00570041"/>
    <w:rsid w:val="005864A5"/>
    <w:rsid w:val="00592987"/>
    <w:rsid w:val="005931DD"/>
    <w:rsid w:val="00595C56"/>
    <w:rsid w:val="005964A0"/>
    <w:rsid w:val="00597E73"/>
    <w:rsid w:val="00597F80"/>
    <w:rsid w:val="005A00C0"/>
    <w:rsid w:val="005A0A28"/>
    <w:rsid w:val="005A0ACF"/>
    <w:rsid w:val="005A153A"/>
    <w:rsid w:val="005A2B58"/>
    <w:rsid w:val="005A47AA"/>
    <w:rsid w:val="005A680F"/>
    <w:rsid w:val="005A6CEB"/>
    <w:rsid w:val="005B4293"/>
    <w:rsid w:val="005B4A6F"/>
    <w:rsid w:val="005D16CA"/>
    <w:rsid w:val="005D1E7E"/>
    <w:rsid w:val="005D40A8"/>
    <w:rsid w:val="005D4F5D"/>
    <w:rsid w:val="005E1C66"/>
    <w:rsid w:val="005E2260"/>
    <w:rsid w:val="005E2838"/>
    <w:rsid w:val="005E4D31"/>
    <w:rsid w:val="005F1990"/>
    <w:rsid w:val="005F19A3"/>
    <w:rsid w:val="005F37C2"/>
    <w:rsid w:val="006069BE"/>
    <w:rsid w:val="00607F85"/>
    <w:rsid w:val="00610390"/>
    <w:rsid w:val="00613E31"/>
    <w:rsid w:val="00616DD0"/>
    <w:rsid w:val="00617345"/>
    <w:rsid w:val="0062016E"/>
    <w:rsid w:val="006275B2"/>
    <w:rsid w:val="006300B9"/>
    <w:rsid w:val="00630C25"/>
    <w:rsid w:val="0063343D"/>
    <w:rsid w:val="00635874"/>
    <w:rsid w:val="00636B0A"/>
    <w:rsid w:val="0064383D"/>
    <w:rsid w:val="00650B5E"/>
    <w:rsid w:val="00651354"/>
    <w:rsid w:val="00660CA9"/>
    <w:rsid w:val="00662760"/>
    <w:rsid w:val="006643E9"/>
    <w:rsid w:val="006657A1"/>
    <w:rsid w:val="006668AF"/>
    <w:rsid w:val="00667F77"/>
    <w:rsid w:val="00672C70"/>
    <w:rsid w:val="0067539C"/>
    <w:rsid w:val="006757C2"/>
    <w:rsid w:val="006769AC"/>
    <w:rsid w:val="00677270"/>
    <w:rsid w:val="00677C69"/>
    <w:rsid w:val="00680861"/>
    <w:rsid w:val="00682C0C"/>
    <w:rsid w:val="006870DE"/>
    <w:rsid w:val="00690D16"/>
    <w:rsid w:val="006949F5"/>
    <w:rsid w:val="006A7370"/>
    <w:rsid w:val="006B1E55"/>
    <w:rsid w:val="006B26D1"/>
    <w:rsid w:val="006B37E7"/>
    <w:rsid w:val="006B5219"/>
    <w:rsid w:val="006C09B4"/>
    <w:rsid w:val="006C228D"/>
    <w:rsid w:val="006C2C66"/>
    <w:rsid w:val="006C6330"/>
    <w:rsid w:val="006C7029"/>
    <w:rsid w:val="006D4434"/>
    <w:rsid w:val="006D44C5"/>
    <w:rsid w:val="006D461D"/>
    <w:rsid w:val="006D5230"/>
    <w:rsid w:val="006D5D08"/>
    <w:rsid w:val="006E5B4C"/>
    <w:rsid w:val="006E6DDA"/>
    <w:rsid w:val="006F062B"/>
    <w:rsid w:val="006F1AE5"/>
    <w:rsid w:val="006F3DB0"/>
    <w:rsid w:val="007004AF"/>
    <w:rsid w:val="00706CBE"/>
    <w:rsid w:val="00707442"/>
    <w:rsid w:val="00707B37"/>
    <w:rsid w:val="007123BF"/>
    <w:rsid w:val="00712B49"/>
    <w:rsid w:val="0071648B"/>
    <w:rsid w:val="007172CE"/>
    <w:rsid w:val="00724049"/>
    <w:rsid w:val="007243D3"/>
    <w:rsid w:val="00725E9C"/>
    <w:rsid w:val="00734805"/>
    <w:rsid w:val="00735F2C"/>
    <w:rsid w:val="00737013"/>
    <w:rsid w:val="00742128"/>
    <w:rsid w:val="007426F4"/>
    <w:rsid w:val="00743EB3"/>
    <w:rsid w:val="00744317"/>
    <w:rsid w:val="00745D01"/>
    <w:rsid w:val="0074646A"/>
    <w:rsid w:val="00746EF9"/>
    <w:rsid w:val="00750E30"/>
    <w:rsid w:val="00754351"/>
    <w:rsid w:val="007545B7"/>
    <w:rsid w:val="00755B92"/>
    <w:rsid w:val="00757BFB"/>
    <w:rsid w:val="007647A7"/>
    <w:rsid w:val="00765648"/>
    <w:rsid w:val="0079016D"/>
    <w:rsid w:val="00790295"/>
    <w:rsid w:val="007922AC"/>
    <w:rsid w:val="00794E22"/>
    <w:rsid w:val="00797CAB"/>
    <w:rsid w:val="007A17E4"/>
    <w:rsid w:val="007A27D2"/>
    <w:rsid w:val="007A2935"/>
    <w:rsid w:val="007A56DB"/>
    <w:rsid w:val="007A5CD4"/>
    <w:rsid w:val="007A7F69"/>
    <w:rsid w:val="007B2E12"/>
    <w:rsid w:val="007B5ECF"/>
    <w:rsid w:val="007B666A"/>
    <w:rsid w:val="007B68F8"/>
    <w:rsid w:val="007B79DF"/>
    <w:rsid w:val="007C0752"/>
    <w:rsid w:val="007C2148"/>
    <w:rsid w:val="007C52CE"/>
    <w:rsid w:val="007C55DF"/>
    <w:rsid w:val="007D2AFB"/>
    <w:rsid w:val="007D4F26"/>
    <w:rsid w:val="007D5D6C"/>
    <w:rsid w:val="007D68DD"/>
    <w:rsid w:val="007E16DB"/>
    <w:rsid w:val="007E7703"/>
    <w:rsid w:val="007E79F2"/>
    <w:rsid w:val="007F351A"/>
    <w:rsid w:val="00800F15"/>
    <w:rsid w:val="008012FE"/>
    <w:rsid w:val="00801CE0"/>
    <w:rsid w:val="00802485"/>
    <w:rsid w:val="008026AC"/>
    <w:rsid w:val="0080492D"/>
    <w:rsid w:val="00807B25"/>
    <w:rsid w:val="00810C5C"/>
    <w:rsid w:val="00814BDA"/>
    <w:rsid w:val="008158C1"/>
    <w:rsid w:val="00815962"/>
    <w:rsid w:val="008177C1"/>
    <w:rsid w:val="00817F39"/>
    <w:rsid w:val="00825094"/>
    <w:rsid w:val="00826CF4"/>
    <w:rsid w:val="00827695"/>
    <w:rsid w:val="0083252E"/>
    <w:rsid w:val="00834D83"/>
    <w:rsid w:val="0084109A"/>
    <w:rsid w:val="00841378"/>
    <w:rsid w:val="00845605"/>
    <w:rsid w:val="00845AC9"/>
    <w:rsid w:val="00846B1C"/>
    <w:rsid w:val="00847195"/>
    <w:rsid w:val="008573DE"/>
    <w:rsid w:val="00857E35"/>
    <w:rsid w:val="008605F5"/>
    <w:rsid w:val="00865076"/>
    <w:rsid w:val="00873B2A"/>
    <w:rsid w:val="008775AF"/>
    <w:rsid w:val="00886946"/>
    <w:rsid w:val="00886E75"/>
    <w:rsid w:val="00891794"/>
    <w:rsid w:val="00893050"/>
    <w:rsid w:val="00896180"/>
    <w:rsid w:val="008977AA"/>
    <w:rsid w:val="00897985"/>
    <w:rsid w:val="008A2138"/>
    <w:rsid w:val="008A22D6"/>
    <w:rsid w:val="008A2C31"/>
    <w:rsid w:val="008A4FFC"/>
    <w:rsid w:val="008A53FA"/>
    <w:rsid w:val="008A55AB"/>
    <w:rsid w:val="008B5120"/>
    <w:rsid w:val="008B79C2"/>
    <w:rsid w:val="008C7629"/>
    <w:rsid w:val="008C7959"/>
    <w:rsid w:val="008D1540"/>
    <w:rsid w:val="008D6278"/>
    <w:rsid w:val="008D6B75"/>
    <w:rsid w:val="008E40B3"/>
    <w:rsid w:val="008E458F"/>
    <w:rsid w:val="008E4C82"/>
    <w:rsid w:val="008E9538"/>
    <w:rsid w:val="008F247A"/>
    <w:rsid w:val="008F496C"/>
    <w:rsid w:val="008F611C"/>
    <w:rsid w:val="008F63AC"/>
    <w:rsid w:val="008F7493"/>
    <w:rsid w:val="00900AAB"/>
    <w:rsid w:val="009070A3"/>
    <w:rsid w:val="00907531"/>
    <w:rsid w:val="009165C9"/>
    <w:rsid w:val="00916754"/>
    <w:rsid w:val="00922F4C"/>
    <w:rsid w:val="00925DCB"/>
    <w:rsid w:val="009278E5"/>
    <w:rsid w:val="00932034"/>
    <w:rsid w:val="0093540E"/>
    <w:rsid w:val="009360D6"/>
    <w:rsid w:val="009364D3"/>
    <w:rsid w:val="00943425"/>
    <w:rsid w:val="009436FD"/>
    <w:rsid w:val="0094462E"/>
    <w:rsid w:val="00944FE0"/>
    <w:rsid w:val="009454A8"/>
    <w:rsid w:val="009567F5"/>
    <w:rsid w:val="009655A5"/>
    <w:rsid w:val="00970A73"/>
    <w:rsid w:val="00971142"/>
    <w:rsid w:val="00972082"/>
    <w:rsid w:val="009733BE"/>
    <w:rsid w:val="0097393B"/>
    <w:rsid w:val="009756C0"/>
    <w:rsid w:val="00975BC5"/>
    <w:rsid w:val="00980B8C"/>
    <w:rsid w:val="00982681"/>
    <w:rsid w:val="009929BD"/>
    <w:rsid w:val="00995536"/>
    <w:rsid w:val="0099595C"/>
    <w:rsid w:val="009A0DD5"/>
    <w:rsid w:val="009A1BEE"/>
    <w:rsid w:val="009B06B4"/>
    <w:rsid w:val="009B6FAF"/>
    <w:rsid w:val="009B7ABC"/>
    <w:rsid w:val="009C19E9"/>
    <w:rsid w:val="009C433B"/>
    <w:rsid w:val="009D0B0E"/>
    <w:rsid w:val="009D35A6"/>
    <w:rsid w:val="009D464C"/>
    <w:rsid w:val="009D4684"/>
    <w:rsid w:val="009D51E0"/>
    <w:rsid w:val="009D63E3"/>
    <w:rsid w:val="009E1C52"/>
    <w:rsid w:val="009E3962"/>
    <w:rsid w:val="009E6CC8"/>
    <w:rsid w:val="009E7CA6"/>
    <w:rsid w:val="009F04DE"/>
    <w:rsid w:val="009F3251"/>
    <w:rsid w:val="009F5D13"/>
    <w:rsid w:val="00A005A3"/>
    <w:rsid w:val="00A01251"/>
    <w:rsid w:val="00A015F7"/>
    <w:rsid w:val="00A02994"/>
    <w:rsid w:val="00A04D14"/>
    <w:rsid w:val="00A04DBF"/>
    <w:rsid w:val="00A060C5"/>
    <w:rsid w:val="00A107AC"/>
    <w:rsid w:val="00A13B7D"/>
    <w:rsid w:val="00A22702"/>
    <w:rsid w:val="00A338AC"/>
    <w:rsid w:val="00A422CD"/>
    <w:rsid w:val="00A451D3"/>
    <w:rsid w:val="00A571D0"/>
    <w:rsid w:val="00A643C9"/>
    <w:rsid w:val="00A658E8"/>
    <w:rsid w:val="00A703F7"/>
    <w:rsid w:val="00A72FB8"/>
    <w:rsid w:val="00A83436"/>
    <w:rsid w:val="00A843C2"/>
    <w:rsid w:val="00A8684A"/>
    <w:rsid w:val="00A920FB"/>
    <w:rsid w:val="00A94845"/>
    <w:rsid w:val="00A96DCE"/>
    <w:rsid w:val="00AA1081"/>
    <w:rsid w:val="00AA2FF8"/>
    <w:rsid w:val="00AA397D"/>
    <w:rsid w:val="00AB0F5F"/>
    <w:rsid w:val="00AB3F11"/>
    <w:rsid w:val="00AB5B54"/>
    <w:rsid w:val="00AB63DE"/>
    <w:rsid w:val="00AC2244"/>
    <w:rsid w:val="00AC4680"/>
    <w:rsid w:val="00AC53A8"/>
    <w:rsid w:val="00AC5FC0"/>
    <w:rsid w:val="00AD03E3"/>
    <w:rsid w:val="00AD5778"/>
    <w:rsid w:val="00AE2302"/>
    <w:rsid w:val="00AE298F"/>
    <w:rsid w:val="00AE31DA"/>
    <w:rsid w:val="00AE33C8"/>
    <w:rsid w:val="00AE5F7F"/>
    <w:rsid w:val="00AF1B69"/>
    <w:rsid w:val="00AF3920"/>
    <w:rsid w:val="00AF3B49"/>
    <w:rsid w:val="00AF3E44"/>
    <w:rsid w:val="00AF635B"/>
    <w:rsid w:val="00B02E70"/>
    <w:rsid w:val="00B03E33"/>
    <w:rsid w:val="00B13330"/>
    <w:rsid w:val="00B13C27"/>
    <w:rsid w:val="00B229D6"/>
    <w:rsid w:val="00B33D35"/>
    <w:rsid w:val="00B33E2C"/>
    <w:rsid w:val="00B33EAC"/>
    <w:rsid w:val="00B34CAA"/>
    <w:rsid w:val="00B3593B"/>
    <w:rsid w:val="00B36854"/>
    <w:rsid w:val="00B41BFA"/>
    <w:rsid w:val="00B41E08"/>
    <w:rsid w:val="00B41FDB"/>
    <w:rsid w:val="00B4637B"/>
    <w:rsid w:val="00B4794F"/>
    <w:rsid w:val="00B47993"/>
    <w:rsid w:val="00B50D30"/>
    <w:rsid w:val="00B53476"/>
    <w:rsid w:val="00B5496A"/>
    <w:rsid w:val="00B64E4A"/>
    <w:rsid w:val="00B7195F"/>
    <w:rsid w:val="00B719B1"/>
    <w:rsid w:val="00B736BE"/>
    <w:rsid w:val="00B763B9"/>
    <w:rsid w:val="00B763CF"/>
    <w:rsid w:val="00B827C6"/>
    <w:rsid w:val="00B91BE7"/>
    <w:rsid w:val="00B945A7"/>
    <w:rsid w:val="00B957D3"/>
    <w:rsid w:val="00B95BC2"/>
    <w:rsid w:val="00B97BD1"/>
    <w:rsid w:val="00BA0DBB"/>
    <w:rsid w:val="00BA3A3F"/>
    <w:rsid w:val="00BA3EE0"/>
    <w:rsid w:val="00BA6734"/>
    <w:rsid w:val="00BB251D"/>
    <w:rsid w:val="00BC1C21"/>
    <w:rsid w:val="00BC4DFE"/>
    <w:rsid w:val="00BD0214"/>
    <w:rsid w:val="00BD0A45"/>
    <w:rsid w:val="00BD1798"/>
    <w:rsid w:val="00BD389E"/>
    <w:rsid w:val="00BF3DF4"/>
    <w:rsid w:val="00BF4C6E"/>
    <w:rsid w:val="00BF66FB"/>
    <w:rsid w:val="00C016C4"/>
    <w:rsid w:val="00C06601"/>
    <w:rsid w:val="00C07933"/>
    <w:rsid w:val="00C12FDD"/>
    <w:rsid w:val="00C133A0"/>
    <w:rsid w:val="00C147D6"/>
    <w:rsid w:val="00C17454"/>
    <w:rsid w:val="00C17967"/>
    <w:rsid w:val="00C202D5"/>
    <w:rsid w:val="00C226CF"/>
    <w:rsid w:val="00C25F07"/>
    <w:rsid w:val="00C279BD"/>
    <w:rsid w:val="00C31751"/>
    <w:rsid w:val="00C3295A"/>
    <w:rsid w:val="00C36EC3"/>
    <w:rsid w:val="00C37E5A"/>
    <w:rsid w:val="00C4330F"/>
    <w:rsid w:val="00C50B49"/>
    <w:rsid w:val="00C50F5E"/>
    <w:rsid w:val="00C52D70"/>
    <w:rsid w:val="00C54CBB"/>
    <w:rsid w:val="00C56FC5"/>
    <w:rsid w:val="00C571CE"/>
    <w:rsid w:val="00C5751B"/>
    <w:rsid w:val="00C57A0A"/>
    <w:rsid w:val="00C57CED"/>
    <w:rsid w:val="00C64854"/>
    <w:rsid w:val="00C64B33"/>
    <w:rsid w:val="00C66E07"/>
    <w:rsid w:val="00C7028B"/>
    <w:rsid w:val="00C7059F"/>
    <w:rsid w:val="00C7121A"/>
    <w:rsid w:val="00C71D7B"/>
    <w:rsid w:val="00C721D4"/>
    <w:rsid w:val="00C74383"/>
    <w:rsid w:val="00C75A48"/>
    <w:rsid w:val="00C760B3"/>
    <w:rsid w:val="00C811E7"/>
    <w:rsid w:val="00C8261C"/>
    <w:rsid w:val="00C83698"/>
    <w:rsid w:val="00C873DC"/>
    <w:rsid w:val="00C87499"/>
    <w:rsid w:val="00C907E2"/>
    <w:rsid w:val="00C92201"/>
    <w:rsid w:val="00C94964"/>
    <w:rsid w:val="00C967C0"/>
    <w:rsid w:val="00C96857"/>
    <w:rsid w:val="00C97875"/>
    <w:rsid w:val="00C97E08"/>
    <w:rsid w:val="00CA12E8"/>
    <w:rsid w:val="00CA3866"/>
    <w:rsid w:val="00CA4840"/>
    <w:rsid w:val="00CA6063"/>
    <w:rsid w:val="00CA6F57"/>
    <w:rsid w:val="00CB043F"/>
    <w:rsid w:val="00CB0E14"/>
    <w:rsid w:val="00CB27FE"/>
    <w:rsid w:val="00CB3DC0"/>
    <w:rsid w:val="00CB572F"/>
    <w:rsid w:val="00CB6DCB"/>
    <w:rsid w:val="00CB70CD"/>
    <w:rsid w:val="00CC0E20"/>
    <w:rsid w:val="00CC2ADC"/>
    <w:rsid w:val="00CC68F6"/>
    <w:rsid w:val="00CC7F24"/>
    <w:rsid w:val="00CD3310"/>
    <w:rsid w:val="00CD35A1"/>
    <w:rsid w:val="00CD3B81"/>
    <w:rsid w:val="00CD69CD"/>
    <w:rsid w:val="00CD7E18"/>
    <w:rsid w:val="00CD7F4C"/>
    <w:rsid w:val="00CE01BC"/>
    <w:rsid w:val="00CE6A39"/>
    <w:rsid w:val="00CF074C"/>
    <w:rsid w:val="00CF37EC"/>
    <w:rsid w:val="00D02D5C"/>
    <w:rsid w:val="00D0538A"/>
    <w:rsid w:val="00D136FE"/>
    <w:rsid w:val="00D162D0"/>
    <w:rsid w:val="00D21980"/>
    <w:rsid w:val="00D224DA"/>
    <w:rsid w:val="00D22F20"/>
    <w:rsid w:val="00D24E05"/>
    <w:rsid w:val="00D263C7"/>
    <w:rsid w:val="00D30641"/>
    <w:rsid w:val="00D33910"/>
    <w:rsid w:val="00D3531C"/>
    <w:rsid w:val="00D360CF"/>
    <w:rsid w:val="00D36CF6"/>
    <w:rsid w:val="00D4510D"/>
    <w:rsid w:val="00D47323"/>
    <w:rsid w:val="00D477AE"/>
    <w:rsid w:val="00D5051B"/>
    <w:rsid w:val="00D52F5C"/>
    <w:rsid w:val="00D56421"/>
    <w:rsid w:val="00D6193F"/>
    <w:rsid w:val="00D61D8C"/>
    <w:rsid w:val="00D66C7E"/>
    <w:rsid w:val="00D66DF8"/>
    <w:rsid w:val="00D70460"/>
    <w:rsid w:val="00D70D71"/>
    <w:rsid w:val="00D725DA"/>
    <w:rsid w:val="00D72C35"/>
    <w:rsid w:val="00D73057"/>
    <w:rsid w:val="00D752CE"/>
    <w:rsid w:val="00D76038"/>
    <w:rsid w:val="00D761C5"/>
    <w:rsid w:val="00D818BD"/>
    <w:rsid w:val="00D828FD"/>
    <w:rsid w:val="00D82FD6"/>
    <w:rsid w:val="00D83C1B"/>
    <w:rsid w:val="00D8702E"/>
    <w:rsid w:val="00D87FF7"/>
    <w:rsid w:val="00D904B7"/>
    <w:rsid w:val="00D91870"/>
    <w:rsid w:val="00D97738"/>
    <w:rsid w:val="00DA32E8"/>
    <w:rsid w:val="00DA4910"/>
    <w:rsid w:val="00DB007A"/>
    <w:rsid w:val="00DB1C70"/>
    <w:rsid w:val="00DB2804"/>
    <w:rsid w:val="00DB488E"/>
    <w:rsid w:val="00DB7344"/>
    <w:rsid w:val="00DD03F7"/>
    <w:rsid w:val="00DD14E1"/>
    <w:rsid w:val="00DD4309"/>
    <w:rsid w:val="00DD55C4"/>
    <w:rsid w:val="00DD5C08"/>
    <w:rsid w:val="00DD70AB"/>
    <w:rsid w:val="00DE0FE3"/>
    <w:rsid w:val="00DE1870"/>
    <w:rsid w:val="00DE6183"/>
    <w:rsid w:val="00DE6368"/>
    <w:rsid w:val="00DF2691"/>
    <w:rsid w:val="00DF3483"/>
    <w:rsid w:val="00DF7F79"/>
    <w:rsid w:val="00E01B8D"/>
    <w:rsid w:val="00E05837"/>
    <w:rsid w:val="00E106CA"/>
    <w:rsid w:val="00E1121F"/>
    <w:rsid w:val="00E11C15"/>
    <w:rsid w:val="00E17CF1"/>
    <w:rsid w:val="00E20E6E"/>
    <w:rsid w:val="00E22F8F"/>
    <w:rsid w:val="00E2459A"/>
    <w:rsid w:val="00E24C85"/>
    <w:rsid w:val="00E27E62"/>
    <w:rsid w:val="00E30722"/>
    <w:rsid w:val="00E314B4"/>
    <w:rsid w:val="00E31D77"/>
    <w:rsid w:val="00E357B8"/>
    <w:rsid w:val="00E41517"/>
    <w:rsid w:val="00E422EC"/>
    <w:rsid w:val="00E43930"/>
    <w:rsid w:val="00E44E1D"/>
    <w:rsid w:val="00E45748"/>
    <w:rsid w:val="00E46BC0"/>
    <w:rsid w:val="00E52009"/>
    <w:rsid w:val="00E55905"/>
    <w:rsid w:val="00E57EF1"/>
    <w:rsid w:val="00E630B5"/>
    <w:rsid w:val="00E65354"/>
    <w:rsid w:val="00E67A9B"/>
    <w:rsid w:val="00E67CA3"/>
    <w:rsid w:val="00E702A2"/>
    <w:rsid w:val="00E70645"/>
    <w:rsid w:val="00E70A7F"/>
    <w:rsid w:val="00E7156A"/>
    <w:rsid w:val="00E720E5"/>
    <w:rsid w:val="00E721CC"/>
    <w:rsid w:val="00E724E9"/>
    <w:rsid w:val="00E72CA6"/>
    <w:rsid w:val="00E761D3"/>
    <w:rsid w:val="00E81DCC"/>
    <w:rsid w:val="00E8669A"/>
    <w:rsid w:val="00E9528A"/>
    <w:rsid w:val="00E97E8D"/>
    <w:rsid w:val="00EA140D"/>
    <w:rsid w:val="00EC0757"/>
    <w:rsid w:val="00EC10E8"/>
    <w:rsid w:val="00EC132B"/>
    <w:rsid w:val="00EC495E"/>
    <w:rsid w:val="00ED04CF"/>
    <w:rsid w:val="00ED16AA"/>
    <w:rsid w:val="00ED1A0C"/>
    <w:rsid w:val="00ED3AC7"/>
    <w:rsid w:val="00EE2BF2"/>
    <w:rsid w:val="00EE4571"/>
    <w:rsid w:val="00EE4E3F"/>
    <w:rsid w:val="00EE5435"/>
    <w:rsid w:val="00EF327D"/>
    <w:rsid w:val="00EF6BAA"/>
    <w:rsid w:val="00EF70E9"/>
    <w:rsid w:val="00F0059E"/>
    <w:rsid w:val="00F01272"/>
    <w:rsid w:val="00F0272A"/>
    <w:rsid w:val="00F03D06"/>
    <w:rsid w:val="00F07FF2"/>
    <w:rsid w:val="00F10410"/>
    <w:rsid w:val="00F136F7"/>
    <w:rsid w:val="00F14EC6"/>
    <w:rsid w:val="00F15BD3"/>
    <w:rsid w:val="00F1776E"/>
    <w:rsid w:val="00F17BE6"/>
    <w:rsid w:val="00F17CD3"/>
    <w:rsid w:val="00F20834"/>
    <w:rsid w:val="00F20F3C"/>
    <w:rsid w:val="00F226D6"/>
    <w:rsid w:val="00F22FB0"/>
    <w:rsid w:val="00F24979"/>
    <w:rsid w:val="00F267BB"/>
    <w:rsid w:val="00F27D4F"/>
    <w:rsid w:val="00F3152F"/>
    <w:rsid w:val="00F420FC"/>
    <w:rsid w:val="00F427DB"/>
    <w:rsid w:val="00F42E70"/>
    <w:rsid w:val="00F4467F"/>
    <w:rsid w:val="00F44B03"/>
    <w:rsid w:val="00F45E78"/>
    <w:rsid w:val="00F50E2D"/>
    <w:rsid w:val="00F53CA2"/>
    <w:rsid w:val="00F5457A"/>
    <w:rsid w:val="00F54826"/>
    <w:rsid w:val="00F55126"/>
    <w:rsid w:val="00F60C1F"/>
    <w:rsid w:val="00F6186F"/>
    <w:rsid w:val="00F648DD"/>
    <w:rsid w:val="00F70FD3"/>
    <w:rsid w:val="00F71999"/>
    <w:rsid w:val="00F7242F"/>
    <w:rsid w:val="00F7535F"/>
    <w:rsid w:val="00F825F9"/>
    <w:rsid w:val="00F852B3"/>
    <w:rsid w:val="00F87354"/>
    <w:rsid w:val="00F91A2E"/>
    <w:rsid w:val="00F9305F"/>
    <w:rsid w:val="00F93C9B"/>
    <w:rsid w:val="00F95876"/>
    <w:rsid w:val="00FA095D"/>
    <w:rsid w:val="00FA0FAB"/>
    <w:rsid w:val="00FA5B25"/>
    <w:rsid w:val="00FA64D6"/>
    <w:rsid w:val="00FB0DA5"/>
    <w:rsid w:val="00FB108A"/>
    <w:rsid w:val="00FB108C"/>
    <w:rsid w:val="00FB2F9A"/>
    <w:rsid w:val="00FB37A5"/>
    <w:rsid w:val="00FB54E9"/>
    <w:rsid w:val="00FB734A"/>
    <w:rsid w:val="00FC3017"/>
    <w:rsid w:val="00FC3424"/>
    <w:rsid w:val="00FD3D80"/>
    <w:rsid w:val="00FD79A4"/>
    <w:rsid w:val="00FE0B99"/>
    <w:rsid w:val="00FE496F"/>
    <w:rsid w:val="00FE5813"/>
    <w:rsid w:val="00FE70D0"/>
    <w:rsid w:val="00FF05F8"/>
    <w:rsid w:val="00FF573D"/>
    <w:rsid w:val="00FF77FB"/>
    <w:rsid w:val="0B3F3EB3"/>
    <w:rsid w:val="1CAEF634"/>
    <w:rsid w:val="1D2FE75F"/>
    <w:rsid w:val="2095F158"/>
    <w:rsid w:val="29BB1F16"/>
    <w:rsid w:val="3124A265"/>
    <w:rsid w:val="384532EE"/>
    <w:rsid w:val="39712EE9"/>
    <w:rsid w:val="39D36DB0"/>
    <w:rsid w:val="4BC8E631"/>
    <w:rsid w:val="51AB0AC7"/>
    <w:rsid w:val="59D051A9"/>
    <w:rsid w:val="5C3FA2A3"/>
    <w:rsid w:val="5C4D837B"/>
    <w:rsid w:val="5F2EF19A"/>
    <w:rsid w:val="63699548"/>
    <w:rsid w:val="6EEFDFBD"/>
    <w:rsid w:val="706ACD0C"/>
    <w:rsid w:val="727C089B"/>
    <w:rsid w:val="745268C2"/>
    <w:rsid w:val="7497D44B"/>
    <w:rsid w:val="74B0E446"/>
    <w:rsid w:val="7633A4AC"/>
    <w:rsid w:val="776666EA"/>
    <w:rsid w:val="7E258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75A29"/>
  <w15:docId w15:val="{77224F8A-F14B-49CF-9FA7-A1F42A6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16787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3"/>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3"/>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3"/>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3"/>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3"/>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3"/>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3"/>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9"/>
      </w:numPr>
    </w:pPr>
  </w:style>
  <w:style w:type="numbering" w:customStyle="1" w:styleId="Style411">
    <w:name w:val="Style411"/>
    <w:qFormat/>
    <w:rsid w:val="005931DD"/>
    <w:pPr>
      <w:numPr>
        <w:numId w:val="10"/>
      </w:numPr>
    </w:pPr>
  </w:style>
  <w:style w:type="character" w:customStyle="1" w:styleId="ListParagraphChar">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28280D"/>
    <w:rPr>
      <w:rFonts w:ascii="Arial" w:eastAsia="Times New Roman" w:hAnsi="Arial" w:cs="Times New Roman"/>
      <w:sz w:val="20"/>
      <w:szCs w:val="24"/>
      <w:lang w:eastAsia="en-US"/>
    </w:rPr>
  </w:style>
  <w:style w:type="character" w:styleId="FollowedHyperlink">
    <w:name w:val="FollowedHyperlink"/>
    <w:basedOn w:val="DefaultParagraphFont"/>
    <w:uiPriority w:val="99"/>
    <w:semiHidden/>
    <w:unhideWhenUsed/>
    <w:rsid w:val="00470600"/>
    <w:rPr>
      <w:color w:val="D2232A"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2EB0"/>
    <w:rPr>
      <w:b/>
      <w:bCs/>
    </w:rPr>
  </w:style>
  <w:style w:type="character" w:customStyle="1" w:styleId="CommentSubjectChar">
    <w:name w:val="Comment Subject Char"/>
    <w:basedOn w:val="CommentTextChar"/>
    <w:link w:val="CommentSubject"/>
    <w:uiPriority w:val="99"/>
    <w:semiHidden/>
    <w:rsid w:val="00062EB0"/>
    <w:rPr>
      <w:rFonts w:ascii="Arial" w:hAnsi="Arial"/>
      <w:b/>
      <w:bCs/>
      <w:sz w:val="20"/>
      <w:szCs w:val="20"/>
    </w:rPr>
  </w:style>
  <w:style w:type="character" w:customStyle="1" w:styleId="ilfuvd">
    <w:name w:val="ilfuvd"/>
    <w:basedOn w:val="DefaultParagraphFont"/>
    <w:rsid w:val="001E58AF"/>
  </w:style>
  <w:style w:type="character" w:styleId="UnresolvedMention">
    <w:name w:val="Unresolved Mention"/>
    <w:basedOn w:val="DefaultParagraphFont"/>
    <w:uiPriority w:val="99"/>
    <w:semiHidden/>
    <w:unhideWhenUsed/>
    <w:rsid w:val="001D1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496">
      <w:bodyDiv w:val="1"/>
      <w:marLeft w:val="0"/>
      <w:marRight w:val="0"/>
      <w:marTop w:val="0"/>
      <w:marBottom w:val="0"/>
      <w:divBdr>
        <w:top w:val="none" w:sz="0" w:space="0" w:color="auto"/>
        <w:left w:val="none" w:sz="0" w:space="0" w:color="auto"/>
        <w:bottom w:val="none" w:sz="0" w:space="0" w:color="auto"/>
        <w:right w:val="none" w:sz="0" w:space="0" w:color="auto"/>
      </w:divBdr>
    </w:div>
    <w:div w:id="196743059">
      <w:bodyDiv w:val="1"/>
      <w:marLeft w:val="0"/>
      <w:marRight w:val="0"/>
      <w:marTop w:val="0"/>
      <w:marBottom w:val="0"/>
      <w:divBdr>
        <w:top w:val="none" w:sz="0" w:space="0" w:color="auto"/>
        <w:left w:val="none" w:sz="0" w:space="0" w:color="auto"/>
        <w:bottom w:val="none" w:sz="0" w:space="0" w:color="auto"/>
        <w:right w:val="none" w:sz="0" w:space="0" w:color="auto"/>
      </w:divBdr>
    </w:div>
    <w:div w:id="298072006">
      <w:bodyDiv w:val="1"/>
      <w:marLeft w:val="0"/>
      <w:marRight w:val="0"/>
      <w:marTop w:val="0"/>
      <w:marBottom w:val="0"/>
      <w:divBdr>
        <w:top w:val="none" w:sz="0" w:space="0" w:color="auto"/>
        <w:left w:val="none" w:sz="0" w:space="0" w:color="auto"/>
        <w:bottom w:val="none" w:sz="0" w:space="0" w:color="auto"/>
        <w:right w:val="none" w:sz="0" w:space="0" w:color="auto"/>
      </w:divBdr>
    </w:div>
    <w:div w:id="397823575">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89973670">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54274061">
      <w:bodyDiv w:val="1"/>
      <w:marLeft w:val="0"/>
      <w:marRight w:val="0"/>
      <w:marTop w:val="0"/>
      <w:marBottom w:val="0"/>
      <w:divBdr>
        <w:top w:val="none" w:sz="0" w:space="0" w:color="auto"/>
        <w:left w:val="none" w:sz="0" w:space="0" w:color="auto"/>
        <w:bottom w:val="none" w:sz="0" w:space="0" w:color="auto"/>
        <w:right w:val="none" w:sz="0" w:space="0" w:color="auto"/>
      </w:divBdr>
    </w:div>
    <w:div w:id="939605296">
      <w:bodyDiv w:val="1"/>
      <w:marLeft w:val="0"/>
      <w:marRight w:val="0"/>
      <w:marTop w:val="0"/>
      <w:marBottom w:val="0"/>
      <w:divBdr>
        <w:top w:val="none" w:sz="0" w:space="0" w:color="auto"/>
        <w:left w:val="none" w:sz="0" w:space="0" w:color="auto"/>
        <w:bottom w:val="none" w:sz="0" w:space="0" w:color="auto"/>
        <w:right w:val="none" w:sz="0" w:space="0" w:color="auto"/>
      </w:divBdr>
    </w:div>
    <w:div w:id="1067069707">
      <w:bodyDiv w:val="1"/>
      <w:marLeft w:val="0"/>
      <w:marRight w:val="0"/>
      <w:marTop w:val="0"/>
      <w:marBottom w:val="0"/>
      <w:divBdr>
        <w:top w:val="none" w:sz="0" w:space="0" w:color="auto"/>
        <w:left w:val="none" w:sz="0" w:space="0" w:color="auto"/>
        <w:bottom w:val="none" w:sz="0" w:space="0" w:color="auto"/>
        <w:right w:val="none" w:sz="0" w:space="0" w:color="auto"/>
      </w:divBdr>
    </w:div>
    <w:div w:id="1077090019">
      <w:bodyDiv w:val="1"/>
      <w:marLeft w:val="0"/>
      <w:marRight w:val="0"/>
      <w:marTop w:val="0"/>
      <w:marBottom w:val="0"/>
      <w:divBdr>
        <w:top w:val="none" w:sz="0" w:space="0" w:color="auto"/>
        <w:left w:val="none" w:sz="0" w:space="0" w:color="auto"/>
        <w:bottom w:val="none" w:sz="0" w:space="0" w:color="auto"/>
        <w:right w:val="none" w:sz="0" w:space="0" w:color="auto"/>
      </w:divBdr>
    </w:div>
    <w:div w:id="1124467494">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51041111">
      <w:bodyDiv w:val="1"/>
      <w:marLeft w:val="0"/>
      <w:marRight w:val="0"/>
      <w:marTop w:val="0"/>
      <w:marBottom w:val="0"/>
      <w:divBdr>
        <w:top w:val="none" w:sz="0" w:space="0" w:color="auto"/>
        <w:left w:val="none" w:sz="0" w:space="0" w:color="auto"/>
        <w:bottom w:val="none" w:sz="0" w:space="0" w:color="auto"/>
        <w:right w:val="none" w:sz="0" w:space="0" w:color="auto"/>
      </w:divBdr>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34990043">
      <w:bodyDiv w:val="1"/>
      <w:marLeft w:val="0"/>
      <w:marRight w:val="0"/>
      <w:marTop w:val="0"/>
      <w:marBottom w:val="0"/>
      <w:divBdr>
        <w:top w:val="none" w:sz="0" w:space="0" w:color="auto"/>
        <w:left w:val="none" w:sz="0" w:space="0" w:color="auto"/>
        <w:bottom w:val="none" w:sz="0" w:space="0" w:color="auto"/>
        <w:right w:val="none" w:sz="0" w:space="0" w:color="auto"/>
      </w:divBdr>
    </w:div>
    <w:div w:id="2041278608">
      <w:bodyDiv w:val="1"/>
      <w:marLeft w:val="0"/>
      <w:marRight w:val="0"/>
      <w:marTop w:val="0"/>
      <w:marBottom w:val="0"/>
      <w:divBdr>
        <w:top w:val="none" w:sz="0" w:space="0" w:color="auto"/>
        <w:left w:val="none" w:sz="0" w:space="0" w:color="auto"/>
        <w:bottom w:val="none" w:sz="0" w:space="0" w:color="auto"/>
        <w:right w:val="none" w:sz="0" w:space="0" w:color="auto"/>
      </w:divBdr>
    </w:div>
    <w:div w:id="2064670581">
      <w:bodyDiv w:val="1"/>
      <w:marLeft w:val="0"/>
      <w:marRight w:val="0"/>
      <w:marTop w:val="0"/>
      <w:marBottom w:val="0"/>
      <w:divBdr>
        <w:top w:val="none" w:sz="0" w:space="0" w:color="auto"/>
        <w:left w:val="none" w:sz="0" w:space="0" w:color="auto"/>
        <w:bottom w:val="none" w:sz="0" w:space="0" w:color="auto"/>
        <w:right w:val="none" w:sz="0" w:space="0" w:color="auto"/>
      </w:divBdr>
    </w:div>
    <w:div w:id="2089888176">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serve.com/media/42814/xrn5450-change-proposal-demand-tool-to-support-urgent-modification-0788-v10a.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e.chambers@correl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x.xoserve.portfoliooffice@xoserve.com"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914B6-6B7B-452F-96C1-7BFEB81F4839}"/>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purl.org/dc/terms/"/>
    <ds:schemaRef ds:uri="be7838b9-f9df-4a11-9d61-bf4b27e2a56e"/>
    <ds:schemaRef ds:uri="http://schemas.openxmlformats.org/package/2006/metadata/core-properties"/>
    <ds:schemaRef ds:uri="9a7b3e7a-0d4a-4993-87d4-e4b98405689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86CFA75-2FE7-4F10-BD44-DFDF8E77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Ellie Rogers</cp:lastModifiedBy>
  <cp:revision>4</cp:revision>
  <dcterms:created xsi:type="dcterms:W3CDTF">2022-01-18T14:41:00Z</dcterms:created>
  <dcterms:modified xsi:type="dcterms:W3CDTF">2022-01-18T14:42:00Z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ies>
</file>