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1789CB42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61A73BA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1789CB42">
              <w:rPr>
                <w:rFonts w:ascii="Arial" w:hAnsi="Arial"/>
                <w:b/>
                <w:bCs/>
                <w:sz w:val="28"/>
                <w:szCs w:val="28"/>
              </w:rPr>
              <w:t xml:space="preserve">Representation - </w:t>
            </w:r>
            <w:r w:rsidR="00B072D0">
              <w:rPr>
                <w:rFonts w:ascii="Arial" w:hAnsi="Arial"/>
                <w:b/>
                <w:bCs/>
                <w:sz w:val="28"/>
                <w:szCs w:val="28"/>
              </w:rPr>
              <w:t>Modification</w:t>
            </w:r>
            <w:r w:rsidRPr="1789CB42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A37A35" w:rsidRPr="1789CB42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Pr="1789CB42"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423FF5" w:rsidRPr="1789CB42">
              <w:rPr>
                <w:rFonts w:ascii="Arial" w:hAnsi="Arial"/>
                <w:b/>
                <w:bCs/>
                <w:sz w:val="28"/>
                <w:szCs w:val="28"/>
              </w:rPr>
              <w:t>79</w:t>
            </w:r>
            <w:r w:rsidR="00A07B31">
              <w:rPr>
                <w:rFonts w:ascii="Arial" w:hAnsi="Arial"/>
                <w:b/>
                <w:bCs/>
                <w:sz w:val="28"/>
                <w:szCs w:val="28"/>
              </w:rPr>
              <w:t>7</w:t>
            </w:r>
            <w:r w:rsidR="064CC10A" w:rsidRPr="1789CB42">
              <w:rPr>
                <w:rFonts w:ascii="Arial" w:hAnsi="Arial"/>
                <w:b/>
                <w:bCs/>
                <w:sz w:val="28"/>
                <w:szCs w:val="28"/>
              </w:rPr>
              <w:t xml:space="preserve"> (Urgent)</w:t>
            </w:r>
          </w:p>
          <w:p w14:paraId="7EAEF011" w14:textId="0FB20554" w:rsidR="008414DA" w:rsidRPr="008414DA" w:rsidRDefault="00462008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Last Resort Supply Payments Volumetric Charges</w:t>
            </w:r>
          </w:p>
        </w:tc>
      </w:tr>
      <w:tr w:rsidR="008414DA" w:rsidRPr="009469BE" w14:paraId="58A0BC3C" w14:textId="77777777" w:rsidTr="1789CB42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2EE6FC6F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462008">
              <w:rPr>
                <w:rFonts w:ascii="Arial" w:hAnsi="Arial"/>
                <w:b/>
                <w:bCs/>
                <w:color w:val="FF0000"/>
                <w:sz w:val="24"/>
              </w:rPr>
              <w:t>5pm</w:t>
            </w:r>
            <w:r w:rsidR="00167EE7">
              <w:rPr>
                <w:rFonts w:ascii="Arial" w:hAnsi="Arial"/>
                <w:b/>
                <w:bCs/>
                <w:color w:val="FF0000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on </w:t>
            </w:r>
            <w:r w:rsidR="00462008">
              <w:rPr>
                <w:rFonts w:ascii="Arial" w:hAnsi="Arial"/>
                <w:b/>
                <w:bCs/>
                <w:color w:val="FF0000"/>
                <w:sz w:val="24"/>
              </w:rPr>
              <w:t>04 January</w:t>
            </w:r>
            <w:r w:rsidR="001D7DD3">
              <w:rPr>
                <w:rFonts w:ascii="Arial" w:hAnsi="Arial"/>
                <w:b/>
                <w:bCs/>
                <w:color w:val="FF0000"/>
                <w:sz w:val="24"/>
              </w:rPr>
              <w:t xml:space="preserve"> 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>20</w:t>
            </w:r>
            <w:r w:rsidR="00F16711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462008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1789CB4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1789CB4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1789CB4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1789CB42">
        <w:trPr>
          <w:trHeight w:val="726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2097B213" w:rsidR="00B5469D" w:rsidRPr="003751C6" w:rsidRDefault="00B5469D" w:rsidP="003751C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1789CB4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3ADC8E85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</w:t>
            </w:r>
            <w:r w:rsidR="00462008">
              <w:rPr>
                <w:rFonts w:ascii="Arial" w:hAnsi="Arial" w:cs="Helvetica"/>
                <w:b/>
                <w:color w:val="008576"/>
              </w:rPr>
              <w:t xml:space="preserve"> Charging Methodology </w:t>
            </w:r>
            <w:r w:rsidRPr="0092067A">
              <w:rPr>
                <w:rFonts w:ascii="Arial" w:hAnsi="Arial" w:cs="Helvetica"/>
                <w:b/>
                <w:color w:val="008576"/>
              </w:rPr>
              <w:t>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58A6FA89" w:rsidR="00CA0725" w:rsidRPr="00462008" w:rsidRDefault="00CA0725" w:rsidP="0046200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1F1C2D">
        <w:rPr>
          <w:i/>
          <w:iCs/>
          <w:sz w:val="20"/>
          <w:szCs w:val="20"/>
        </w:rPr>
        <w:t>Please summarise (in</w:t>
      </w:r>
      <w:r w:rsidR="00191B80" w:rsidRPr="001F1C2D">
        <w:rPr>
          <w:i/>
          <w:iCs/>
          <w:sz w:val="20"/>
          <w:szCs w:val="20"/>
        </w:rPr>
        <w:t xml:space="preserve"> one paragraph</w:t>
      </w:r>
      <w:r w:rsidR="006E7111" w:rsidRPr="001F1C2D">
        <w:rPr>
          <w:i/>
          <w:iCs/>
          <w:sz w:val="20"/>
          <w:szCs w:val="20"/>
        </w:rPr>
        <w:t>) the key reason(s)</w:t>
      </w:r>
      <w:r w:rsidR="006E7111" w:rsidRPr="00587D58">
        <w:t xml:space="preserve">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3E662EA3" w14:textId="1AEFBC83" w:rsidR="00F85672" w:rsidRPr="007E79F7" w:rsidRDefault="006E7111" w:rsidP="00462008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  <w:bookmarkStart w:id="0" w:name="_Hlk89784404"/>
    </w:p>
    <w:bookmarkEnd w:id="0"/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03D82D45" w14:textId="08D1231A" w:rsidR="0041396B" w:rsidRPr="00462008" w:rsidRDefault="000F3CFB" w:rsidP="00462008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41396B" w:rsidRPr="00462008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9C48" w14:textId="77777777" w:rsidR="00B20E28" w:rsidRDefault="00B20E28">
      <w:r>
        <w:separator/>
      </w:r>
    </w:p>
  </w:endnote>
  <w:endnote w:type="continuationSeparator" w:id="0">
    <w:p w14:paraId="47330408" w14:textId="77777777" w:rsidR="00B20E28" w:rsidRDefault="00B20E28">
      <w:r>
        <w:continuationSeparator/>
      </w:r>
    </w:p>
  </w:endnote>
  <w:endnote w:type="continuationNotice" w:id="1">
    <w:p w14:paraId="132A8442" w14:textId="77777777" w:rsidR="00B20E28" w:rsidRDefault="00B20E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0E305C22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185101">
      <w:rPr>
        <w:rFonts w:ascii="Arial" w:hAnsi="Arial" w:cs="Arial"/>
        <w:color w:val="auto"/>
        <w:sz w:val="16"/>
        <w:szCs w:val="16"/>
        <w:lang w:val="en-GB"/>
      </w:rPr>
      <w:t>79</w:t>
    </w:r>
    <w:r w:rsidR="005F40EF">
      <w:rPr>
        <w:rFonts w:ascii="Arial" w:hAnsi="Arial" w:cs="Arial"/>
        <w:color w:val="auto"/>
        <w:sz w:val="16"/>
        <w:szCs w:val="16"/>
        <w:lang w:val="en-GB"/>
      </w:rPr>
      <w:t>7</w:t>
    </w:r>
    <w:r w:rsidR="00BA2286">
      <w:rPr>
        <w:rFonts w:ascii="Arial" w:hAnsi="Arial" w:cs="Arial"/>
        <w:color w:val="auto"/>
        <w:sz w:val="16"/>
        <w:szCs w:val="16"/>
        <w:lang w:val="en-GB"/>
      </w:rPr>
      <w:t xml:space="preserve">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022F6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3D70D17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462008">
      <w:rPr>
        <w:rFonts w:ascii="Arial" w:hAnsi="Arial" w:cs="Arial"/>
        <w:color w:val="auto"/>
        <w:sz w:val="16"/>
        <w:szCs w:val="16"/>
        <w:lang w:val="en-GB"/>
      </w:rPr>
      <w:t>2</w:t>
    </w:r>
    <w:r w:rsidR="005F40EF">
      <w:rPr>
        <w:rFonts w:ascii="Arial" w:hAnsi="Arial" w:cs="Arial"/>
        <w:color w:val="auto"/>
        <w:sz w:val="16"/>
        <w:szCs w:val="16"/>
        <w:lang w:val="en-GB"/>
      </w:rPr>
      <w:t>3</w:t>
    </w:r>
    <w:r w:rsidR="00167EE7">
      <w:rPr>
        <w:rFonts w:ascii="Arial" w:hAnsi="Arial" w:cs="Arial"/>
        <w:color w:val="auto"/>
        <w:sz w:val="16"/>
        <w:szCs w:val="16"/>
        <w:lang w:val="en-GB"/>
      </w:rPr>
      <w:t xml:space="preserve"> </w:t>
    </w:r>
    <w:r w:rsidR="00022F63">
      <w:rPr>
        <w:rFonts w:ascii="Arial" w:hAnsi="Arial" w:cs="Arial"/>
        <w:color w:val="auto"/>
        <w:sz w:val="16"/>
        <w:szCs w:val="16"/>
        <w:lang w:val="en-GB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051E" w14:textId="77777777" w:rsidR="00B20E28" w:rsidRDefault="00B20E28">
      <w:r>
        <w:separator/>
      </w:r>
    </w:p>
  </w:footnote>
  <w:footnote w:type="continuationSeparator" w:id="0">
    <w:p w14:paraId="2237773B" w14:textId="77777777" w:rsidR="00B20E28" w:rsidRDefault="00B20E28">
      <w:r>
        <w:continuationSeparator/>
      </w:r>
    </w:p>
  </w:footnote>
  <w:footnote w:type="continuationNotice" w:id="1">
    <w:p w14:paraId="3DA1506C" w14:textId="77777777" w:rsidR="00B20E28" w:rsidRDefault="00B20E2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09A69E6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D5847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CB4D5E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B8EBDC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A3A3F3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158302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C3C7AD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588A69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DF8A674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3888108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E4E606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4265D1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46620A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616E0E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45A1AA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582D09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6F9AC38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D5CFF1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0076E94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68AEFF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CF459F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E46CF3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1F0758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3DDCB47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B183BC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63890C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760269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7056F5DA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B4C009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13FCFDE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ED5C91F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442CC7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59FCB26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73169AE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9FC93A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5C9ADB4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06516"/>
    <w:rsid w:val="0001238A"/>
    <w:rsid w:val="00022F63"/>
    <w:rsid w:val="00075690"/>
    <w:rsid w:val="00084D6C"/>
    <w:rsid w:val="000B2194"/>
    <w:rsid w:val="000D0BD5"/>
    <w:rsid w:val="000E7BB5"/>
    <w:rsid w:val="000F3CFB"/>
    <w:rsid w:val="0011296E"/>
    <w:rsid w:val="00167EE7"/>
    <w:rsid w:val="00170C2B"/>
    <w:rsid w:val="00181F00"/>
    <w:rsid w:val="00185101"/>
    <w:rsid w:val="00191B80"/>
    <w:rsid w:val="001C0259"/>
    <w:rsid w:val="001C472A"/>
    <w:rsid w:val="001C58FF"/>
    <w:rsid w:val="001D7DD3"/>
    <w:rsid w:val="001E2DFE"/>
    <w:rsid w:val="001F1C2D"/>
    <w:rsid w:val="002019C7"/>
    <w:rsid w:val="00201FC3"/>
    <w:rsid w:val="00205EC9"/>
    <w:rsid w:val="0021717F"/>
    <w:rsid w:val="0022225C"/>
    <w:rsid w:val="00235F82"/>
    <w:rsid w:val="00251A12"/>
    <w:rsid w:val="00290AC8"/>
    <w:rsid w:val="00295F3D"/>
    <w:rsid w:val="002B22DC"/>
    <w:rsid w:val="002D3D15"/>
    <w:rsid w:val="00307E53"/>
    <w:rsid w:val="0033463A"/>
    <w:rsid w:val="00335211"/>
    <w:rsid w:val="003515D4"/>
    <w:rsid w:val="0035492F"/>
    <w:rsid w:val="00365E77"/>
    <w:rsid w:val="003751C6"/>
    <w:rsid w:val="0038721C"/>
    <w:rsid w:val="003C1CB6"/>
    <w:rsid w:val="003C1F1D"/>
    <w:rsid w:val="003D4E14"/>
    <w:rsid w:val="003E584F"/>
    <w:rsid w:val="0041396B"/>
    <w:rsid w:val="00423FF5"/>
    <w:rsid w:val="00440DD3"/>
    <w:rsid w:val="00462008"/>
    <w:rsid w:val="00467660"/>
    <w:rsid w:val="004924FA"/>
    <w:rsid w:val="004A2FDB"/>
    <w:rsid w:val="004B4E18"/>
    <w:rsid w:val="004F42E0"/>
    <w:rsid w:val="00503FEE"/>
    <w:rsid w:val="00527BF4"/>
    <w:rsid w:val="00562271"/>
    <w:rsid w:val="00587D58"/>
    <w:rsid w:val="005C73A3"/>
    <w:rsid w:val="005E5651"/>
    <w:rsid w:val="005F241B"/>
    <w:rsid w:val="005F40EF"/>
    <w:rsid w:val="006262EC"/>
    <w:rsid w:val="006316AC"/>
    <w:rsid w:val="00643856"/>
    <w:rsid w:val="0065354B"/>
    <w:rsid w:val="006752C4"/>
    <w:rsid w:val="00690B6F"/>
    <w:rsid w:val="006A363E"/>
    <w:rsid w:val="006B1B6C"/>
    <w:rsid w:val="006B3E48"/>
    <w:rsid w:val="006C6B36"/>
    <w:rsid w:val="006E3E95"/>
    <w:rsid w:val="006E7111"/>
    <w:rsid w:val="006E7CB3"/>
    <w:rsid w:val="006F46AC"/>
    <w:rsid w:val="00702EAB"/>
    <w:rsid w:val="007051F1"/>
    <w:rsid w:val="00715817"/>
    <w:rsid w:val="00721345"/>
    <w:rsid w:val="007241BC"/>
    <w:rsid w:val="0072639A"/>
    <w:rsid w:val="0073208C"/>
    <w:rsid w:val="007452F4"/>
    <w:rsid w:val="0075415D"/>
    <w:rsid w:val="007615DB"/>
    <w:rsid w:val="007700B4"/>
    <w:rsid w:val="0077223A"/>
    <w:rsid w:val="00791972"/>
    <w:rsid w:val="00794C87"/>
    <w:rsid w:val="007B03B6"/>
    <w:rsid w:val="007E4F16"/>
    <w:rsid w:val="007E79F7"/>
    <w:rsid w:val="007F0236"/>
    <w:rsid w:val="00805518"/>
    <w:rsid w:val="008067D9"/>
    <w:rsid w:val="008251F6"/>
    <w:rsid w:val="008414DA"/>
    <w:rsid w:val="00860EFE"/>
    <w:rsid w:val="008846F0"/>
    <w:rsid w:val="00893BED"/>
    <w:rsid w:val="008B0B12"/>
    <w:rsid w:val="008B24EF"/>
    <w:rsid w:val="008D7F01"/>
    <w:rsid w:val="008F36F5"/>
    <w:rsid w:val="008F7714"/>
    <w:rsid w:val="00914E1E"/>
    <w:rsid w:val="0092067A"/>
    <w:rsid w:val="00937B8E"/>
    <w:rsid w:val="00942635"/>
    <w:rsid w:val="00957F1B"/>
    <w:rsid w:val="00980015"/>
    <w:rsid w:val="00987A04"/>
    <w:rsid w:val="00994C96"/>
    <w:rsid w:val="009C358B"/>
    <w:rsid w:val="009C4293"/>
    <w:rsid w:val="009C76A6"/>
    <w:rsid w:val="00A07B31"/>
    <w:rsid w:val="00A10CB2"/>
    <w:rsid w:val="00A30E1A"/>
    <w:rsid w:val="00A373FC"/>
    <w:rsid w:val="00A37A35"/>
    <w:rsid w:val="00A66897"/>
    <w:rsid w:val="00A81056"/>
    <w:rsid w:val="00A83A74"/>
    <w:rsid w:val="00AE31E0"/>
    <w:rsid w:val="00AF727F"/>
    <w:rsid w:val="00B072D0"/>
    <w:rsid w:val="00B20E28"/>
    <w:rsid w:val="00B21CF5"/>
    <w:rsid w:val="00B5469D"/>
    <w:rsid w:val="00B662DF"/>
    <w:rsid w:val="00B8798F"/>
    <w:rsid w:val="00BA2286"/>
    <w:rsid w:val="00BD0B39"/>
    <w:rsid w:val="00C008C3"/>
    <w:rsid w:val="00C30889"/>
    <w:rsid w:val="00C3458D"/>
    <w:rsid w:val="00C53F66"/>
    <w:rsid w:val="00C61605"/>
    <w:rsid w:val="00C876FA"/>
    <w:rsid w:val="00C91C94"/>
    <w:rsid w:val="00CA0725"/>
    <w:rsid w:val="00CA3781"/>
    <w:rsid w:val="00D07DB2"/>
    <w:rsid w:val="00D1202E"/>
    <w:rsid w:val="00D33A4C"/>
    <w:rsid w:val="00D40026"/>
    <w:rsid w:val="00D719BE"/>
    <w:rsid w:val="00DA590E"/>
    <w:rsid w:val="00DA6AE6"/>
    <w:rsid w:val="00DA7CB7"/>
    <w:rsid w:val="00DD7C56"/>
    <w:rsid w:val="00E14754"/>
    <w:rsid w:val="00E25295"/>
    <w:rsid w:val="00E622EA"/>
    <w:rsid w:val="00E70ECE"/>
    <w:rsid w:val="00EA1A41"/>
    <w:rsid w:val="00ED399D"/>
    <w:rsid w:val="00ED5A52"/>
    <w:rsid w:val="00EE1183"/>
    <w:rsid w:val="00EE5EEC"/>
    <w:rsid w:val="00EE7B5C"/>
    <w:rsid w:val="00EF2154"/>
    <w:rsid w:val="00F06647"/>
    <w:rsid w:val="00F136B9"/>
    <w:rsid w:val="00F140FB"/>
    <w:rsid w:val="00F16711"/>
    <w:rsid w:val="00F266CC"/>
    <w:rsid w:val="00F72412"/>
    <w:rsid w:val="00F85672"/>
    <w:rsid w:val="00FF0F7E"/>
    <w:rsid w:val="064CC10A"/>
    <w:rsid w:val="1789C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E15198B1-8AF2-48DF-89A1-EE4E628E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72412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399D"/>
    <w:pPr>
      <w:spacing w:before="100" w:beforeAutospacing="1" w:after="100" w:afterAutospacing="1"/>
      <w:jc w:val="left"/>
    </w:pPr>
    <w:rPr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7</TotalTime>
  <Pages>1</Pages>
  <Words>175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1362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Maitrayee Bhowmick-Jewkes</cp:lastModifiedBy>
  <cp:revision>5</cp:revision>
  <cp:lastPrinted>2011-03-22T21:39:00Z</cp:lastPrinted>
  <dcterms:created xsi:type="dcterms:W3CDTF">2021-12-21T16:13:00Z</dcterms:created>
  <dcterms:modified xsi:type="dcterms:W3CDTF">2021-12-23T15:36:00Z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