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1789CB42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4C41076A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Representation - </w:t>
            </w:r>
            <w:r w:rsidR="00B072D0">
              <w:rPr>
                <w:rFonts w:ascii="Arial" w:hAnsi="Arial"/>
                <w:b/>
                <w:bCs/>
                <w:sz w:val="28"/>
                <w:szCs w:val="28"/>
              </w:rPr>
              <w:t>Modification</w:t>
            </w:r>
            <w:r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A37A35"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Pr="1789CB42"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423FF5" w:rsidRPr="1789CB42">
              <w:rPr>
                <w:rFonts w:ascii="Arial" w:hAnsi="Arial"/>
                <w:b/>
                <w:bCs/>
                <w:sz w:val="28"/>
                <w:szCs w:val="28"/>
              </w:rPr>
              <w:t>791</w:t>
            </w:r>
            <w:r w:rsidR="064CC10A" w:rsidRPr="1789CB42">
              <w:rPr>
                <w:rFonts w:ascii="Arial" w:hAnsi="Arial"/>
                <w:b/>
                <w:bCs/>
                <w:sz w:val="28"/>
                <w:szCs w:val="28"/>
              </w:rPr>
              <w:t xml:space="preserve"> (Urgent)</w:t>
            </w:r>
          </w:p>
          <w:p w14:paraId="7EAEF011" w14:textId="607366B0" w:rsidR="008414DA" w:rsidRPr="008414DA" w:rsidRDefault="003751C6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751C6">
              <w:rPr>
                <w:rFonts w:ascii="Arial" w:hAnsi="Arial"/>
                <w:b/>
                <w:bCs/>
                <w:sz w:val="28"/>
                <w:szCs w:val="28"/>
              </w:rPr>
              <w:t>Contingency Gas Procurement Arrangements when a Supplier acts under a Deed of Undertaking</w:t>
            </w:r>
          </w:p>
        </w:tc>
      </w:tr>
      <w:tr w:rsidR="008414DA" w:rsidRPr="009469BE" w14:paraId="58A0BC3C" w14:textId="77777777" w:rsidTr="1789CB42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2858326B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167EE7">
              <w:rPr>
                <w:rFonts w:ascii="Arial" w:hAnsi="Arial"/>
                <w:b/>
                <w:bCs/>
                <w:color w:val="FF0000"/>
                <w:sz w:val="24"/>
              </w:rPr>
              <w:t xml:space="preserve">Midday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on </w:t>
            </w:r>
            <w:r w:rsidR="001D7DD3">
              <w:rPr>
                <w:rFonts w:ascii="Arial" w:hAnsi="Arial"/>
                <w:b/>
                <w:bCs/>
                <w:color w:val="FF0000"/>
                <w:sz w:val="24"/>
              </w:rPr>
              <w:t xml:space="preserve">24 December 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>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21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1789CB42">
        <w:trPr>
          <w:trHeight w:val="726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2097B213" w:rsidR="00B5469D" w:rsidRPr="003751C6" w:rsidRDefault="00B5469D" w:rsidP="003751C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1789CB4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5D5FBB8F" w14:textId="77777777" w:rsidR="001E2DFE" w:rsidRDefault="00CA072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4CA92F54" w:rsidR="00CA0725" w:rsidRPr="004B4E18" w:rsidRDefault="00CA072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d)</w:t>
            </w:r>
            <w:r w:rsidRPr="00A30E1A">
              <w:rPr>
                <w:rFonts w:ascii="Arial" w:hAnsi="Arial" w:cs="Helvetica"/>
                <w:color w:val="auto"/>
              </w:rPr>
              <w:t xml:space="preserve"> 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1F1C2D">
        <w:rPr>
          <w:i/>
          <w:iCs/>
          <w:sz w:val="20"/>
          <w:szCs w:val="20"/>
        </w:rPr>
        <w:t>Please summarise (in</w:t>
      </w:r>
      <w:r w:rsidR="00191B80" w:rsidRPr="001F1C2D">
        <w:rPr>
          <w:i/>
          <w:iCs/>
          <w:sz w:val="20"/>
          <w:szCs w:val="20"/>
        </w:rPr>
        <w:t xml:space="preserve"> one paragraph</w:t>
      </w:r>
      <w:r w:rsidR="006E7111" w:rsidRPr="001F1C2D">
        <w:rPr>
          <w:i/>
          <w:iCs/>
          <w:sz w:val="20"/>
          <w:szCs w:val="20"/>
        </w:rPr>
        <w:t>) the key reason(s)</w:t>
      </w:r>
      <w:r w:rsidR="006E7111" w:rsidRPr="00587D58">
        <w:t xml:space="preserve">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4BD18E60" w:rsidR="007452F4" w:rsidRPr="0022225C" w:rsidRDefault="007452F4" w:rsidP="00E25295">
      <w:pPr>
        <w:pStyle w:val="Heading02"/>
        <w:ind w:left="0"/>
      </w:pPr>
      <w:bookmarkStart w:id="0" w:name="_Hlk89784202"/>
      <w:r w:rsidRPr="0022225C">
        <w:t xml:space="preserve">Modification Panel Members have </w:t>
      </w:r>
      <w:r>
        <w:t xml:space="preserve">requested </w:t>
      </w:r>
      <w:r w:rsidRPr="0022225C">
        <w:t>th</w:t>
      </w:r>
      <w:r>
        <w:t xml:space="preserve">at the </w:t>
      </w:r>
      <w:r w:rsidRPr="0022225C">
        <w:t xml:space="preserve">following questions </w:t>
      </w:r>
      <w:r w:rsidR="00251A12">
        <w:t>are a</w:t>
      </w:r>
      <w:r>
        <w:t>ddressed:</w:t>
      </w:r>
      <w:r w:rsidR="000F3CFB" w:rsidRPr="000F3CFB">
        <w:rPr>
          <w:i/>
          <w:color w:val="FF0000"/>
        </w:rPr>
        <w:t xml:space="preserve"> </w:t>
      </w:r>
    </w:p>
    <w:bookmarkEnd w:id="0"/>
    <w:p w14:paraId="737484B1" w14:textId="06390455" w:rsidR="00CA3781" w:rsidRDefault="007452F4" w:rsidP="008F7714">
      <w:pPr>
        <w:pStyle w:val="NormalWeb"/>
        <w:rPr>
          <w:rFonts w:ascii="Arial" w:hAnsi="Arial"/>
          <w:i/>
          <w:color w:val="008576"/>
        </w:rPr>
      </w:pPr>
      <w:r w:rsidRPr="00655429">
        <w:rPr>
          <w:rFonts w:ascii="Arial" w:hAnsi="Arial"/>
          <w:i/>
          <w:color w:val="008576"/>
        </w:rPr>
        <w:t xml:space="preserve">Q1: </w:t>
      </w:r>
      <w:proofErr w:type="spellStart"/>
      <w:r w:rsidR="00CA3781">
        <w:rPr>
          <w:rFonts w:ascii="Arial" w:hAnsi="Arial"/>
          <w:i/>
          <w:color w:val="008576"/>
        </w:rPr>
        <w:t>CPoSD</w:t>
      </w:r>
      <w:proofErr w:type="spellEnd"/>
      <w:r w:rsidR="00CA3781">
        <w:rPr>
          <w:rFonts w:ascii="Arial" w:hAnsi="Arial"/>
          <w:i/>
          <w:color w:val="008576"/>
        </w:rPr>
        <w:t xml:space="preserve"> role start trigger:</w:t>
      </w:r>
    </w:p>
    <w:p w14:paraId="326C1B27" w14:textId="1B10ED83" w:rsidR="008F7714" w:rsidRDefault="007E79F7" w:rsidP="008F7714">
      <w:pPr>
        <w:pStyle w:val="NormalWeb"/>
        <w:rPr>
          <w:rFonts w:ascii="Segoe UI" w:hAnsi="Segoe UI" w:cs="Segoe UI"/>
          <w:sz w:val="21"/>
          <w:szCs w:val="21"/>
        </w:rPr>
      </w:pPr>
      <w:r w:rsidRPr="007E79F7">
        <w:rPr>
          <w:rFonts w:ascii="Arial" w:hAnsi="Arial"/>
          <w:i/>
          <w:color w:val="008576"/>
        </w:rPr>
        <w:t xml:space="preserve">Do you believe the trigger of 10,000,000 kWh for commencement of the </w:t>
      </w:r>
      <w:proofErr w:type="spellStart"/>
      <w:r w:rsidRPr="007E79F7">
        <w:rPr>
          <w:rFonts w:ascii="Arial" w:hAnsi="Arial"/>
          <w:i/>
          <w:color w:val="008576"/>
        </w:rPr>
        <w:t>CPoSD</w:t>
      </w:r>
      <w:proofErr w:type="spellEnd"/>
      <w:r w:rsidRPr="007E79F7">
        <w:rPr>
          <w:rFonts w:ascii="Arial" w:hAnsi="Arial"/>
          <w:i/>
          <w:color w:val="008576"/>
        </w:rPr>
        <w:t xml:space="preserve"> role is appropriate? This figure of 10,000,000 kWh is considered to be a reasonable threshold for action to be taken separately to residual balancing, given that the average absolute shipper imbalance on days when no residual balancing trades were undertaken by </w:t>
      </w:r>
      <w:r w:rsidRPr="007E79F7">
        <w:rPr>
          <w:rFonts w:ascii="Arial" w:hAnsi="Arial"/>
          <w:i/>
          <w:color w:val="008576"/>
        </w:rPr>
        <w:lastRenderedPageBreak/>
        <w:t>National Grid NTS over the period 01/10/20 to 30/09/21 was 13.3GWh/day and was 13.1 GWh/day over the same period when the system was short of gas. If not, please justify your answer - do you have an alternative figure and why is this more appropriate?</w:t>
      </w:r>
    </w:p>
    <w:p w14:paraId="069DEA16" w14:textId="77777777" w:rsidR="007452F4" w:rsidRPr="00655429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4FDC624" w14:textId="3792BB6A" w:rsidR="00CA3781" w:rsidRDefault="007452F4" w:rsidP="00E25295">
      <w:pPr>
        <w:jc w:val="left"/>
        <w:rPr>
          <w:rFonts w:ascii="Arial" w:hAnsi="Arial" w:cs="Arial"/>
          <w:b/>
          <w:color w:val="auto"/>
        </w:rPr>
      </w:pPr>
      <w:r w:rsidRPr="00655429">
        <w:rPr>
          <w:rFonts w:ascii="Arial" w:hAnsi="Arial"/>
          <w:i/>
          <w:color w:val="008576"/>
          <w:lang w:eastAsia="en-GB"/>
        </w:rPr>
        <w:t>Q2:</w:t>
      </w:r>
      <w:r w:rsidR="000E7BB5" w:rsidRPr="000E7BB5">
        <w:rPr>
          <w:rFonts w:ascii="Arial" w:hAnsi="Arial" w:cs="Arial"/>
          <w:b/>
          <w:color w:val="auto"/>
        </w:rPr>
        <w:t xml:space="preserve"> </w:t>
      </w:r>
      <w:proofErr w:type="spellStart"/>
      <w:r w:rsidR="00CA3781">
        <w:rPr>
          <w:rFonts w:ascii="Arial" w:hAnsi="Arial"/>
          <w:i/>
          <w:color w:val="008576"/>
        </w:rPr>
        <w:t>CPoSD</w:t>
      </w:r>
      <w:proofErr w:type="spellEnd"/>
      <w:r w:rsidR="00CA3781">
        <w:rPr>
          <w:rFonts w:ascii="Arial" w:hAnsi="Arial"/>
          <w:i/>
          <w:color w:val="008576"/>
        </w:rPr>
        <w:t xml:space="preserve"> role end trigger:</w:t>
      </w:r>
    </w:p>
    <w:p w14:paraId="7329FEC5" w14:textId="31A1BDDE" w:rsidR="007452F4" w:rsidRPr="00655429" w:rsidRDefault="007E79F7" w:rsidP="00E25295">
      <w:pPr>
        <w:jc w:val="left"/>
        <w:rPr>
          <w:rFonts w:ascii="Arial" w:hAnsi="Arial"/>
          <w:i/>
          <w:color w:val="008576"/>
          <w:lang w:eastAsia="en-GB"/>
        </w:rPr>
      </w:pPr>
      <w:r w:rsidRPr="007E79F7">
        <w:rPr>
          <w:rFonts w:ascii="Arial" w:hAnsi="Arial"/>
          <w:i/>
          <w:color w:val="008576"/>
          <w:lang w:eastAsia="en-GB"/>
        </w:rPr>
        <w:t xml:space="preserve">Do you believe the trigger of 100,000 kWh for ending of the role of the </w:t>
      </w:r>
      <w:proofErr w:type="spellStart"/>
      <w:r w:rsidRPr="007E79F7">
        <w:rPr>
          <w:rFonts w:ascii="Arial" w:hAnsi="Arial"/>
          <w:i/>
          <w:color w:val="008576"/>
          <w:lang w:eastAsia="en-GB"/>
        </w:rPr>
        <w:t>CPoSD</w:t>
      </w:r>
      <w:proofErr w:type="spellEnd"/>
      <w:r w:rsidRPr="007E79F7">
        <w:rPr>
          <w:rFonts w:ascii="Arial" w:hAnsi="Arial"/>
          <w:i/>
          <w:color w:val="008576"/>
          <w:lang w:eastAsia="en-GB"/>
        </w:rPr>
        <w:t xml:space="preserve"> is appropriate? A minimum volume of 100,000 kWh is proposed because this is approximately the minimum trade quantity available on the OCM. If not, please justify your answer. </w:t>
      </w:r>
    </w:p>
    <w:p w14:paraId="2D1FAEEC" w14:textId="77777777" w:rsidR="007452F4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8B2E6E7" w14:textId="322CF225" w:rsidR="00980015" w:rsidRDefault="000E7BB5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>Q3:</w:t>
      </w:r>
      <w:r w:rsidR="00980015">
        <w:rPr>
          <w:rFonts w:ascii="Arial" w:hAnsi="Arial"/>
          <w:i/>
          <w:color w:val="008576"/>
          <w:lang w:eastAsia="en-GB"/>
        </w:rPr>
        <w:t xml:space="preserve"> </w:t>
      </w:r>
      <w:proofErr w:type="spellStart"/>
      <w:r w:rsidR="00C008C3">
        <w:rPr>
          <w:rFonts w:ascii="Arial" w:hAnsi="Arial"/>
          <w:i/>
          <w:color w:val="008576"/>
          <w:lang w:eastAsia="en-GB"/>
        </w:rPr>
        <w:t>CPoSD</w:t>
      </w:r>
      <w:proofErr w:type="spellEnd"/>
      <w:r w:rsidR="00C008C3">
        <w:rPr>
          <w:rFonts w:ascii="Arial" w:hAnsi="Arial"/>
          <w:i/>
          <w:color w:val="008576"/>
          <w:lang w:eastAsia="en-GB"/>
        </w:rPr>
        <w:t xml:space="preserve"> role </w:t>
      </w:r>
      <w:r w:rsidR="00980015">
        <w:rPr>
          <w:rFonts w:ascii="Arial" w:hAnsi="Arial"/>
          <w:i/>
          <w:color w:val="008576"/>
          <w:lang w:eastAsia="en-GB"/>
        </w:rPr>
        <w:t>performance</w:t>
      </w:r>
    </w:p>
    <w:p w14:paraId="2AC074CB" w14:textId="5250E83C" w:rsidR="008251F6" w:rsidRPr="008251F6" w:rsidRDefault="008251F6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  <w:r w:rsidRPr="008251F6">
        <w:rPr>
          <w:rFonts w:ascii="Arial" w:hAnsi="Arial"/>
          <w:i/>
          <w:color w:val="008576"/>
          <w:lang w:eastAsia="en-GB"/>
        </w:rPr>
        <w:t xml:space="preserve">Considering the new role for National Grid NTS of </w:t>
      </w:r>
      <w:proofErr w:type="spellStart"/>
      <w:r w:rsidRPr="008251F6">
        <w:rPr>
          <w:rFonts w:ascii="Arial" w:hAnsi="Arial"/>
          <w:i/>
          <w:color w:val="008576"/>
          <w:lang w:eastAsia="en-GB"/>
        </w:rPr>
        <w:t>CPoSD</w:t>
      </w:r>
      <w:proofErr w:type="spellEnd"/>
      <w:r w:rsidRPr="008251F6">
        <w:rPr>
          <w:rFonts w:ascii="Arial" w:hAnsi="Arial"/>
          <w:i/>
          <w:color w:val="008576"/>
          <w:lang w:eastAsia="en-GB"/>
        </w:rPr>
        <w:t xml:space="preserve"> and the need for economic and efficiency in decision making, do you believe that the wording in the commentary (see below) relating to UNC Section D 6.3.4 "on an economic basis"  </w:t>
      </w:r>
    </w:p>
    <w:tbl>
      <w:tblPr>
        <w:tblpPr w:leftFromText="180" w:rightFromText="180" w:vertAnchor="text" w:horzAnchor="margin" w:tblpY="7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385"/>
      </w:tblGrid>
      <w:tr w:rsidR="00794C87" w14:paraId="2E45104C" w14:textId="77777777" w:rsidTr="00794C87"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F362" w14:textId="77777777" w:rsidR="00794C87" w:rsidRPr="00794C87" w:rsidRDefault="00794C87" w:rsidP="00794C87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  <w:color w:val="008576"/>
              </w:rPr>
            </w:pPr>
            <w:r w:rsidRPr="00794C87">
              <w:rPr>
                <w:rFonts w:ascii="Arial" w:hAnsi="Arial"/>
                <w:i/>
                <w:color w:val="008576"/>
              </w:rPr>
              <w:t xml:space="preserve">New paragraph 6.3.4 </w:t>
            </w:r>
          </w:p>
        </w:tc>
        <w:tc>
          <w:tcPr>
            <w:tcW w:w="4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9912" w14:textId="77777777" w:rsidR="00794C87" w:rsidRPr="00794C87" w:rsidRDefault="00794C87" w:rsidP="00794C87">
            <w:pPr>
              <w:pStyle w:val="NormalWeb"/>
              <w:spacing w:before="0" w:beforeAutospacing="0" w:after="0" w:afterAutospacing="0"/>
              <w:rPr>
                <w:rFonts w:ascii="Arial" w:hAnsi="Arial"/>
                <w:i/>
                <w:color w:val="008576"/>
              </w:rPr>
            </w:pPr>
            <w:r w:rsidRPr="00794C87">
              <w:rPr>
                <w:rFonts w:ascii="Arial" w:hAnsi="Arial"/>
                <w:i/>
                <w:color w:val="008576"/>
              </w:rPr>
              <w:t>And when purchasing gas under paragraph 6 National Grid NTS will aim to do so on an economic basis.</w:t>
            </w:r>
          </w:p>
        </w:tc>
      </w:tr>
    </w:tbl>
    <w:p w14:paraId="38FDA2BA" w14:textId="77777777" w:rsidR="00F140FB" w:rsidRDefault="00F140FB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</w:p>
    <w:p w14:paraId="5EE01A10" w14:textId="77777777" w:rsidR="00F140FB" w:rsidRDefault="00F140FB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</w:p>
    <w:p w14:paraId="344D5548" w14:textId="75587DD4" w:rsidR="008251F6" w:rsidRPr="008251F6" w:rsidRDefault="00794C87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  <w:r w:rsidRPr="008251F6">
        <w:rPr>
          <w:rFonts w:ascii="Arial" w:hAnsi="Arial"/>
          <w:i/>
          <w:color w:val="008576"/>
          <w:lang w:eastAsia="en-GB"/>
        </w:rPr>
        <w:t xml:space="preserve"> </w:t>
      </w:r>
      <w:proofErr w:type="spellStart"/>
      <w:r w:rsidR="008251F6" w:rsidRPr="008251F6">
        <w:rPr>
          <w:rFonts w:ascii="Arial" w:hAnsi="Arial"/>
          <w:i/>
          <w:color w:val="008576"/>
          <w:lang w:eastAsia="en-GB"/>
        </w:rPr>
        <w:t>i</w:t>
      </w:r>
      <w:proofErr w:type="spellEnd"/>
      <w:r w:rsidR="008251F6" w:rsidRPr="008251F6">
        <w:rPr>
          <w:rFonts w:ascii="Arial" w:hAnsi="Arial"/>
          <w:i/>
          <w:color w:val="008576"/>
          <w:lang w:eastAsia="en-GB"/>
        </w:rPr>
        <w:t>)</w:t>
      </w:r>
      <w:r w:rsidR="008251F6" w:rsidRPr="008251F6">
        <w:rPr>
          <w:rFonts w:ascii="Arial" w:hAnsi="Arial"/>
          <w:i/>
          <w:color w:val="008576"/>
          <w:lang w:eastAsia="en-GB"/>
        </w:rPr>
        <w:tab/>
        <w:t xml:space="preserve">has a legal definition, </w:t>
      </w:r>
    </w:p>
    <w:p w14:paraId="15CD7437" w14:textId="77777777" w:rsidR="008251F6" w:rsidRPr="008251F6" w:rsidRDefault="008251F6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  <w:r w:rsidRPr="008251F6">
        <w:rPr>
          <w:rFonts w:ascii="Arial" w:hAnsi="Arial"/>
          <w:i/>
          <w:color w:val="008576"/>
          <w:lang w:eastAsia="en-GB"/>
        </w:rPr>
        <w:t>ii)</w:t>
      </w:r>
      <w:r w:rsidRPr="008251F6">
        <w:rPr>
          <w:rFonts w:ascii="Arial" w:hAnsi="Arial"/>
          <w:i/>
          <w:color w:val="008576"/>
          <w:lang w:eastAsia="en-GB"/>
        </w:rPr>
        <w:tab/>
        <w:t xml:space="preserve">provides sufficient protection to industry or not and </w:t>
      </w:r>
    </w:p>
    <w:p w14:paraId="05F01948" w14:textId="77777777" w:rsidR="008251F6" w:rsidRDefault="008251F6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  <w:r w:rsidRPr="008251F6">
        <w:rPr>
          <w:rFonts w:ascii="Arial" w:hAnsi="Arial"/>
          <w:i/>
          <w:color w:val="008576"/>
          <w:lang w:eastAsia="en-GB"/>
        </w:rPr>
        <w:t>iii)</w:t>
      </w:r>
      <w:r w:rsidRPr="008251F6">
        <w:rPr>
          <w:rFonts w:ascii="Arial" w:hAnsi="Arial"/>
          <w:i/>
          <w:color w:val="008576"/>
          <w:lang w:eastAsia="en-GB"/>
        </w:rPr>
        <w:tab/>
      </w:r>
      <w:bookmarkStart w:id="1" w:name="_Hlk89783827"/>
      <w:r w:rsidRPr="008251F6">
        <w:rPr>
          <w:rFonts w:ascii="Arial" w:hAnsi="Arial"/>
          <w:i/>
          <w:color w:val="008576"/>
          <w:lang w:eastAsia="en-GB"/>
        </w:rPr>
        <w:t>could</w:t>
      </w:r>
      <w:bookmarkEnd w:id="1"/>
      <w:r w:rsidRPr="008251F6">
        <w:rPr>
          <w:rFonts w:ascii="Arial" w:hAnsi="Arial"/>
          <w:i/>
          <w:color w:val="008576"/>
          <w:lang w:eastAsia="en-GB"/>
        </w:rPr>
        <w:t xml:space="preserve"> have any unintended consequences or not? </w:t>
      </w:r>
    </w:p>
    <w:p w14:paraId="4F5738CB" w14:textId="40FABEFA" w:rsidR="001C472A" w:rsidRDefault="001C472A" w:rsidP="008251F6">
      <w:pPr>
        <w:ind w:left="57"/>
        <w:jc w:val="left"/>
        <w:rPr>
          <w:rFonts w:ascii="Arial" w:hAnsi="Arial"/>
          <w:i/>
          <w:color w:val="008576"/>
          <w:lang w:eastAsia="en-GB"/>
        </w:rPr>
      </w:pPr>
      <w:r>
        <w:rPr>
          <w:rFonts w:ascii="Arial" w:hAnsi="Arial"/>
          <w:i/>
          <w:color w:val="008576"/>
          <w:lang w:eastAsia="en-GB"/>
        </w:rPr>
        <w:t xml:space="preserve">Please provide </w:t>
      </w:r>
      <w:r w:rsidR="00EE5EEC">
        <w:rPr>
          <w:rFonts w:ascii="Arial" w:hAnsi="Arial"/>
          <w:i/>
          <w:color w:val="008576"/>
          <w:lang w:eastAsia="en-GB"/>
        </w:rPr>
        <w:t>an explanation for each response</w:t>
      </w:r>
      <w:r w:rsidR="0072639A">
        <w:rPr>
          <w:rFonts w:ascii="Arial" w:hAnsi="Arial"/>
          <w:i/>
          <w:color w:val="008576"/>
          <w:lang w:eastAsia="en-GB"/>
        </w:rPr>
        <w:t>.</w:t>
      </w:r>
    </w:p>
    <w:p w14:paraId="32746C30" w14:textId="77777777" w:rsidR="0072639A" w:rsidRPr="007E79F7" w:rsidRDefault="0072639A" w:rsidP="0072639A">
      <w:pPr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28C9BC6" w14:textId="5830718D" w:rsidR="00F72412" w:rsidRDefault="0072639A" w:rsidP="006F46AC">
      <w:pPr>
        <w:ind w:left="57"/>
        <w:jc w:val="left"/>
        <w:rPr>
          <w:rFonts w:ascii="Arial" w:hAnsi="Arial" w:cs="Helvetica"/>
          <w:color w:val="auto"/>
        </w:rPr>
      </w:pPr>
      <w:proofErr w:type="spellStart"/>
      <w:r>
        <w:rPr>
          <w:rFonts w:ascii="Arial" w:hAnsi="Arial" w:cs="Helvetica"/>
          <w:color w:val="auto"/>
        </w:rPr>
        <w:t>i</w:t>
      </w:r>
      <w:proofErr w:type="spellEnd"/>
      <w:r>
        <w:rPr>
          <w:rFonts w:ascii="Arial" w:hAnsi="Arial" w:cs="Helvetica"/>
          <w:color w:val="auto"/>
        </w:rPr>
        <w:t>)</w:t>
      </w:r>
    </w:p>
    <w:p w14:paraId="4BBEE1CC" w14:textId="7DB65711" w:rsidR="0072639A" w:rsidRDefault="0072639A" w:rsidP="006F46AC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ii)</w:t>
      </w:r>
    </w:p>
    <w:p w14:paraId="77D21E4C" w14:textId="39592E8C" w:rsidR="0072639A" w:rsidRPr="006F46AC" w:rsidRDefault="0072639A" w:rsidP="006F46AC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iii)</w:t>
      </w:r>
    </w:p>
    <w:p w14:paraId="6483A1E7" w14:textId="1DDEE6D7" w:rsidR="00980015" w:rsidRDefault="00F72412" w:rsidP="006F46AC">
      <w:pPr>
        <w:jc w:val="left"/>
        <w:rPr>
          <w:rFonts w:ascii="Arial" w:hAnsi="Arial"/>
          <w:i/>
          <w:color w:val="008576"/>
          <w:lang w:eastAsia="en-GB"/>
        </w:rPr>
      </w:pPr>
      <w:r w:rsidRPr="00F72412">
        <w:rPr>
          <w:rFonts w:ascii="Arial" w:hAnsi="Arial"/>
          <w:i/>
          <w:color w:val="008576"/>
          <w:lang w:eastAsia="en-GB"/>
        </w:rPr>
        <w:t>Q</w:t>
      </w:r>
      <w:r w:rsidR="00DD7C56">
        <w:rPr>
          <w:rFonts w:ascii="Arial" w:hAnsi="Arial"/>
          <w:i/>
          <w:color w:val="008576"/>
          <w:lang w:eastAsia="en-GB"/>
        </w:rPr>
        <w:t>4</w:t>
      </w:r>
      <w:r>
        <w:rPr>
          <w:rFonts w:ascii="Arial" w:hAnsi="Arial" w:cs="Helvetica"/>
          <w:color w:val="auto"/>
        </w:rPr>
        <w:t>.</w:t>
      </w:r>
      <w:r w:rsidR="00C3458D">
        <w:rPr>
          <w:rFonts w:ascii="Arial" w:hAnsi="Arial"/>
          <w:i/>
          <w:color w:val="008576"/>
          <w:lang w:eastAsia="en-GB"/>
        </w:rPr>
        <w:t xml:space="preserve"> </w:t>
      </w:r>
      <w:proofErr w:type="spellStart"/>
      <w:r w:rsidR="00980015">
        <w:rPr>
          <w:rFonts w:ascii="Arial" w:hAnsi="Arial"/>
          <w:i/>
          <w:color w:val="008576"/>
          <w:lang w:eastAsia="en-GB"/>
        </w:rPr>
        <w:t>CPoSD</w:t>
      </w:r>
      <w:proofErr w:type="spellEnd"/>
      <w:r w:rsidR="00980015">
        <w:rPr>
          <w:rFonts w:ascii="Arial" w:hAnsi="Arial"/>
          <w:i/>
          <w:color w:val="008576"/>
          <w:lang w:eastAsia="en-GB"/>
        </w:rPr>
        <w:t xml:space="preserve"> monitoring and audit</w:t>
      </w:r>
    </w:p>
    <w:p w14:paraId="0C2DE435" w14:textId="2E17DCF0" w:rsidR="00F72412" w:rsidRDefault="006B1B6C" w:rsidP="006F46AC">
      <w:pPr>
        <w:jc w:val="left"/>
        <w:rPr>
          <w:rFonts w:ascii="Arial" w:hAnsi="Arial" w:cs="Helvetica"/>
          <w:color w:val="auto"/>
        </w:rPr>
      </w:pPr>
      <w:r>
        <w:rPr>
          <w:rFonts w:ascii="Arial" w:hAnsi="Arial"/>
          <w:i/>
          <w:color w:val="008576"/>
          <w:lang w:eastAsia="en-GB"/>
        </w:rPr>
        <w:t xml:space="preserve">Do you have any views on an appropriate monitoring and audit process for this new </w:t>
      </w:r>
      <w:proofErr w:type="spellStart"/>
      <w:r>
        <w:rPr>
          <w:rFonts w:ascii="Arial" w:hAnsi="Arial"/>
          <w:i/>
          <w:color w:val="008576"/>
          <w:lang w:eastAsia="en-GB"/>
        </w:rPr>
        <w:t>CPoSD</w:t>
      </w:r>
      <w:proofErr w:type="spellEnd"/>
      <w:r>
        <w:rPr>
          <w:rFonts w:ascii="Arial" w:hAnsi="Arial"/>
          <w:i/>
          <w:color w:val="008576"/>
          <w:lang w:eastAsia="en-GB"/>
        </w:rPr>
        <w:t xml:space="preserve"> role</w:t>
      </w:r>
      <w:r w:rsidR="0001238A">
        <w:rPr>
          <w:rFonts w:ascii="Arial" w:hAnsi="Arial"/>
          <w:i/>
          <w:color w:val="008576"/>
          <w:lang w:eastAsia="en-GB"/>
        </w:rPr>
        <w:t>?</w:t>
      </w:r>
    </w:p>
    <w:p w14:paraId="31E2E07D" w14:textId="06F7D289" w:rsidR="007E79F7" w:rsidRPr="007E79F7" w:rsidRDefault="006B3E48" w:rsidP="006B3E48">
      <w:pPr>
        <w:ind w:left="57"/>
        <w:jc w:val="left"/>
        <w:rPr>
          <w:rFonts w:ascii="Arial" w:hAnsi="Arial" w:cs="Helvetica"/>
          <w:color w:val="auto"/>
        </w:rPr>
      </w:pPr>
      <w:bookmarkStart w:id="2" w:name="_Hlk89784314"/>
      <w:r w:rsidRPr="00655429">
        <w:rPr>
          <w:rFonts w:ascii="Arial" w:hAnsi="Arial" w:cs="Helvetica"/>
          <w:color w:val="auto"/>
        </w:rPr>
        <w:t>Insert Text Here</w:t>
      </w:r>
    </w:p>
    <w:bookmarkEnd w:id="2"/>
    <w:p w14:paraId="671C4432" w14:textId="7FEFC8A4" w:rsidR="00937B8E" w:rsidRPr="0022225C" w:rsidRDefault="00937B8E" w:rsidP="00937B8E">
      <w:pPr>
        <w:pStyle w:val="Heading02"/>
        <w:ind w:left="0"/>
      </w:pPr>
      <w:r>
        <w:t xml:space="preserve">Ofgem </w:t>
      </w:r>
      <w:r w:rsidRPr="0022225C">
        <w:t xml:space="preserve">have </w:t>
      </w:r>
      <w:r>
        <w:t xml:space="preserve">requested </w:t>
      </w:r>
      <w:r w:rsidRPr="0022225C">
        <w:t>th</w:t>
      </w:r>
      <w:r>
        <w:t xml:space="preserve">at the </w:t>
      </w:r>
      <w:r w:rsidRPr="0022225C">
        <w:t xml:space="preserve">following questions </w:t>
      </w:r>
      <w:r>
        <w:t>are addressed:</w:t>
      </w:r>
      <w:r w:rsidRPr="000F3CFB">
        <w:rPr>
          <w:i/>
          <w:color w:val="FF0000"/>
        </w:rPr>
        <w:t xml:space="preserve"> </w:t>
      </w:r>
    </w:p>
    <w:p w14:paraId="357863BB" w14:textId="2D56D445" w:rsidR="006B3E48" w:rsidRDefault="006B3E48" w:rsidP="006B3E48">
      <w:pPr>
        <w:jc w:val="left"/>
        <w:rPr>
          <w:rFonts w:ascii="Arial" w:hAnsi="Arial" w:cs="Helvetica"/>
          <w:color w:val="auto"/>
        </w:rPr>
      </w:pPr>
      <w:bookmarkStart w:id="3" w:name="_Hlk89784326"/>
      <w:r w:rsidRPr="00F72412">
        <w:rPr>
          <w:rFonts w:ascii="Arial" w:hAnsi="Arial"/>
          <w:i/>
          <w:color w:val="008576"/>
          <w:lang w:eastAsia="en-GB"/>
        </w:rPr>
        <w:t>Q</w:t>
      </w:r>
      <w:r w:rsidR="00DD7C56">
        <w:rPr>
          <w:rFonts w:ascii="Arial" w:hAnsi="Arial"/>
          <w:i/>
          <w:color w:val="008576"/>
          <w:lang w:eastAsia="en-GB"/>
        </w:rPr>
        <w:t>5</w:t>
      </w:r>
      <w:r>
        <w:rPr>
          <w:rFonts w:ascii="Arial" w:hAnsi="Arial" w:cs="Helvetica"/>
          <w:color w:val="auto"/>
        </w:rPr>
        <w:t>.</w:t>
      </w:r>
      <w:r>
        <w:rPr>
          <w:rFonts w:ascii="Arial" w:hAnsi="Arial"/>
          <w:i/>
          <w:color w:val="008576"/>
          <w:lang w:eastAsia="en-GB"/>
        </w:rPr>
        <w:t xml:space="preserve"> </w:t>
      </w:r>
      <w:r w:rsidR="00F85672" w:rsidRPr="00F85672">
        <w:rPr>
          <w:rFonts w:ascii="Arial" w:hAnsi="Arial"/>
          <w:i/>
          <w:color w:val="008576"/>
          <w:lang w:eastAsia="en-GB"/>
        </w:rPr>
        <w:t xml:space="preserve">What is the likely impact on consumers, industry and the market if the status quo for </w:t>
      </w:r>
      <w:proofErr w:type="spellStart"/>
      <w:r w:rsidR="00F85672" w:rsidRPr="00F85672">
        <w:rPr>
          <w:rFonts w:ascii="Arial" w:hAnsi="Arial"/>
          <w:i/>
          <w:color w:val="008576"/>
          <w:lang w:eastAsia="en-GB"/>
        </w:rPr>
        <w:t>shipperless</w:t>
      </w:r>
      <w:proofErr w:type="spellEnd"/>
      <w:r w:rsidR="00F85672" w:rsidRPr="00F85672">
        <w:rPr>
          <w:rFonts w:ascii="Arial" w:hAnsi="Arial"/>
          <w:i/>
          <w:color w:val="008576"/>
          <w:lang w:eastAsia="en-GB"/>
        </w:rPr>
        <w:t xml:space="preserve"> sites was maintained this winter (the status quo being National Grid NTS </w:t>
      </w:r>
      <w:r w:rsidR="00F85672" w:rsidRPr="00F85672">
        <w:rPr>
          <w:rFonts w:ascii="Arial" w:hAnsi="Arial"/>
          <w:i/>
          <w:color w:val="008576"/>
          <w:lang w:eastAsia="en-GB"/>
        </w:rPr>
        <w:lastRenderedPageBreak/>
        <w:t xml:space="preserve">procuring the gas for </w:t>
      </w:r>
      <w:proofErr w:type="spellStart"/>
      <w:r w:rsidR="00F85672" w:rsidRPr="00F85672">
        <w:rPr>
          <w:rFonts w:ascii="Arial" w:hAnsi="Arial"/>
          <w:i/>
          <w:color w:val="008576"/>
          <w:lang w:eastAsia="en-GB"/>
        </w:rPr>
        <w:t>shipperless</w:t>
      </w:r>
      <w:proofErr w:type="spellEnd"/>
      <w:r w:rsidR="00F85672" w:rsidRPr="00F85672">
        <w:rPr>
          <w:rFonts w:ascii="Arial" w:hAnsi="Arial"/>
          <w:i/>
          <w:color w:val="008576"/>
          <w:lang w:eastAsia="en-GB"/>
        </w:rPr>
        <w:t xml:space="preserve"> sites through Residual Balancing)? Please justify if you think it is necessary to have an alternative solution in place.</w:t>
      </w:r>
    </w:p>
    <w:p w14:paraId="5A35DC43" w14:textId="77777777" w:rsidR="00F85672" w:rsidRPr="007E79F7" w:rsidRDefault="00F85672" w:rsidP="00F85672">
      <w:pPr>
        <w:ind w:left="57"/>
        <w:jc w:val="left"/>
        <w:rPr>
          <w:rFonts w:ascii="Arial" w:hAnsi="Arial" w:cs="Helvetica"/>
          <w:color w:val="auto"/>
        </w:rPr>
      </w:pPr>
      <w:bookmarkStart w:id="4" w:name="_Hlk89784361"/>
      <w:bookmarkEnd w:id="3"/>
      <w:r w:rsidRPr="00655429">
        <w:rPr>
          <w:rFonts w:ascii="Arial" w:hAnsi="Arial" w:cs="Helvetica"/>
          <w:color w:val="auto"/>
        </w:rPr>
        <w:t>Insert Text Here</w:t>
      </w:r>
    </w:p>
    <w:p w14:paraId="0053C73E" w14:textId="43471BA2" w:rsidR="00F85672" w:rsidRDefault="00F85672" w:rsidP="00F85672">
      <w:pPr>
        <w:jc w:val="left"/>
        <w:rPr>
          <w:rFonts w:ascii="Arial" w:hAnsi="Arial" w:cs="Helvetica"/>
          <w:color w:val="auto"/>
        </w:rPr>
      </w:pPr>
      <w:bookmarkStart w:id="5" w:name="_Hlk89784370"/>
      <w:bookmarkEnd w:id="4"/>
      <w:r w:rsidRPr="00F72412">
        <w:rPr>
          <w:rFonts w:ascii="Arial" w:hAnsi="Arial"/>
          <w:i/>
          <w:color w:val="008576"/>
          <w:lang w:eastAsia="en-GB"/>
        </w:rPr>
        <w:t>Q</w:t>
      </w:r>
      <w:r w:rsidR="00DD7C56">
        <w:rPr>
          <w:rFonts w:ascii="Arial" w:hAnsi="Arial"/>
          <w:i/>
          <w:color w:val="008576"/>
          <w:lang w:eastAsia="en-GB"/>
        </w:rPr>
        <w:t>6</w:t>
      </w:r>
      <w:r>
        <w:rPr>
          <w:rFonts w:ascii="Arial" w:hAnsi="Arial" w:cs="Helvetica"/>
          <w:color w:val="auto"/>
        </w:rPr>
        <w:t>.</w:t>
      </w:r>
      <w:r>
        <w:rPr>
          <w:rFonts w:ascii="Arial" w:hAnsi="Arial"/>
          <w:i/>
          <w:color w:val="008576"/>
          <w:lang w:eastAsia="en-GB"/>
        </w:rPr>
        <w:t xml:space="preserve"> </w:t>
      </w:r>
      <w:r w:rsidRPr="00F85672">
        <w:rPr>
          <w:rFonts w:ascii="Arial" w:hAnsi="Arial"/>
          <w:i/>
          <w:color w:val="008576"/>
          <w:lang w:eastAsia="en-GB"/>
        </w:rPr>
        <w:t>What is the likely impact – both positive benefits and negative consequences/risk - of UNC0791 and the Contingency Gas Procurement Arrangements on consumers, industry and the market?</w:t>
      </w:r>
    </w:p>
    <w:p w14:paraId="3E662EA3" w14:textId="77777777" w:rsidR="00F85672" w:rsidRPr="007E79F7" w:rsidRDefault="00F85672" w:rsidP="00F85672">
      <w:pPr>
        <w:ind w:left="57"/>
        <w:jc w:val="left"/>
        <w:rPr>
          <w:rFonts w:ascii="Arial" w:hAnsi="Arial" w:cs="Helvetica"/>
          <w:color w:val="auto"/>
        </w:rPr>
      </w:pPr>
      <w:bookmarkStart w:id="6" w:name="_Hlk89784404"/>
      <w:bookmarkEnd w:id="5"/>
      <w:r w:rsidRPr="00655429">
        <w:rPr>
          <w:rFonts w:ascii="Arial" w:hAnsi="Arial" w:cs="Helvetica"/>
          <w:color w:val="auto"/>
        </w:rPr>
        <w:t>Insert Text Here</w:t>
      </w:r>
    </w:p>
    <w:bookmarkEnd w:id="6"/>
    <w:p w14:paraId="590CD731" w14:textId="7360515D" w:rsidR="00F85672" w:rsidRPr="00F85672" w:rsidRDefault="00F85672" w:rsidP="00F85672">
      <w:pPr>
        <w:rPr>
          <w:rFonts w:ascii="Arial" w:hAnsi="Arial"/>
          <w:i/>
          <w:color w:val="008576"/>
          <w:lang w:eastAsia="en-GB"/>
        </w:rPr>
      </w:pPr>
      <w:r w:rsidRPr="00F72412">
        <w:rPr>
          <w:rFonts w:ascii="Arial" w:hAnsi="Arial"/>
          <w:i/>
          <w:color w:val="008576"/>
          <w:lang w:eastAsia="en-GB"/>
        </w:rPr>
        <w:t>Q</w:t>
      </w:r>
      <w:r w:rsidR="00DD7C56">
        <w:rPr>
          <w:rFonts w:ascii="Arial" w:hAnsi="Arial"/>
          <w:i/>
          <w:color w:val="008576"/>
          <w:lang w:eastAsia="en-GB"/>
        </w:rPr>
        <w:t>7</w:t>
      </w:r>
      <w:r>
        <w:rPr>
          <w:rFonts w:ascii="Arial" w:hAnsi="Arial" w:cs="Helvetica"/>
          <w:color w:val="auto"/>
        </w:rPr>
        <w:t>.</w:t>
      </w:r>
      <w:r>
        <w:rPr>
          <w:rFonts w:ascii="Arial" w:hAnsi="Arial"/>
          <w:i/>
          <w:color w:val="008576"/>
          <w:lang w:eastAsia="en-GB"/>
        </w:rPr>
        <w:t xml:space="preserve"> </w:t>
      </w:r>
      <w:r w:rsidRPr="00F85672">
        <w:rPr>
          <w:rFonts w:ascii="Arial" w:hAnsi="Arial"/>
          <w:i/>
          <w:color w:val="008576"/>
          <w:lang w:eastAsia="en-GB"/>
        </w:rPr>
        <w:t xml:space="preserve">What do you see as the costs and/or risks of National Grid NTS operating in markets outside of the OCM in this manner? </w:t>
      </w:r>
    </w:p>
    <w:p w14:paraId="02A56C1D" w14:textId="77777777" w:rsidR="00F85672" w:rsidRPr="007E79F7" w:rsidRDefault="00F85672" w:rsidP="00F85672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2F97" w14:textId="77777777" w:rsidR="00335211" w:rsidRDefault="00335211">
      <w:r>
        <w:separator/>
      </w:r>
    </w:p>
  </w:endnote>
  <w:endnote w:type="continuationSeparator" w:id="0">
    <w:p w14:paraId="1A0C1CE6" w14:textId="77777777" w:rsidR="00335211" w:rsidRDefault="00335211">
      <w:r>
        <w:continuationSeparator/>
      </w:r>
    </w:p>
  </w:endnote>
  <w:endnote w:type="continuationNotice" w:id="1">
    <w:p w14:paraId="473E975C" w14:textId="77777777" w:rsidR="00335211" w:rsidRDefault="0033521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16080B8D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185101">
      <w:rPr>
        <w:rFonts w:ascii="Arial" w:hAnsi="Arial" w:cs="Arial"/>
        <w:color w:val="auto"/>
        <w:sz w:val="16"/>
        <w:szCs w:val="16"/>
        <w:lang w:val="en-GB"/>
      </w:rPr>
      <w:t>791</w:t>
    </w:r>
    <w:r w:rsidR="00BA2286">
      <w:rPr>
        <w:rFonts w:ascii="Arial" w:hAnsi="Arial" w:cs="Arial"/>
        <w:color w:val="auto"/>
        <w:sz w:val="16"/>
        <w:szCs w:val="16"/>
        <w:lang w:val="en-GB"/>
      </w:rPr>
      <w:t xml:space="preserve">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022F6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549620B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022F63">
      <w:rPr>
        <w:rFonts w:ascii="Arial" w:hAnsi="Arial" w:cs="Arial"/>
        <w:color w:val="auto"/>
        <w:sz w:val="16"/>
        <w:szCs w:val="16"/>
        <w:lang w:val="en-GB"/>
      </w:rPr>
      <w:t>0</w:t>
    </w:r>
    <w:r w:rsidR="00006516">
      <w:rPr>
        <w:rFonts w:ascii="Arial" w:hAnsi="Arial" w:cs="Arial"/>
        <w:color w:val="auto"/>
        <w:sz w:val="16"/>
        <w:szCs w:val="16"/>
        <w:lang w:val="en-GB"/>
      </w:rPr>
      <w:t>8</w:t>
    </w:r>
    <w:r w:rsidR="00167EE7">
      <w:rPr>
        <w:rFonts w:ascii="Arial" w:hAnsi="Arial" w:cs="Arial"/>
        <w:color w:val="auto"/>
        <w:sz w:val="16"/>
        <w:szCs w:val="16"/>
        <w:lang w:val="en-GB"/>
      </w:rPr>
      <w:t xml:space="preserve"> </w:t>
    </w:r>
    <w:r w:rsidR="00022F63">
      <w:rPr>
        <w:rFonts w:ascii="Arial" w:hAnsi="Arial" w:cs="Arial"/>
        <w:color w:val="auto"/>
        <w:sz w:val="16"/>
        <w:szCs w:val="16"/>
        <w:lang w:val="en-GB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ECC3" w14:textId="77777777" w:rsidR="00335211" w:rsidRDefault="00335211">
      <w:r>
        <w:separator/>
      </w:r>
    </w:p>
  </w:footnote>
  <w:footnote w:type="continuationSeparator" w:id="0">
    <w:p w14:paraId="4CF31B28" w14:textId="77777777" w:rsidR="00335211" w:rsidRDefault="00335211">
      <w:r>
        <w:continuationSeparator/>
      </w:r>
    </w:p>
  </w:footnote>
  <w:footnote w:type="continuationNotice" w:id="1">
    <w:p w14:paraId="49FD8039" w14:textId="77777777" w:rsidR="00335211" w:rsidRDefault="0033521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09A69E6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D5847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CB4D5E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B8EBD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A3A3F3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158302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C3C7AD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588A69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F8A674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3888108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E4E606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4265D1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46620A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616E0E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45A1AA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582D09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6F9AC38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D5CFF1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0076E94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68AEFF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CF459F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E46CF3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1F0758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DDCB47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B183BC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63890C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760269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7056F5DA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B4C009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13FCFDE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ED5C91F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442CC7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59FCB26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73169AE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9FC93A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5C9ADB4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06516"/>
    <w:rsid w:val="0001238A"/>
    <w:rsid w:val="00022F63"/>
    <w:rsid w:val="00075690"/>
    <w:rsid w:val="00084D6C"/>
    <w:rsid w:val="000B2194"/>
    <w:rsid w:val="000E7BB5"/>
    <w:rsid w:val="000F3CFB"/>
    <w:rsid w:val="0011296E"/>
    <w:rsid w:val="00167EE7"/>
    <w:rsid w:val="00170C2B"/>
    <w:rsid w:val="00181F00"/>
    <w:rsid w:val="00185101"/>
    <w:rsid w:val="00191B80"/>
    <w:rsid w:val="001C0259"/>
    <w:rsid w:val="001C472A"/>
    <w:rsid w:val="001C58FF"/>
    <w:rsid w:val="001D7DD3"/>
    <w:rsid w:val="001E2DFE"/>
    <w:rsid w:val="001F1C2D"/>
    <w:rsid w:val="002019C7"/>
    <w:rsid w:val="00201FC3"/>
    <w:rsid w:val="0021717F"/>
    <w:rsid w:val="0022225C"/>
    <w:rsid w:val="00235F82"/>
    <w:rsid w:val="00251A12"/>
    <w:rsid w:val="00290AC8"/>
    <w:rsid w:val="00295F3D"/>
    <w:rsid w:val="002B22DC"/>
    <w:rsid w:val="002D3D15"/>
    <w:rsid w:val="00307E53"/>
    <w:rsid w:val="0033463A"/>
    <w:rsid w:val="00335211"/>
    <w:rsid w:val="003515D4"/>
    <w:rsid w:val="0035492F"/>
    <w:rsid w:val="00365E77"/>
    <w:rsid w:val="003751C6"/>
    <w:rsid w:val="0038721C"/>
    <w:rsid w:val="003C1CB6"/>
    <w:rsid w:val="003C1F1D"/>
    <w:rsid w:val="003D4E14"/>
    <w:rsid w:val="003E584F"/>
    <w:rsid w:val="0041396B"/>
    <w:rsid w:val="00423FF5"/>
    <w:rsid w:val="00440DD3"/>
    <w:rsid w:val="00467660"/>
    <w:rsid w:val="004924FA"/>
    <w:rsid w:val="004A2FDB"/>
    <w:rsid w:val="004B4E18"/>
    <w:rsid w:val="004F42E0"/>
    <w:rsid w:val="00503FEE"/>
    <w:rsid w:val="00527BF4"/>
    <w:rsid w:val="00562271"/>
    <w:rsid w:val="00587D58"/>
    <w:rsid w:val="005C73A3"/>
    <w:rsid w:val="005E5651"/>
    <w:rsid w:val="005F241B"/>
    <w:rsid w:val="006262EC"/>
    <w:rsid w:val="006316AC"/>
    <w:rsid w:val="00643856"/>
    <w:rsid w:val="0065354B"/>
    <w:rsid w:val="006752C4"/>
    <w:rsid w:val="00690B6F"/>
    <w:rsid w:val="006A363E"/>
    <w:rsid w:val="006B1B6C"/>
    <w:rsid w:val="006B3E48"/>
    <w:rsid w:val="006C6B36"/>
    <w:rsid w:val="006E3E95"/>
    <w:rsid w:val="006E7111"/>
    <w:rsid w:val="006E7CB3"/>
    <w:rsid w:val="006F46AC"/>
    <w:rsid w:val="00702EAB"/>
    <w:rsid w:val="007051F1"/>
    <w:rsid w:val="00715817"/>
    <w:rsid w:val="00721345"/>
    <w:rsid w:val="007241BC"/>
    <w:rsid w:val="0072639A"/>
    <w:rsid w:val="0073208C"/>
    <w:rsid w:val="007452F4"/>
    <w:rsid w:val="0075415D"/>
    <w:rsid w:val="007615DB"/>
    <w:rsid w:val="007700B4"/>
    <w:rsid w:val="0077223A"/>
    <w:rsid w:val="00791972"/>
    <w:rsid w:val="00794C87"/>
    <w:rsid w:val="007B03B6"/>
    <w:rsid w:val="007E4F16"/>
    <w:rsid w:val="007E79F7"/>
    <w:rsid w:val="007F0236"/>
    <w:rsid w:val="00805518"/>
    <w:rsid w:val="008067D9"/>
    <w:rsid w:val="008251F6"/>
    <w:rsid w:val="008414DA"/>
    <w:rsid w:val="00860EFE"/>
    <w:rsid w:val="008846F0"/>
    <w:rsid w:val="00893BED"/>
    <w:rsid w:val="008B0B12"/>
    <w:rsid w:val="008B24EF"/>
    <w:rsid w:val="008D7F01"/>
    <w:rsid w:val="008F36F5"/>
    <w:rsid w:val="008F7714"/>
    <w:rsid w:val="00914E1E"/>
    <w:rsid w:val="0092067A"/>
    <w:rsid w:val="00937B8E"/>
    <w:rsid w:val="00942635"/>
    <w:rsid w:val="00957F1B"/>
    <w:rsid w:val="00980015"/>
    <w:rsid w:val="00987A04"/>
    <w:rsid w:val="00994C96"/>
    <w:rsid w:val="009C358B"/>
    <w:rsid w:val="009C4293"/>
    <w:rsid w:val="009C76A6"/>
    <w:rsid w:val="00A10CB2"/>
    <w:rsid w:val="00A30E1A"/>
    <w:rsid w:val="00A373FC"/>
    <w:rsid w:val="00A37A35"/>
    <w:rsid w:val="00A66897"/>
    <w:rsid w:val="00A81056"/>
    <w:rsid w:val="00A83A74"/>
    <w:rsid w:val="00AE31E0"/>
    <w:rsid w:val="00AF727F"/>
    <w:rsid w:val="00B072D0"/>
    <w:rsid w:val="00B21CF5"/>
    <w:rsid w:val="00B5469D"/>
    <w:rsid w:val="00B662DF"/>
    <w:rsid w:val="00B8798F"/>
    <w:rsid w:val="00BA2286"/>
    <w:rsid w:val="00BD0B39"/>
    <w:rsid w:val="00C008C3"/>
    <w:rsid w:val="00C30889"/>
    <w:rsid w:val="00C3458D"/>
    <w:rsid w:val="00C53F66"/>
    <w:rsid w:val="00C61605"/>
    <w:rsid w:val="00C876FA"/>
    <w:rsid w:val="00C91C94"/>
    <w:rsid w:val="00CA0725"/>
    <w:rsid w:val="00CA3781"/>
    <w:rsid w:val="00D07DB2"/>
    <w:rsid w:val="00D1202E"/>
    <w:rsid w:val="00D33A4C"/>
    <w:rsid w:val="00D40026"/>
    <w:rsid w:val="00D719BE"/>
    <w:rsid w:val="00DA590E"/>
    <w:rsid w:val="00DA6AE6"/>
    <w:rsid w:val="00DA7CB7"/>
    <w:rsid w:val="00DD7C56"/>
    <w:rsid w:val="00E14754"/>
    <w:rsid w:val="00E25295"/>
    <w:rsid w:val="00E622EA"/>
    <w:rsid w:val="00E70ECE"/>
    <w:rsid w:val="00EA1A41"/>
    <w:rsid w:val="00ED399D"/>
    <w:rsid w:val="00ED5A52"/>
    <w:rsid w:val="00EE1183"/>
    <w:rsid w:val="00EE5EEC"/>
    <w:rsid w:val="00EE7B5C"/>
    <w:rsid w:val="00EF2154"/>
    <w:rsid w:val="00F06647"/>
    <w:rsid w:val="00F136B9"/>
    <w:rsid w:val="00F140FB"/>
    <w:rsid w:val="00F16711"/>
    <w:rsid w:val="00F266CC"/>
    <w:rsid w:val="00F72412"/>
    <w:rsid w:val="00F85672"/>
    <w:rsid w:val="00FF0F7E"/>
    <w:rsid w:val="064CC10A"/>
    <w:rsid w:val="1789C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E15198B1-8AF2-48DF-89A1-EE4E628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72412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399D"/>
    <w:pPr>
      <w:spacing w:before="100" w:beforeAutospacing="1" w:after="100" w:afterAutospacing="1"/>
      <w:jc w:val="left"/>
    </w:pPr>
    <w:rPr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2</TotalTime>
  <Pages>3</Pages>
  <Words>592</Words>
  <Characters>3378</Characters>
  <Application>Microsoft Office Word</Application>
  <DocSecurity>0</DocSecurity>
  <Lines>28</Lines>
  <Paragraphs>7</Paragraphs>
  <ScaleCrop>false</ScaleCrop>
  <Manager/>
  <Company>Joint Office of Gas Transporters</Company>
  <LinksUpToDate>false</LinksUpToDate>
  <CharactersWithSpaces>3963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4</cp:revision>
  <cp:lastPrinted>2011-03-22T21:39:00Z</cp:lastPrinted>
  <dcterms:created xsi:type="dcterms:W3CDTF">2021-12-08T15:57:00Z</dcterms:created>
  <dcterms:modified xsi:type="dcterms:W3CDTF">2021-12-08T16:11:00Z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