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0C" w:rsidRDefault="002C5A7D" w:rsidP="00702D03">
      <w:pPr>
        <w:jc w:val="center"/>
        <w:rPr>
          <w:b/>
        </w:rPr>
      </w:pPr>
      <w:r>
        <w:rPr>
          <w:b/>
        </w:rPr>
        <w:t>CHANGE OVERVIEW BOARD</w:t>
      </w:r>
    </w:p>
    <w:p w:rsidR="002C5A7D" w:rsidRDefault="00557E59" w:rsidP="00702D03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GAS CENTRAL SERVICES </w:t>
      </w:r>
      <w:r w:rsidR="002647A6">
        <w:rPr>
          <w:b/>
        </w:rPr>
        <w:t>CHANGE HORIZON EVENT</w:t>
      </w:r>
    </w:p>
    <w:p w:rsidR="00B11906" w:rsidRDefault="00B11906" w:rsidP="00B11906">
      <w:pPr>
        <w:jc w:val="both"/>
        <w:rPr>
          <w:b/>
        </w:rPr>
      </w:pPr>
      <w:r>
        <w:rPr>
          <w:b/>
        </w:rPr>
        <w:t>ABOUT THE EVENT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7007"/>
      </w:tblGrid>
      <w:tr w:rsidR="00BB7636" w:rsidRPr="001C1A69" w:rsidTr="001C1A69">
        <w:tc>
          <w:tcPr>
            <w:tcW w:w="1209" w:type="pct"/>
          </w:tcPr>
          <w:p w:rsidR="00BB7636" w:rsidRPr="001C1A69" w:rsidRDefault="00BB7636" w:rsidP="00F169AA">
            <w:r>
              <w:t>Registered</w:t>
            </w:r>
          </w:p>
        </w:tc>
        <w:tc>
          <w:tcPr>
            <w:tcW w:w="3791" w:type="pct"/>
          </w:tcPr>
          <w:p w:rsidR="00BB7636" w:rsidRPr="00D81914" w:rsidRDefault="00815C65" w:rsidP="00BB7636">
            <w:r>
              <w:t>14.04.2015</w:t>
            </w:r>
          </w:p>
        </w:tc>
      </w:tr>
      <w:tr w:rsidR="00BB7636" w:rsidRPr="001C1A69" w:rsidTr="001C1A69">
        <w:tc>
          <w:tcPr>
            <w:tcW w:w="1209" w:type="pct"/>
          </w:tcPr>
          <w:p w:rsidR="00BB7636" w:rsidRPr="001C1A69" w:rsidRDefault="00D81914" w:rsidP="00F169AA">
            <w:r>
              <w:t xml:space="preserve">Last </w:t>
            </w:r>
            <w:r w:rsidR="00BB7636">
              <w:t>Updated</w:t>
            </w:r>
          </w:p>
        </w:tc>
        <w:tc>
          <w:tcPr>
            <w:tcW w:w="3791" w:type="pct"/>
          </w:tcPr>
          <w:p w:rsidR="00BB7636" w:rsidRPr="00D81914" w:rsidRDefault="00BB7636" w:rsidP="00F169AA"/>
        </w:tc>
      </w:tr>
    </w:tbl>
    <w:p w:rsidR="00BB7636" w:rsidRDefault="00BB7636" w:rsidP="00815C65">
      <w:pPr>
        <w:spacing w:after="0"/>
      </w:pPr>
    </w:p>
    <w:p w:rsidR="00815C65" w:rsidRDefault="00815C65" w:rsidP="00815C65">
      <w:pPr>
        <w:jc w:val="both"/>
      </w:pPr>
      <w:r>
        <w:t xml:space="preserve">This Event </w:t>
      </w:r>
      <w:r>
        <w:t xml:space="preserve">brings together and supersedes the previously registered </w:t>
      </w:r>
      <w:r>
        <w:t>Event 04 ‘Switching Evolution’ and</w:t>
      </w:r>
      <w:r>
        <w:t xml:space="preserve"> </w:t>
      </w:r>
      <w:r>
        <w:t>Event 05 ‘Registration Responsibility’</w:t>
      </w:r>
      <w: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7007"/>
      </w:tblGrid>
      <w:tr w:rsidR="001C1A69" w:rsidRPr="001C1A69" w:rsidTr="001C1A69">
        <w:tc>
          <w:tcPr>
            <w:tcW w:w="1209" w:type="pct"/>
          </w:tcPr>
          <w:p w:rsidR="001C1A69" w:rsidRPr="00D7699C" w:rsidRDefault="001C1A69" w:rsidP="00F169AA">
            <w:pPr>
              <w:rPr>
                <w:b/>
                <w:sz w:val="32"/>
                <w:szCs w:val="32"/>
              </w:rPr>
            </w:pPr>
            <w:r w:rsidRPr="00D7699C">
              <w:rPr>
                <w:b/>
                <w:sz w:val="32"/>
                <w:szCs w:val="32"/>
              </w:rPr>
              <w:t>Title</w:t>
            </w:r>
          </w:p>
        </w:tc>
        <w:tc>
          <w:tcPr>
            <w:tcW w:w="3791" w:type="pct"/>
          </w:tcPr>
          <w:p w:rsidR="001C1A69" w:rsidRPr="00D7699C" w:rsidRDefault="009708C9" w:rsidP="00F169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Next Day Switching and Centralised Registration</w:t>
            </w:r>
          </w:p>
        </w:tc>
      </w:tr>
      <w:tr w:rsidR="001C1A69" w:rsidRPr="001C1A69" w:rsidTr="001C1A69">
        <w:tc>
          <w:tcPr>
            <w:tcW w:w="1209" w:type="pct"/>
          </w:tcPr>
          <w:p w:rsidR="001C1A69" w:rsidRPr="001C1A69" w:rsidRDefault="001C1A69" w:rsidP="001C1A69">
            <w:r w:rsidRPr="001C1A69">
              <w:t>High Level Definition</w:t>
            </w:r>
            <w:r>
              <w:t xml:space="preserve"> </w:t>
            </w:r>
          </w:p>
        </w:tc>
        <w:tc>
          <w:tcPr>
            <w:tcW w:w="3791" w:type="pct"/>
          </w:tcPr>
          <w:p w:rsidR="00D81914" w:rsidRPr="002647A6" w:rsidRDefault="00D81914" w:rsidP="00D81914">
            <w:pPr>
              <w:jc w:val="both"/>
            </w:pPr>
            <w:r w:rsidRPr="002647A6">
              <w:t>Implementation of DCC obligation</w:t>
            </w:r>
            <w:r w:rsidR="009708C9">
              <w:t>s</w:t>
            </w:r>
            <w:r w:rsidRPr="002647A6">
              <w:t xml:space="preserve"> to provide </w:t>
            </w:r>
            <w:r w:rsidR="009708C9">
              <w:t>centralised r</w:t>
            </w:r>
            <w:r w:rsidRPr="002647A6">
              <w:t xml:space="preserve">egistration </w:t>
            </w:r>
            <w:r w:rsidR="009708C9">
              <w:t>s</w:t>
            </w:r>
            <w:r w:rsidRPr="002647A6">
              <w:t>ervice</w:t>
            </w:r>
            <w:r w:rsidR="009708C9">
              <w:t xml:space="preserve"> for gas and electricity</w:t>
            </w:r>
            <w:r w:rsidR="009708C9" w:rsidRPr="002647A6">
              <w:t xml:space="preserve"> </w:t>
            </w:r>
            <w:r w:rsidRPr="002647A6">
              <w:t>s</w:t>
            </w:r>
            <w:r w:rsidR="009708C9">
              <w:t>upply points to enable next day switching</w:t>
            </w:r>
            <w:r w:rsidRPr="002647A6">
              <w:t>.</w:t>
            </w:r>
          </w:p>
          <w:p w:rsidR="00D81914" w:rsidRPr="002647A6" w:rsidRDefault="00D81914" w:rsidP="00D81914">
            <w:pPr>
              <w:jc w:val="both"/>
            </w:pPr>
          </w:p>
          <w:p w:rsidR="001C1A69" w:rsidRPr="001C1A69" w:rsidRDefault="00D81914" w:rsidP="009708C9">
            <w:pPr>
              <w:jc w:val="both"/>
            </w:pPr>
            <w:r w:rsidRPr="002647A6">
              <w:t xml:space="preserve">DCC </w:t>
            </w:r>
            <w:r w:rsidR="009708C9">
              <w:t>is required to procure c</w:t>
            </w:r>
            <w:r w:rsidRPr="002647A6">
              <w:t>entral</w:t>
            </w:r>
            <w:r w:rsidR="009708C9">
              <w:t>ised</w:t>
            </w:r>
            <w:r w:rsidRPr="002647A6">
              <w:t xml:space="preserve"> </w:t>
            </w:r>
            <w:r w:rsidR="009708C9">
              <w:t>r</w:t>
            </w:r>
            <w:r w:rsidRPr="002647A6">
              <w:t xml:space="preserve">egistration </w:t>
            </w:r>
            <w:r w:rsidR="009708C9">
              <w:t>s</w:t>
            </w:r>
            <w:r w:rsidRPr="002647A6">
              <w:t xml:space="preserve">ervice </w:t>
            </w:r>
            <w:r w:rsidR="009708C9">
              <w:t>through competitive tender</w:t>
            </w:r>
            <w:r w:rsidR="002647A6">
              <w:t>.</w:t>
            </w:r>
          </w:p>
        </w:tc>
      </w:tr>
      <w:tr w:rsidR="00810A4C" w:rsidRPr="001C1A69" w:rsidTr="001C1A69">
        <w:tc>
          <w:tcPr>
            <w:tcW w:w="1209" w:type="pct"/>
          </w:tcPr>
          <w:p w:rsidR="00810A4C" w:rsidRPr="001C1A69" w:rsidRDefault="00810A4C" w:rsidP="001C1A69">
            <w:r>
              <w:t>Purpose</w:t>
            </w:r>
          </w:p>
        </w:tc>
        <w:tc>
          <w:tcPr>
            <w:tcW w:w="3791" w:type="pct"/>
          </w:tcPr>
          <w:p w:rsidR="00810A4C" w:rsidRPr="008E1BA4" w:rsidRDefault="009708C9" w:rsidP="009708C9">
            <w:pPr>
              <w:jc w:val="both"/>
            </w:pPr>
            <w:r>
              <w:t>To establish r</w:t>
            </w:r>
            <w:r w:rsidR="002647A6" w:rsidRPr="008E1BA4">
              <w:t xml:space="preserve">egistration arrangements that are appropriate to </w:t>
            </w:r>
            <w:r w:rsidR="008E1BA4" w:rsidRPr="008E1BA4">
              <w:t>a market in which dual fuel supp</w:t>
            </w:r>
            <w:r>
              <w:t>ly contracts are prevalent and smart m</w:t>
            </w:r>
            <w:r w:rsidR="008E1BA4" w:rsidRPr="008E1BA4">
              <w:t xml:space="preserve">eters are installed widely, and which </w:t>
            </w:r>
            <w:r>
              <w:t>enable customers to switch</w:t>
            </w:r>
            <w:r w:rsidR="008E1BA4" w:rsidRPr="008E1BA4">
              <w:t xml:space="preserve"> Supplier </w:t>
            </w:r>
            <w:r>
              <w:t>on a next day basis.</w:t>
            </w:r>
          </w:p>
        </w:tc>
      </w:tr>
      <w:tr w:rsidR="00CC7BAB" w:rsidRPr="001C1A69" w:rsidTr="001C1A69">
        <w:tc>
          <w:tcPr>
            <w:tcW w:w="1209" w:type="pct"/>
          </w:tcPr>
          <w:p w:rsidR="00CC7BAB" w:rsidRDefault="00CC7BAB" w:rsidP="001C1A69">
            <w:r>
              <w:t>Assumptions</w:t>
            </w:r>
          </w:p>
        </w:tc>
        <w:tc>
          <w:tcPr>
            <w:tcW w:w="3791" w:type="pct"/>
          </w:tcPr>
          <w:p w:rsidR="00CC7BAB" w:rsidRDefault="00B30E43" w:rsidP="00D7699C">
            <w:pPr>
              <w:pStyle w:val="ListParagraph"/>
              <w:numPr>
                <w:ilvl w:val="0"/>
                <w:numId w:val="1"/>
              </w:numPr>
              <w:jc w:val="both"/>
            </w:pPr>
            <w:r w:rsidRPr="00CB4A09">
              <w:t>Regulatory Impact Assessment makes case for change</w:t>
            </w:r>
          </w:p>
          <w:p w:rsidR="00BB45F7" w:rsidRPr="00CB4A09" w:rsidRDefault="00BB45F7" w:rsidP="00D7699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Registration </w:t>
            </w:r>
            <w:r w:rsidR="009708C9">
              <w:t xml:space="preserve">obligations and </w:t>
            </w:r>
            <w:r>
              <w:t>services defined and understood</w:t>
            </w:r>
          </w:p>
          <w:p w:rsidR="00B30E43" w:rsidRPr="00CB4A09" w:rsidRDefault="00B30E43" w:rsidP="00D7699C">
            <w:pPr>
              <w:pStyle w:val="ListParagraph"/>
              <w:numPr>
                <w:ilvl w:val="0"/>
                <w:numId w:val="1"/>
              </w:numPr>
              <w:jc w:val="both"/>
            </w:pPr>
            <w:r w:rsidRPr="00CB4A09">
              <w:t>Networks have enduring requirement to maintain Supply Point Registers necessary and sufficient for the operation of their businesses</w:t>
            </w:r>
          </w:p>
          <w:p w:rsidR="00B30E43" w:rsidRPr="009708C9" w:rsidRDefault="00B30E43" w:rsidP="00D7699C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CB4A09">
              <w:t xml:space="preserve">Shipper Registration </w:t>
            </w:r>
            <w:r w:rsidR="00CB4A09" w:rsidRPr="00CB4A09">
              <w:t>outside scope of DCC obligation</w:t>
            </w:r>
            <w:r w:rsidR="009708C9">
              <w:t>s</w:t>
            </w:r>
          </w:p>
          <w:p w:rsidR="009708C9" w:rsidRPr="00CB4A09" w:rsidRDefault="003630F0" w:rsidP="003630F0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t xml:space="preserve">For </w:t>
            </w:r>
            <w:r w:rsidR="009708C9">
              <w:t>Supply Points connected to NTS</w:t>
            </w:r>
            <w:r>
              <w:t xml:space="preserve">, </w:t>
            </w:r>
            <w:r w:rsidR="009708C9">
              <w:t xml:space="preserve">obligations </w:t>
            </w:r>
            <w:r>
              <w:t>remain with NGGT</w:t>
            </w:r>
          </w:p>
        </w:tc>
      </w:tr>
      <w:tr w:rsidR="001C1A69" w:rsidRPr="001C1A69" w:rsidTr="001C1A69">
        <w:tc>
          <w:tcPr>
            <w:tcW w:w="1209" w:type="pct"/>
          </w:tcPr>
          <w:p w:rsidR="001C1A69" w:rsidRPr="001C1A69" w:rsidRDefault="001C1A69" w:rsidP="001C1A69">
            <w:r w:rsidRPr="001C1A69">
              <w:t>Delivery Target</w:t>
            </w:r>
          </w:p>
        </w:tc>
        <w:tc>
          <w:tcPr>
            <w:tcW w:w="3791" w:type="pct"/>
          </w:tcPr>
          <w:p w:rsidR="001C1A69" w:rsidRPr="00D81914" w:rsidRDefault="009708C9" w:rsidP="00F169AA">
            <w:r>
              <w:t>End 2019</w:t>
            </w:r>
          </w:p>
        </w:tc>
      </w:tr>
      <w:tr w:rsidR="006A5E48" w:rsidRPr="001C1A69" w:rsidTr="001C1A69">
        <w:tc>
          <w:tcPr>
            <w:tcW w:w="1209" w:type="pct"/>
          </w:tcPr>
          <w:p w:rsidR="006A5E48" w:rsidRPr="001C1A69" w:rsidRDefault="006A5E48" w:rsidP="001C1A69">
            <w:r>
              <w:t>Dual Fuel</w:t>
            </w:r>
          </w:p>
        </w:tc>
        <w:tc>
          <w:tcPr>
            <w:tcW w:w="3791" w:type="pct"/>
          </w:tcPr>
          <w:p w:rsidR="006A5E48" w:rsidRPr="00D81914" w:rsidRDefault="00D81914" w:rsidP="00F169AA">
            <w:r w:rsidRPr="00D81914">
              <w:t>Yes</w:t>
            </w:r>
          </w:p>
        </w:tc>
      </w:tr>
    </w:tbl>
    <w:p w:rsidR="001C1A69" w:rsidRDefault="001C1A69" w:rsidP="00B11906">
      <w:pPr>
        <w:spacing w:after="0"/>
        <w:rPr>
          <w:b/>
        </w:rPr>
      </w:pPr>
    </w:p>
    <w:p w:rsidR="00702D03" w:rsidRDefault="00702D03">
      <w:pPr>
        <w:rPr>
          <w:b/>
        </w:rPr>
      </w:pPr>
      <w:r>
        <w:rPr>
          <w:b/>
        </w:rPr>
        <w:t>EVENT IMPACT – INITIAL ASSESSMENT</w:t>
      </w:r>
    </w:p>
    <w:p w:rsidR="00B11906" w:rsidRPr="00B11906" w:rsidRDefault="00B11906" w:rsidP="00B11906">
      <w:pPr>
        <w:jc w:val="both"/>
      </w:pPr>
      <w:r>
        <w:rPr>
          <w:i/>
        </w:rPr>
        <w:t xml:space="preserve">&lt;Complete for all Events on Change Horizon </w:t>
      </w:r>
      <w:r w:rsidR="00613C9E">
        <w:rPr>
          <w:i/>
        </w:rPr>
        <w:t>in Zone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7007"/>
      </w:tblGrid>
      <w:tr w:rsidR="001C1A69" w:rsidRPr="001C1A69" w:rsidTr="001C1A69">
        <w:tc>
          <w:tcPr>
            <w:tcW w:w="1209" w:type="pct"/>
          </w:tcPr>
          <w:p w:rsidR="001C1A69" w:rsidRPr="001C1A69" w:rsidRDefault="001C1A69" w:rsidP="000E3F09">
            <w:r w:rsidRPr="001C1A69">
              <w:t>Process</w:t>
            </w:r>
          </w:p>
        </w:tc>
        <w:tc>
          <w:tcPr>
            <w:tcW w:w="3791" w:type="pct"/>
          </w:tcPr>
          <w:p w:rsidR="00D347D9" w:rsidRDefault="00D347D9" w:rsidP="00D347D9">
            <w:r>
              <w:t>Impacted processes based on preliminary evaluation of Ofgem’s proposed Target Operating Model:</w:t>
            </w:r>
          </w:p>
          <w:p w:rsidR="001C1A69" w:rsidRPr="00CC6235" w:rsidRDefault="00CC6235" w:rsidP="00CC6235">
            <w:pPr>
              <w:pStyle w:val="ListParagraph"/>
              <w:numPr>
                <w:ilvl w:val="0"/>
                <w:numId w:val="2"/>
              </w:numPr>
            </w:pPr>
            <w:r w:rsidRPr="00CC6235">
              <w:t>Supply Point Registration</w:t>
            </w:r>
          </w:p>
          <w:p w:rsidR="00CC6235" w:rsidRDefault="00CC6235" w:rsidP="00CC6235">
            <w:pPr>
              <w:pStyle w:val="ListParagraph"/>
              <w:numPr>
                <w:ilvl w:val="0"/>
                <w:numId w:val="2"/>
              </w:numPr>
            </w:pPr>
            <w:r w:rsidRPr="00CC6235">
              <w:t>Change of Supplier</w:t>
            </w:r>
          </w:p>
          <w:p w:rsidR="00EC3055" w:rsidRPr="00CC6235" w:rsidRDefault="00EC3055" w:rsidP="00EC3055">
            <w:pPr>
              <w:pStyle w:val="ListParagraph"/>
              <w:numPr>
                <w:ilvl w:val="0"/>
                <w:numId w:val="2"/>
              </w:numPr>
            </w:pPr>
            <w:r>
              <w:t>Supplier ID update</w:t>
            </w:r>
          </w:p>
          <w:p w:rsidR="00CC6235" w:rsidRPr="00D347D9" w:rsidRDefault="00CC6235" w:rsidP="00CC623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CC6235">
              <w:t>Change of Registered Shipper</w:t>
            </w:r>
          </w:p>
          <w:p w:rsidR="00D347D9" w:rsidRPr="00D347D9" w:rsidRDefault="00D347D9" w:rsidP="00CC623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Data Enquiry</w:t>
            </w:r>
          </w:p>
          <w:p w:rsidR="00D347D9" w:rsidRPr="00D347D9" w:rsidRDefault="00D347D9" w:rsidP="00CC623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Objections</w:t>
            </w:r>
          </w:p>
          <w:p w:rsidR="00D347D9" w:rsidRPr="00D347D9" w:rsidRDefault="00D347D9" w:rsidP="00CC623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Demand attribution and allocation (availability of portfolio data)</w:t>
            </w:r>
          </w:p>
          <w:p w:rsidR="00D347D9" w:rsidRPr="00D347D9" w:rsidRDefault="00D347D9" w:rsidP="00CC623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Balancing and settlement (provision of input data)</w:t>
            </w:r>
          </w:p>
          <w:p w:rsidR="00D347D9" w:rsidRPr="00CC6235" w:rsidRDefault="00D347D9" w:rsidP="00CC623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Transportation charging (provision of input data)</w:t>
            </w:r>
          </w:p>
        </w:tc>
      </w:tr>
      <w:tr w:rsidR="001C1A69" w:rsidRPr="001C1A69" w:rsidTr="001C1A69">
        <w:tc>
          <w:tcPr>
            <w:tcW w:w="1209" w:type="pct"/>
          </w:tcPr>
          <w:p w:rsidR="001C1A69" w:rsidRPr="001C1A69" w:rsidRDefault="001C1A69" w:rsidP="000E3F09">
            <w:r w:rsidRPr="001C1A69">
              <w:t>Dependencies</w:t>
            </w:r>
          </w:p>
        </w:tc>
        <w:tc>
          <w:tcPr>
            <w:tcW w:w="3791" w:type="pct"/>
          </w:tcPr>
          <w:p w:rsidR="00BB45F7" w:rsidRDefault="00BB45F7" w:rsidP="00CC6235">
            <w:pPr>
              <w:pStyle w:val="ListParagraph"/>
              <w:numPr>
                <w:ilvl w:val="0"/>
                <w:numId w:val="3"/>
              </w:numPr>
            </w:pPr>
            <w:r>
              <w:t>Regulatory impact assessment</w:t>
            </w:r>
          </w:p>
          <w:p w:rsidR="001C1A69" w:rsidRPr="00B03847" w:rsidRDefault="00B03847" w:rsidP="00CC6235">
            <w:pPr>
              <w:pStyle w:val="ListParagraph"/>
              <w:numPr>
                <w:ilvl w:val="0"/>
                <w:numId w:val="3"/>
              </w:numPr>
            </w:pPr>
            <w:r w:rsidRPr="00B03847">
              <w:t>Significant Code Review</w:t>
            </w:r>
          </w:p>
          <w:p w:rsidR="00EC3055" w:rsidRPr="00815C65" w:rsidRDefault="00B03847" w:rsidP="00BB45F7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B03847">
              <w:t>Smart Meter rollout</w:t>
            </w:r>
          </w:p>
          <w:p w:rsidR="00815C65" w:rsidRPr="00BB45F7" w:rsidRDefault="00815C65" w:rsidP="00815C65">
            <w:pPr>
              <w:pStyle w:val="ListParagraph"/>
              <w:ind w:left="360"/>
              <w:rPr>
                <w:i/>
              </w:rPr>
            </w:pPr>
            <w:bookmarkStart w:id="0" w:name="_GoBack"/>
            <w:bookmarkEnd w:id="0"/>
          </w:p>
        </w:tc>
      </w:tr>
      <w:tr w:rsidR="00810A4C" w:rsidRPr="001C1A69" w:rsidTr="001C1A69">
        <w:tc>
          <w:tcPr>
            <w:tcW w:w="1209" w:type="pct"/>
          </w:tcPr>
          <w:p w:rsidR="00810A4C" w:rsidRPr="001C1A69" w:rsidRDefault="00810A4C" w:rsidP="000E3F09">
            <w:r>
              <w:lastRenderedPageBreak/>
              <w:t>Related Events</w:t>
            </w:r>
          </w:p>
        </w:tc>
        <w:tc>
          <w:tcPr>
            <w:tcW w:w="3791" w:type="pct"/>
          </w:tcPr>
          <w:p w:rsidR="00D347D9" w:rsidRDefault="00D347D9" w:rsidP="00B03847">
            <w:pPr>
              <w:pStyle w:val="ListParagraph"/>
              <w:numPr>
                <w:ilvl w:val="0"/>
                <w:numId w:val="4"/>
              </w:numPr>
            </w:pPr>
            <w:r>
              <w:t>FGO Review</w:t>
            </w:r>
          </w:p>
          <w:p w:rsidR="00D347D9" w:rsidRDefault="00D347D9" w:rsidP="00D347D9">
            <w:pPr>
              <w:pStyle w:val="ListParagraph"/>
              <w:numPr>
                <w:ilvl w:val="1"/>
                <w:numId w:val="4"/>
              </w:numPr>
            </w:pPr>
            <w:r>
              <w:t>Positioning of obligations</w:t>
            </w:r>
          </w:p>
          <w:p w:rsidR="00D347D9" w:rsidRDefault="00D347D9" w:rsidP="00D347D9">
            <w:pPr>
              <w:pStyle w:val="ListParagraph"/>
              <w:numPr>
                <w:ilvl w:val="1"/>
                <w:numId w:val="4"/>
              </w:numPr>
            </w:pPr>
            <w:r>
              <w:t>Responsibilities of agents and service providers</w:t>
            </w:r>
          </w:p>
          <w:p w:rsidR="00D347D9" w:rsidRPr="00B03847" w:rsidRDefault="00D347D9" w:rsidP="00D347D9">
            <w:pPr>
              <w:pStyle w:val="ListParagraph"/>
              <w:numPr>
                <w:ilvl w:val="1"/>
                <w:numId w:val="4"/>
              </w:numPr>
            </w:pPr>
            <w:r>
              <w:t>Inconsistency of funding and governance models</w:t>
            </w:r>
          </w:p>
        </w:tc>
      </w:tr>
      <w:tr w:rsidR="006A5E48" w:rsidRPr="001C1A69" w:rsidTr="001C1A69">
        <w:tc>
          <w:tcPr>
            <w:tcW w:w="1209" w:type="pct"/>
          </w:tcPr>
          <w:p w:rsidR="006A5E48" w:rsidRDefault="006A5E48" w:rsidP="000E3F09">
            <w:r>
              <w:t>Stakeholders</w:t>
            </w:r>
          </w:p>
        </w:tc>
        <w:tc>
          <w:tcPr>
            <w:tcW w:w="3791" w:type="pct"/>
          </w:tcPr>
          <w:p w:rsidR="006A5E48" w:rsidRPr="00B03847" w:rsidRDefault="00B03847" w:rsidP="00B03847">
            <w:pPr>
              <w:pStyle w:val="ListParagraph"/>
              <w:numPr>
                <w:ilvl w:val="0"/>
                <w:numId w:val="4"/>
              </w:numPr>
            </w:pPr>
            <w:r w:rsidRPr="00B03847">
              <w:t>Shippers / Suppliers, DCC, Networks</w:t>
            </w:r>
            <w:r w:rsidR="009708C9">
              <w:t xml:space="preserve"> (GTs, iGTs, DNOs)</w:t>
            </w:r>
            <w:r w:rsidRPr="00B03847">
              <w:t>, Xoserve</w:t>
            </w:r>
          </w:p>
        </w:tc>
      </w:tr>
    </w:tbl>
    <w:p w:rsidR="001C1A69" w:rsidRDefault="001C1A69" w:rsidP="00B11906">
      <w:pPr>
        <w:spacing w:after="0"/>
        <w:rPr>
          <w:b/>
        </w:rPr>
      </w:pPr>
    </w:p>
    <w:p w:rsidR="00182551" w:rsidRDefault="00702D03">
      <w:pPr>
        <w:rPr>
          <w:b/>
        </w:rPr>
      </w:pPr>
      <w:r>
        <w:rPr>
          <w:b/>
        </w:rPr>
        <w:t xml:space="preserve">EVENT SOLUTION – INITIAL </w:t>
      </w:r>
      <w:r w:rsidRPr="00702D03">
        <w:rPr>
          <w:b/>
        </w:rPr>
        <w:t>HIGH LEVEL DESIGN</w:t>
      </w:r>
    </w:p>
    <w:p w:rsidR="00B11906" w:rsidRDefault="00B11906">
      <w:r>
        <w:rPr>
          <w:i/>
        </w:rPr>
        <w:t xml:space="preserve">&lt;Complete for all Events on Change Horizon </w:t>
      </w:r>
      <w:r w:rsidR="00613C9E">
        <w:rPr>
          <w:i/>
        </w:rPr>
        <w:t>when progressing from Zone 1 to Zone 2</w:t>
      </w:r>
      <w:r>
        <w:rPr>
          <w:i/>
        </w:rPr>
        <w:t>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7007"/>
      </w:tblGrid>
      <w:tr w:rsidR="00A75E49" w:rsidRPr="001C1A69" w:rsidTr="001C1A69">
        <w:tc>
          <w:tcPr>
            <w:tcW w:w="1209" w:type="pct"/>
          </w:tcPr>
          <w:p w:rsidR="00A75E49" w:rsidRPr="001C1A69" w:rsidRDefault="00A75E49" w:rsidP="00846119">
            <w:r w:rsidRPr="001C1A69">
              <w:t>People</w:t>
            </w:r>
          </w:p>
        </w:tc>
        <w:tc>
          <w:tcPr>
            <w:tcW w:w="3791" w:type="pct"/>
          </w:tcPr>
          <w:p w:rsidR="00A75E49" w:rsidRPr="003B3A23" w:rsidRDefault="003B3A23" w:rsidP="00D7699C">
            <w:pPr>
              <w:pStyle w:val="ListParagraph"/>
              <w:numPr>
                <w:ilvl w:val="0"/>
                <w:numId w:val="2"/>
              </w:numPr>
              <w:jc w:val="both"/>
            </w:pPr>
            <w:r w:rsidRPr="003B3A23">
              <w:t>Significant demand on regulatory, business analysis and technical resources</w:t>
            </w:r>
          </w:p>
        </w:tc>
      </w:tr>
      <w:tr w:rsidR="00A75E49" w:rsidRPr="001C1A69" w:rsidTr="001C1A69">
        <w:tc>
          <w:tcPr>
            <w:tcW w:w="1209" w:type="pct"/>
          </w:tcPr>
          <w:p w:rsidR="00A75E49" w:rsidRPr="001C1A69" w:rsidRDefault="00A75E49" w:rsidP="00846119">
            <w:r w:rsidRPr="001C1A69">
              <w:t>Process</w:t>
            </w:r>
          </w:p>
        </w:tc>
        <w:tc>
          <w:tcPr>
            <w:tcW w:w="3791" w:type="pct"/>
          </w:tcPr>
          <w:p w:rsidR="00D347D9" w:rsidRDefault="00D347D9" w:rsidP="00D347D9">
            <w:r>
              <w:t>Impacted processes based on preliminary evaluation of Ofgem’s proposed Target Operating Model:</w:t>
            </w:r>
          </w:p>
          <w:p w:rsidR="00D347D9" w:rsidRPr="00CC6235" w:rsidRDefault="00D347D9" w:rsidP="00D347D9">
            <w:pPr>
              <w:pStyle w:val="ListParagraph"/>
              <w:numPr>
                <w:ilvl w:val="0"/>
                <w:numId w:val="2"/>
              </w:numPr>
            </w:pPr>
            <w:r w:rsidRPr="00CC6235">
              <w:t>Supply Point Registration</w:t>
            </w:r>
          </w:p>
          <w:p w:rsidR="00D347D9" w:rsidRDefault="00D347D9" w:rsidP="00D347D9">
            <w:pPr>
              <w:pStyle w:val="ListParagraph"/>
              <w:numPr>
                <w:ilvl w:val="0"/>
                <w:numId w:val="2"/>
              </w:numPr>
            </w:pPr>
            <w:r w:rsidRPr="00CC6235">
              <w:t>Change of Supplier</w:t>
            </w:r>
          </w:p>
          <w:p w:rsidR="00D347D9" w:rsidRPr="00CC6235" w:rsidRDefault="00D347D9" w:rsidP="00D347D9">
            <w:pPr>
              <w:pStyle w:val="ListParagraph"/>
              <w:numPr>
                <w:ilvl w:val="0"/>
                <w:numId w:val="2"/>
              </w:numPr>
            </w:pPr>
            <w:r>
              <w:t>Supplier ID update</w:t>
            </w:r>
          </w:p>
          <w:p w:rsidR="00D347D9" w:rsidRPr="00D347D9" w:rsidRDefault="00D347D9" w:rsidP="00D347D9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CC6235">
              <w:t>Change of Registered Shipper</w:t>
            </w:r>
          </w:p>
          <w:p w:rsidR="00D347D9" w:rsidRPr="00D347D9" w:rsidRDefault="00D347D9" w:rsidP="00D347D9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Data Enquiry</w:t>
            </w:r>
          </w:p>
          <w:p w:rsidR="00D347D9" w:rsidRPr="00D347D9" w:rsidRDefault="00D347D9" w:rsidP="00D347D9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Objections</w:t>
            </w:r>
          </w:p>
          <w:p w:rsidR="00D347D9" w:rsidRPr="00D347D9" w:rsidRDefault="00D347D9" w:rsidP="00D347D9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Demand attribution and allocation (availability of portfolio data)</w:t>
            </w:r>
          </w:p>
          <w:p w:rsidR="00D347D9" w:rsidRPr="00D347D9" w:rsidRDefault="00D347D9" w:rsidP="00D347D9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Balancing and settlement (provision of input data)</w:t>
            </w:r>
          </w:p>
          <w:p w:rsidR="00A75E49" w:rsidRPr="00A75E49" w:rsidRDefault="00D347D9" w:rsidP="00D347D9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Transportation charging (provision of input data)</w:t>
            </w:r>
          </w:p>
        </w:tc>
      </w:tr>
      <w:tr w:rsidR="00A75E49" w:rsidRPr="001C1A69" w:rsidTr="001C1A69">
        <w:tc>
          <w:tcPr>
            <w:tcW w:w="1209" w:type="pct"/>
          </w:tcPr>
          <w:p w:rsidR="00A75E49" w:rsidRPr="001C1A69" w:rsidRDefault="00A75E49" w:rsidP="00846119">
            <w:r w:rsidRPr="001C1A69">
              <w:t>Technology</w:t>
            </w:r>
          </w:p>
        </w:tc>
        <w:tc>
          <w:tcPr>
            <w:tcW w:w="3791" w:type="pct"/>
          </w:tcPr>
          <w:p w:rsidR="00B03847" w:rsidRPr="00B03847" w:rsidRDefault="00B03847" w:rsidP="00B03847">
            <w:pPr>
              <w:pStyle w:val="ListParagraph"/>
              <w:numPr>
                <w:ilvl w:val="0"/>
                <w:numId w:val="5"/>
              </w:numPr>
            </w:pPr>
            <w:r w:rsidRPr="00B03847">
              <w:t>Sites and Meters</w:t>
            </w:r>
          </w:p>
          <w:p w:rsidR="00B03847" w:rsidRPr="00B03847" w:rsidRDefault="00B03847" w:rsidP="00B03847">
            <w:pPr>
              <w:pStyle w:val="ListParagraph"/>
              <w:numPr>
                <w:ilvl w:val="0"/>
                <w:numId w:val="5"/>
              </w:numPr>
            </w:pPr>
            <w:r w:rsidRPr="00B03847">
              <w:t>Supply Point Administration</w:t>
            </w:r>
          </w:p>
          <w:p w:rsidR="00B03847" w:rsidRPr="00B03847" w:rsidRDefault="00B03847" w:rsidP="00B03847">
            <w:pPr>
              <w:pStyle w:val="ListParagraph"/>
              <w:numPr>
                <w:ilvl w:val="0"/>
                <w:numId w:val="5"/>
              </w:numPr>
            </w:pPr>
            <w:r w:rsidRPr="00B03847">
              <w:t>Data Enquiry</w:t>
            </w:r>
          </w:p>
          <w:p w:rsidR="00A75E49" w:rsidRPr="00BB45F7" w:rsidRDefault="00B03847" w:rsidP="00B03847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B03847">
              <w:t>Contact Management</w:t>
            </w:r>
          </w:p>
          <w:p w:rsidR="00EC3055" w:rsidRPr="00D347D9" w:rsidRDefault="00EC3055" w:rsidP="00B03847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t>IX</w:t>
            </w:r>
          </w:p>
          <w:p w:rsidR="00D347D9" w:rsidRPr="00B03847" w:rsidRDefault="00D347D9" w:rsidP="00B03847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t>Gemini</w:t>
            </w:r>
          </w:p>
        </w:tc>
      </w:tr>
      <w:tr w:rsidR="001C1A69" w:rsidRPr="001C1A69" w:rsidTr="001C1A69">
        <w:tc>
          <w:tcPr>
            <w:tcW w:w="1209" w:type="pct"/>
          </w:tcPr>
          <w:p w:rsidR="001C1A69" w:rsidRPr="001C1A69" w:rsidRDefault="001C1A69" w:rsidP="00846119">
            <w:r w:rsidRPr="001C1A69">
              <w:t>Timing</w:t>
            </w:r>
          </w:p>
        </w:tc>
        <w:tc>
          <w:tcPr>
            <w:tcW w:w="3791" w:type="pct"/>
          </w:tcPr>
          <w:p w:rsidR="001C1A69" w:rsidRPr="00B03847" w:rsidRDefault="00D7699C" w:rsidP="00B03847">
            <w:pPr>
              <w:pStyle w:val="ListParagraph"/>
              <w:numPr>
                <w:ilvl w:val="0"/>
                <w:numId w:val="6"/>
              </w:numPr>
            </w:pPr>
            <w:r>
              <w:t xml:space="preserve">Design, Build and Test likely to be </w:t>
            </w:r>
            <w:r w:rsidR="00B03847" w:rsidRPr="00B03847">
              <w:t>18-24 months</w:t>
            </w:r>
          </w:p>
        </w:tc>
      </w:tr>
      <w:tr w:rsidR="006A5E48" w:rsidRPr="001C1A69" w:rsidTr="001C1A69">
        <w:tc>
          <w:tcPr>
            <w:tcW w:w="1209" w:type="pct"/>
          </w:tcPr>
          <w:p w:rsidR="006A5E48" w:rsidRPr="001C1A69" w:rsidRDefault="006A5E48" w:rsidP="00846119">
            <w:r>
              <w:t>Projects</w:t>
            </w:r>
          </w:p>
        </w:tc>
        <w:tc>
          <w:tcPr>
            <w:tcW w:w="3791" w:type="pct"/>
          </w:tcPr>
          <w:p w:rsidR="00EC3055" w:rsidRPr="001E2B0C" w:rsidRDefault="001E2B0C" w:rsidP="00BB45F7">
            <w:pPr>
              <w:pStyle w:val="ListParagraph"/>
              <w:numPr>
                <w:ilvl w:val="0"/>
                <w:numId w:val="6"/>
              </w:numPr>
              <w:jc w:val="both"/>
            </w:pPr>
            <w:r w:rsidRPr="001E2B0C">
              <w:t>Not linked to other projects at this point</w:t>
            </w:r>
            <w:r w:rsidR="00BB45F7">
              <w:t>, but possible r</w:t>
            </w:r>
            <w:r w:rsidR="00EC3055">
              <w:t xml:space="preserve">elationship to </w:t>
            </w:r>
            <w:r w:rsidR="00BB45F7">
              <w:t>S</w:t>
            </w:r>
            <w:r w:rsidR="00EC3055">
              <w:t xml:space="preserve">mart </w:t>
            </w:r>
            <w:r w:rsidR="00BB45F7">
              <w:t>P</w:t>
            </w:r>
            <w:r w:rsidR="00EC3055">
              <w:t>rogramme</w:t>
            </w:r>
          </w:p>
        </w:tc>
      </w:tr>
    </w:tbl>
    <w:p w:rsidR="001C1A69" w:rsidRDefault="001C1A69" w:rsidP="00613C9E">
      <w:pPr>
        <w:spacing w:after="0"/>
        <w:rPr>
          <w:b/>
        </w:rPr>
      </w:pPr>
    </w:p>
    <w:p w:rsidR="00702D03" w:rsidRDefault="00702D03">
      <w:pPr>
        <w:rPr>
          <w:b/>
        </w:rPr>
      </w:pPr>
      <w:r w:rsidRPr="00702D03">
        <w:rPr>
          <w:b/>
        </w:rPr>
        <w:t xml:space="preserve">EVENT </w:t>
      </w:r>
      <w:r w:rsidR="00613C9E">
        <w:rPr>
          <w:b/>
        </w:rPr>
        <w:t xml:space="preserve">DELIVERY </w:t>
      </w:r>
      <w:r w:rsidRPr="00702D03">
        <w:rPr>
          <w:b/>
        </w:rPr>
        <w:t>MILESTONES</w:t>
      </w:r>
    </w:p>
    <w:p w:rsidR="00613C9E" w:rsidRDefault="00613C9E" w:rsidP="00613C9E">
      <w:r>
        <w:rPr>
          <w:i/>
        </w:rPr>
        <w:t>&lt;Complete for all Events on Change Horizon when progressing from Zone 1 to Zone 2&gt;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7007"/>
      </w:tblGrid>
      <w:tr w:rsidR="001C1A69" w:rsidRPr="001C1A69" w:rsidTr="001C1A69">
        <w:tc>
          <w:tcPr>
            <w:tcW w:w="1209" w:type="pct"/>
          </w:tcPr>
          <w:p w:rsidR="001C1A69" w:rsidRPr="001C1A69" w:rsidRDefault="00A75E49" w:rsidP="00947046">
            <w:r>
              <w:t>Key Milestones and approximate timing</w:t>
            </w:r>
          </w:p>
        </w:tc>
        <w:tc>
          <w:tcPr>
            <w:tcW w:w="3791" w:type="pct"/>
          </w:tcPr>
          <w:p w:rsidR="001E2B0C" w:rsidRPr="00272B47" w:rsidRDefault="001E2B0C" w:rsidP="00947046">
            <w:r w:rsidRPr="00272B47">
              <w:t xml:space="preserve">As indicated by Ofgem </w:t>
            </w:r>
            <w:r w:rsidR="009A54DA">
              <w:t>Decision on Next Day Switching</w:t>
            </w:r>
            <w:r w:rsidRPr="00272B47">
              <w:t>:</w:t>
            </w:r>
          </w:p>
          <w:p w:rsidR="00613C9E" w:rsidRPr="00272B47" w:rsidRDefault="001E2B0C" w:rsidP="00272B47">
            <w:pPr>
              <w:pStyle w:val="ListParagraph"/>
              <w:numPr>
                <w:ilvl w:val="0"/>
                <w:numId w:val="6"/>
              </w:numPr>
            </w:pPr>
            <w:r w:rsidRPr="00272B47">
              <w:t>Blueprint</w:t>
            </w:r>
            <w:r w:rsidR="00272B47">
              <w:t xml:space="preserve"> </w:t>
            </w:r>
            <w:r w:rsidR="009A54DA">
              <w:t xml:space="preserve">Workgroups </w:t>
            </w:r>
            <w:r w:rsidRPr="00272B47">
              <w:t xml:space="preserve"> – </w:t>
            </w:r>
            <w:r w:rsidR="009A54DA">
              <w:t>commence l</w:t>
            </w:r>
            <w:r w:rsidR="00272B47" w:rsidRPr="00272B47">
              <w:t>ate</w:t>
            </w:r>
            <w:r w:rsidRPr="00272B47">
              <w:t xml:space="preserve"> 2015</w:t>
            </w:r>
          </w:p>
          <w:p w:rsidR="001E2B0C" w:rsidRPr="00272B47" w:rsidRDefault="001E2B0C" w:rsidP="00272B47">
            <w:pPr>
              <w:pStyle w:val="ListParagraph"/>
              <w:numPr>
                <w:ilvl w:val="0"/>
                <w:numId w:val="6"/>
              </w:numPr>
            </w:pPr>
            <w:r w:rsidRPr="00272B47">
              <w:t>Detailed Level Specification</w:t>
            </w:r>
            <w:r w:rsidR="00272B47" w:rsidRPr="00272B47">
              <w:t xml:space="preserve"> – </w:t>
            </w:r>
            <w:r w:rsidR="009A54DA">
              <w:t>not specified</w:t>
            </w:r>
          </w:p>
          <w:p w:rsidR="001E2B0C" w:rsidRPr="00272B47" w:rsidRDefault="001E2B0C" w:rsidP="00272B47">
            <w:pPr>
              <w:pStyle w:val="ListParagraph"/>
              <w:numPr>
                <w:ilvl w:val="0"/>
                <w:numId w:val="6"/>
              </w:numPr>
            </w:pPr>
            <w:r w:rsidRPr="00272B47">
              <w:t xml:space="preserve">Enactment </w:t>
            </w:r>
            <w:r w:rsidR="00272B47">
              <w:t xml:space="preserve"> (Code and Licence) </w:t>
            </w:r>
            <w:r w:rsidR="009A54DA">
              <w:t>– not specified</w:t>
            </w:r>
          </w:p>
          <w:p w:rsidR="001E2B0C" w:rsidRPr="001C1A69" w:rsidRDefault="001E2B0C" w:rsidP="00D347D9">
            <w:pPr>
              <w:pStyle w:val="ListParagraph"/>
              <w:numPr>
                <w:ilvl w:val="0"/>
                <w:numId w:val="6"/>
              </w:numPr>
            </w:pPr>
            <w:r w:rsidRPr="00272B47">
              <w:t>Design, Build</w:t>
            </w:r>
            <w:r w:rsidR="00D347D9">
              <w:t>,</w:t>
            </w:r>
            <w:r w:rsidRPr="00272B47">
              <w:t xml:space="preserve"> Test</w:t>
            </w:r>
            <w:r w:rsidR="00D347D9">
              <w:t xml:space="preserve"> and Go Live </w:t>
            </w:r>
            <w:r w:rsidRPr="00272B47">
              <w:t xml:space="preserve"> – </w:t>
            </w:r>
            <w:r w:rsidR="00D347D9">
              <w:t>By e</w:t>
            </w:r>
            <w:r w:rsidRPr="00272B47">
              <w:t>nd 201</w:t>
            </w:r>
            <w:r w:rsidR="00D347D9">
              <w:t>9</w:t>
            </w:r>
          </w:p>
        </w:tc>
      </w:tr>
    </w:tbl>
    <w:p w:rsidR="00182551" w:rsidRDefault="00182551" w:rsidP="00B620F7">
      <w:pPr>
        <w:spacing w:after="0"/>
      </w:pPr>
    </w:p>
    <w:p w:rsidR="00B620F7" w:rsidRDefault="00B620F7" w:rsidP="00B620F7">
      <w:pPr>
        <w:rPr>
          <w:b/>
        </w:rPr>
      </w:pPr>
      <w:r>
        <w:rPr>
          <w:b/>
        </w:rPr>
        <w:t>NEXT STEPS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7007"/>
      </w:tblGrid>
      <w:tr w:rsidR="00B620F7" w:rsidRPr="001C1A69" w:rsidTr="00F23E52">
        <w:tc>
          <w:tcPr>
            <w:tcW w:w="1209" w:type="pct"/>
          </w:tcPr>
          <w:p w:rsidR="00B620F7" w:rsidRPr="001C1A69" w:rsidRDefault="00B620F7" w:rsidP="00F23E52">
            <w:r>
              <w:t>External</w:t>
            </w:r>
          </w:p>
        </w:tc>
        <w:tc>
          <w:tcPr>
            <w:tcW w:w="3791" w:type="pct"/>
          </w:tcPr>
          <w:p w:rsidR="00B620F7" w:rsidRPr="00272B47" w:rsidRDefault="00D347D9" w:rsidP="00D7699C">
            <w:pPr>
              <w:jc w:val="both"/>
            </w:pPr>
            <w:r>
              <w:t>Conclusions from Target Operating Model consultation – mid/late 2015</w:t>
            </w:r>
          </w:p>
        </w:tc>
      </w:tr>
      <w:tr w:rsidR="00B620F7" w:rsidRPr="001C1A69" w:rsidTr="00F23E52">
        <w:tc>
          <w:tcPr>
            <w:tcW w:w="1209" w:type="pct"/>
          </w:tcPr>
          <w:p w:rsidR="00B620F7" w:rsidRPr="001C1A69" w:rsidRDefault="00B620F7" w:rsidP="00F23E52">
            <w:r>
              <w:t>COB</w:t>
            </w:r>
          </w:p>
        </w:tc>
        <w:tc>
          <w:tcPr>
            <w:tcW w:w="3791" w:type="pct"/>
          </w:tcPr>
          <w:p w:rsidR="00B620F7" w:rsidRPr="00272B47" w:rsidRDefault="00D347D9" w:rsidP="00F23E52">
            <w:r>
              <w:t>Q3</w:t>
            </w:r>
            <w:r w:rsidR="00272B47" w:rsidRPr="00272B47">
              <w:t xml:space="preserve"> 2015</w:t>
            </w:r>
          </w:p>
        </w:tc>
      </w:tr>
    </w:tbl>
    <w:p w:rsidR="00B620F7" w:rsidRPr="002C5A7D" w:rsidRDefault="00B620F7" w:rsidP="001C1A69"/>
    <w:sectPr w:rsidR="00B620F7" w:rsidRPr="002C5A7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E4" w:rsidRDefault="002339E4" w:rsidP="00E316AE">
      <w:pPr>
        <w:spacing w:after="0" w:line="240" w:lineRule="auto"/>
      </w:pPr>
      <w:r>
        <w:separator/>
      </w:r>
    </w:p>
  </w:endnote>
  <w:endnote w:type="continuationSeparator" w:id="0">
    <w:p w:rsidR="002339E4" w:rsidRDefault="002339E4" w:rsidP="00E3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31" w:rsidRDefault="00854C31">
    <w:pPr>
      <w:pStyle w:val="Footer"/>
      <w:pBdr>
        <w:bottom w:val="single" w:sz="6" w:space="1" w:color="auto"/>
      </w:pBdr>
      <w:rPr>
        <w:sz w:val="18"/>
      </w:rPr>
    </w:pPr>
  </w:p>
  <w:p w:rsidR="00E316AE" w:rsidRPr="00854C31" w:rsidRDefault="00854C31">
    <w:pPr>
      <w:pStyle w:val="Footer"/>
      <w:rPr>
        <w:sz w:val="18"/>
      </w:rPr>
    </w:pPr>
    <w:r w:rsidRPr="00854C31">
      <w:rPr>
        <w:sz w:val="18"/>
      </w:rPr>
      <w:fldChar w:fldCharType="begin"/>
    </w:r>
    <w:r w:rsidRPr="00854C31">
      <w:rPr>
        <w:sz w:val="18"/>
      </w:rPr>
      <w:instrText xml:space="preserve"> FILENAME   \* MERGEFORMAT </w:instrText>
    </w:r>
    <w:r w:rsidRPr="00854C31">
      <w:rPr>
        <w:sz w:val="18"/>
      </w:rPr>
      <w:fldChar w:fldCharType="separate"/>
    </w:r>
    <w:r w:rsidR="00815C65">
      <w:rPr>
        <w:noProof/>
        <w:sz w:val="18"/>
      </w:rPr>
      <w:t>14 Next Day Switching and Centralised Registration</w:t>
    </w:r>
    <w:r w:rsidRPr="00854C31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E4" w:rsidRDefault="002339E4" w:rsidP="00E316AE">
      <w:pPr>
        <w:spacing w:after="0" w:line="240" w:lineRule="auto"/>
      </w:pPr>
      <w:r>
        <w:separator/>
      </w:r>
    </w:p>
  </w:footnote>
  <w:footnote w:type="continuationSeparator" w:id="0">
    <w:p w:rsidR="002339E4" w:rsidRDefault="002339E4" w:rsidP="00E3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92" w:rsidRDefault="008B5EC2" w:rsidP="008B5EC2">
    <w:pPr>
      <w:pStyle w:val="Header"/>
      <w:jc w:val="right"/>
    </w:pPr>
    <w:r>
      <w:t>HORIZON.</w:t>
    </w:r>
    <w:r w:rsidR="00815C65">
      <w:t>1</w:t>
    </w: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F0C03"/>
    <w:multiLevelType w:val="hybridMultilevel"/>
    <w:tmpl w:val="04B4D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A015EB"/>
    <w:multiLevelType w:val="hybridMultilevel"/>
    <w:tmpl w:val="16A40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1802AB"/>
    <w:multiLevelType w:val="hybridMultilevel"/>
    <w:tmpl w:val="A9A48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89316C"/>
    <w:multiLevelType w:val="hybridMultilevel"/>
    <w:tmpl w:val="85E67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6235E2"/>
    <w:multiLevelType w:val="hybridMultilevel"/>
    <w:tmpl w:val="DF960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AF11B4"/>
    <w:multiLevelType w:val="hybridMultilevel"/>
    <w:tmpl w:val="EA86C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5B"/>
    <w:rsid w:val="00175492"/>
    <w:rsid w:val="00182551"/>
    <w:rsid w:val="001C1A69"/>
    <w:rsid w:val="001D0FF1"/>
    <w:rsid w:val="001D245A"/>
    <w:rsid w:val="001E2B0C"/>
    <w:rsid w:val="002339E4"/>
    <w:rsid w:val="002647A6"/>
    <w:rsid w:val="002710F7"/>
    <w:rsid w:val="00272B47"/>
    <w:rsid w:val="00283EB2"/>
    <w:rsid w:val="002A5B75"/>
    <w:rsid w:val="002C5A7D"/>
    <w:rsid w:val="002D54EA"/>
    <w:rsid w:val="002E0025"/>
    <w:rsid w:val="003630F0"/>
    <w:rsid w:val="003B3A23"/>
    <w:rsid w:val="004616D0"/>
    <w:rsid w:val="00494B4B"/>
    <w:rsid w:val="00495468"/>
    <w:rsid w:val="00557E59"/>
    <w:rsid w:val="005D182B"/>
    <w:rsid w:val="00613C9E"/>
    <w:rsid w:val="006535EC"/>
    <w:rsid w:val="006768BD"/>
    <w:rsid w:val="00683816"/>
    <w:rsid w:val="006A5E48"/>
    <w:rsid w:val="00702D03"/>
    <w:rsid w:val="007419A9"/>
    <w:rsid w:val="007776B4"/>
    <w:rsid w:val="007F22ED"/>
    <w:rsid w:val="00810A4C"/>
    <w:rsid w:val="00815C65"/>
    <w:rsid w:val="00854C31"/>
    <w:rsid w:val="008B5EC2"/>
    <w:rsid w:val="008E1BA4"/>
    <w:rsid w:val="00952B4E"/>
    <w:rsid w:val="009708C9"/>
    <w:rsid w:val="00983C9A"/>
    <w:rsid w:val="009A54DA"/>
    <w:rsid w:val="00A10560"/>
    <w:rsid w:val="00A75E49"/>
    <w:rsid w:val="00B03847"/>
    <w:rsid w:val="00B11906"/>
    <w:rsid w:val="00B30E43"/>
    <w:rsid w:val="00B620F7"/>
    <w:rsid w:val="00BB45F7"/>
    <w:rsid w:val="00BB7636"/>
    <w:rsid w:val="00C53591"/>
    <w:rsid w:val="00CB4A09"/>
    <w:rsid w:val="00CC6235"/>
    <w:rsid w:val="00CC7BAB"/>
    <w:rsid w:val="00CD53A0"/>
    <w:rsid w:val="00D347D9"/>
    <w:rsid w:val="00D7699C"/>
    <w:rsid w:val="00D81914"/>
    <w:rsid w:val="00E316AE"/>
    <w:rsid w:val="00EC3055"/>
    <w:rsid w:val="00F6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6AE"/>
  </w:style>
  <w:style w:type="paragraph" w:styleId="Footer">
    <w:name w:val="footer"/>
    <w:basedOn w:val="Normal"/>
    <w:link w:val="FooterChar"/>
    <w:uiPriority w:val="99"/>
    <w:unhideWhenUsed/>
    <w:rsid w:val="00E31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6AE"/>
  </w:style>
  <w:style w:type="table" w:styleId="TableGrid">
    <w:name w:val="Table Grid"/>
    <w:basedOn w:val="TableNormal"/>
    <w:uiPriority w:val="59"/>
    <w:rsid w:val="001C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5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B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7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C7B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4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6AE"/>
  </w:style>
  <w:style w:type="paragraph" w:styleId="Footer">
    <w:name w:val="footer"/>
    <w:basedOn w:val="Normal"/>
    <w:link w:val="FooterChar"/>
    <w:uiPriority w:val="99"/>
    <w:unhideWhenUsed/>
    <w:rsid w:val="00E31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6AE"/>
  </w:style>
  <w:style w:type="table" w:styleId="TableGrid">
    <w:name w:val="Table Grid"/>
    <w:basedOn w:val="TableNormal"/>
    <w:uiPriority w:val="59"/>
    <w:rsid w:val="001C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5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B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7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C7B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4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Baker</dc:creator>
  <cp:lastModifiedBy>Martin Baker</cp:lastModifiedBy>
  <cp:revision>10</cp:revision>
  <cp:lastPrinted>2014-11-24T08:37:00Z</cp:lastPrinted>
  <dcterms:created xsi:type="dcterms:W3CDTF">2014-11-24T08:30:00Z</dcterms:created>
  <dcterms:modified xsi:type="dcterms:W3CDTF">2015-03-26T13:40:00Z</dcterms:modified>
</cp:coreProperties>
</file>