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3702E"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595D3"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52EF5CD8">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59C15551" w:rsidR="007855B1" w:rsidRPr="00BC3CAC" w:rsidRDefault="00D94EB5" w:rsidP="00FA3F4F">
            <w:pPr>
              <w:rPr>
                <w:rFonts w:cs="Arial"/>
              </w:rPr>
            </w:pPr>
            <w:r>
              <w:rPr>
                <w:rFonts w:cs="Arial"/>
              </w:rPr>
              <w:t>XRN</w:t>
            </w:r>
            <w:r w:rsidR="00596322">
              <w:rPr>
                <w:rFonts w:cs="Arial"/>
              </w:rPr>
              <w:t>5585</w:t>
            </w:r>
          </w:p>
        </w:tc>
      </w:tr>
      <w:tr w:rsidR="00ED342B" w:rsidRPr="00BC3CAC" w14:paraId="66C5F567" w14:textId="77777777" w:rsidTr="52EF5CD8">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063E7D37" w:rsidR="00ED342B" w:rsidRPr="00BC3CAC" w:rsidRDefault="008E6241" w:rsidP="005F4FAD">
            <w:pPr>
              <w:rPr>
                <w:rFonts w:cs="Arial"/>
              </w:rPr>
            </w:pPr>
            <w:r>
              <w:rPr>
                <w:rFonts w:cs="Arial"/>
              </w:rPr>
              <w:t>F</w:t>
            </w:r>
            <w:r w:rsidR="00DA0E03">
              <w:rPr>
                <w:rFonts w:cs="Arial"/>
              </w:rPr>
              <w:t xml:space="preserve">low Weighted Average Calorific Value </w:t>
            </w:r>
            <w:r w:rsidR="0030794C">
              <w:rPr>
                <w:rFonts w:cs="Arial"/>
              </w:rPr>
              <w:t xml:space="preserve">- </w:t>
            </w:r>
            <w:r>
              <w:rPr>
                <w:rFonts w:cs="Arial"/>
              </w:rPr>
              <w:t xml:space="preserve">Phase </w:t>
            </w:r>
            <w:r w:rsidR="00586260">
              <w:rPr>
                <w:rFonts w:cs="Arial"/>
              </w:rPr>
              <w:t xml:space="preserve">2 Service Improvements </w:t>
            </w:r>
          </w:p>
        </w:tc>
      </w:tr>
      <w:tr w:rsidR="00ED342B" w:rsidRPr="00BC3CAC" w14:paraId="66C5F56A" w14:textId="77777777" w:rsidTr="52EF5CD8">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51C6A329" w:rsidR="6982D0D0" w:rsidRPr="00A830EB" w:rsidRDefault="0080774B">
            <w:pPr>
              <w:rPr>
                <w:rFonts w:cs="Arial"/>
              </w:rPr>
            </w:pPr>
            <w:r>
              <w:rPr>
                <w:rFonts w:cs="Arial"/>
              </w:rPr>
              <w:t>02</w:t>
            </w:r>
            <w:r w:rsidR="0081693B">
              <w:rPr>
                <w:rFonts w:cs="Arial"/>
              </w:rPr>
              <w:t>/</w:t>
            </w:r>
            <w:r w:rsidR="0074583A">
              <w:rPr>
                <w:rFonts w:cs="Arial"/>
              </w:rPr>
              <w:t>1</w:t>
            </w:r>
            <w:r>
              <w:rPr>
                <w:rFonts w:cs="Arial"/>
              </w:rPr>
              <w:t>1</w:t>
            </w:r>
            <w:r w:rsidR="0074583A">
              <w:rPr>
                <w:rFonts w:cs="Arial"/>
              </w:rPr>
              <w:t>/</w:t>
            </w:r>
            <w:r w:rsidR="0081693B">
              <w:rPr>
                <w:rFonts w:cs="Arial"/>
              </w:rPr>
              <w:t>2022</w:t>
            </w:r>
          </w:p>
        </w:tc>
      </w:tr>
      <w:tr w:rsidR="00155E65" w:rsidRPr="00BC3CAC" w14:paraId="66C5F56E" w14:textId="77777777" w:rsidTr="52EF5CD8">
        <w:trPr>
          <w:trHeight w:val="403"/>
        </w:trPr>
        <w:tc>
          <w:tcPr>
            <w:tcW w:w="1226" w:type="pct"/>
            <w:vMerge w:val="restart"/>
            <w:shd w:val="clear" w:color="auto" w:fill="FDE4BA" w:themeFill="accent6" w:themeFillTint="66"/>
            <w:vAlign w:val="center"/>
          </w:tcPr>
          <w:p w14:paraId="66C5F56B" w14:textId="77777777" w:rsidR="005504A6" w:rsidRDefault="005504A6" w:rsidP="005504A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5504A6" w:rsidRDefault="005504A6" w:rsidP="005504A6">
            <w:pPr>
              <w:jc w:val="right"/>
              <w:rPr>
                <w:rFonts w:cs="Arial"/>
              </w:rPr>
            </w:pPr>
            <w:r>
              <w:rPr>
                <w:rFonts w:cs="Arial"/>
              </w:rPr>
              <w:t>Organisation:</w:t>
            </w:r>
          </w:p>
        </w:tc>
        <w:tc>
          <w:tcPr>
            <w:tcW w:w="2868" w:type="pct"/>
            <w:gridSpan w:val="3"/>
            <w:vAlign w:val="center"/>
          </w:tcPr>
          <w:p w14:paraId="66C5F56D" w14:textId="5D8BA053" w:rsidR="005504A6" w:rsidRPr="00BC3CAC" w:rsidRDefault="002125D5" w:rsidP="005504A6">
            <w:pPr>
              <w:rPr>
                <w:rFonts w:cs="Arial"/>
              </w:rPr>
            </w:pPr>
            <w:r>
              <w:rPr>
                <w:rFonts w:cs="Arial"/>
              </w:rPr>
              <w:t>Xoserve</w:t>
            </w:r>
            <w:r w:rsidR="00B608AA">
              <w:rPr>
                <w:rFonts w:cs="Arial"/>
              </w:rPr>
              <w:t xml:space="preserve"> </w:t>
            </w:r>
          </w:p>
        </w:tc>
      </w:tr>
      <w:tr w:rsidR="005504A6" w:rsidRPr="00BC3CAC" w14:paraId="66C5F572" w14:textId="77777777" w:rsidTr="52EF5CD8">
        <w:trPr>
          <w:trHeight w:val="403"/>
        </w:trPr>
        <w:tc>
          <w:tcPr>
            <w:tcW w:w="1226" w:type="pct"/>
            <w:vMerge/>
            <w:vAlign w:val="center"/>
          </w:tcPr>
          <w:p w14:paraId="66C5F56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0" w14:textId="77777777" w:rsidR="005504A6" w:rsidRDefault="005504A6" w:rsidP="005504A6">
            <w:pPr>
              <w:jc w:val="right"/>
              <w:rPr>
                <w:rFonts w:cs="Arial"/>
              </w:rPr>
            </w:pPr>
            <w:r>
              <w:rPr>
                <w:rFonts w:cs="Arial"/>
              </w:rPr>
              <w:t>Name:</w:t>
            </w:r>
          </w:p>
        </w:tc>
        <w:tc>
          <w:tcPr>
            <w:tcW w:w="2868" w:type="pct"/>
            <w:gridSpan w:val="3"/>
            <w:vAlign w:val="center"/>
          </w:tcPr>
          <w:p w14:paraId="66C5F571" w14:textId="1EA2484C" w:rsidR="005504A6" w:rsidRPr="00140070" w:rsidRDefault="002125D5" w:rsidP="005504A6">
            <w:pPr>
              <w:rPr>
                <w:rFonts w:cs="Arial"/>
              </w:rPr>
            </w:pPr>
            <w:r>
              <w:rPr>
                <w:rFonts w:ascii="Roboto" w:hAnsi="Roboto"/>
                <w:color w:val="333333"/>
                <w:shd w:val="clear" w:color="auto" w:fill="FFFFFF"/>
              </w:rPr>
              <w:t>Paul Orsler</w:t>
            </w:r>
          </w:p>
        </w:tc>
      </w:tr>
      <w:tr w:rsidR="005504A6" w:rsidRPr="00BC3CAC" w14:paraId="66C5F576" w14:textId="77777777" w:rsidTr="52EF5CD8">
        <w:trPr>
          <w:trHeight w:val="403"/>
        </w:trPr>
        <w:tc>
          <w:tcPr>
            <w:tcW w:w="1226" w:type="pct"/>
            <w:vMerge/>
            <w:vAlign w:val="center"/>
          </w:tcPr>
          <w:p w14:paraId="66C5F57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4" w14:textId="77777777" w:rsidR="005504A6" w:rsidRDefault="005504A6" w:rsidP="005504A6">
            <w:pPr>
              <w:jc w:val="right"/>
              <w:rPr>
                <w:rFonts w:cs="Arial"/>
              </w:rPr>
            </w:pPr>
            <w:r>
              <w:rPr>
                <w:rFonts w:cs="Arial"/>
              </w:rPr>
              <w:t>Email:</w:t>
            </w:r>
          </w:p>
        </w:tc>
        <w:tc>
          <w:tcPr>
            <w:tcW w:w="2868" w:type="pct"/>
            <w:gridSpan w:val="3"/>
            <w:vAlign w:val="center"/>
          </w:tcPr>
          <w:p w14:paraId="66C5F575" w14:textId="52BC5364" w:rsidR="005504A6" w:rsidRPr="00BC3CAC" w:rsidRDefault="001B7316" w:rsidP="005504A6">
            <w:pPr>
              <w:rPr>
                <w:rFonts w:cs="Arial"/>
              </w:rPr>
            </w:pPr>
            <w:hyperlink r:id="rId11" w:history="1">
              <w:r w:rsidR="002125D5" w:rsidRPr="00C809F4">
                <w:rPr>
                  <w:rStyle w:val="Hyperlink"/>
                  <w:rFonts w:cs="Arial"/>
                </w:rPr>
                <w:t>paul.orsler@xoserve.com</w:t>
              </w:r>
            </w:hyperlink>
          </w:p>
        </w:tc>
      </w:tr>
      <w:tr w:rsidR="005504A6" w:rsidRPr="00BC3CAC" w14:paraId="66C5F57A" w14:textId="77777777" w:rsidTr="52EF5CD8">
        <w:trPr>
          <w:trHeight w:val="403"/>
        </w:trPr>
        <w:tc>
          <w:tcPr>
            <w:tcW w:w="1226" w:type="pct"/>
            <w:vMerge/>
            <w:vAlign w:val="center"/>
          </w:tcPr>
          <w:p w14:paraId="66C5F57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8" w14:textId="77777777" w:rsidR="005504A6" w:rsidRDefault="005504A6" w:rsidP="005504A6">
            <w:pPr>
              <w:jc w:val="right"/>
              <w:rPr>
                <w:rFonts w:cs="Arial"/>
              </w:rPr>
            </w:pPr>
            <w:r>
              <w:rPr>
                <w:rFonts w:cs="Arial"/>
              </w:rPr>
              <w:t>Telephone:</w:t>
            </w:r>
          </w:p>
        </w:tc>
        <w:tc>
          <w:tcPr>
            <w:tcW w:w="2868" w:type="pct"/>
            <w:gridSpan w:val="3"/>
            <w:vAlign w:val="center"/>
          </w:tcPr>
          <w:p w14:paraId="66C5F579" w14:textId="004B3F08" w:rsidR="005504A6" w:rsidRPr="00BC3CAC" w:rsidRDefault="00F328E7" w:rsidP="005504A6">
            <w:pPr>
              <w:rPr>
                <w:rFonts w:cs="Arial"/>
              </w:rPr>
            </w:pPr>
            <w:r>
              <w:rPr>
                <w:rFonts w:cs="Arial"/>
              </w:rPr>
              <w:t>n/a</w:t>
            </w:r>
          </w:p>
        </w:tc>
      </w:tr>
      <w:tr w:rsidR="00155E65" w:rsidRPr="00BC3CAC" w14:paraId="66C5F57E" w14:textId="77777777" w:rsidTr="52EF5CD8">
        <w:trPr>
          <w:trHeight w:val="403"/>
        </w:trPr>
        <w:tc>
          <w:tcPr>
            <w:tcW w:w="1226" w:type="pct"/>
            <w:vMerge w:val="restart"/>
            <w:shd w:val="clear" w:color="auto" w:fill="FDE4BA" w:themeFill="accent6" w:themeFillTint="66"/>
            <w:vAlign w:val="center"/>
          </w:tcPr>
          <w:p w14:paraId="66C5F57B" w14:textId="77777777" w:rsidR="00FF79AE" w:rsidRDefault="00FF79AE" w:rsidP="00FF79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FF79AE" w:rsidRDefault="00FF79AE" w:rsidP="00FF79AE">
            <w:pPr>
              <w:jc w:val="right"/>
              <w:rPr>
                <w:rFonts w:cs="Arial"/>
              </w:rPr>
            </w:pPr>
            <w:r>
              <w:rPr>
                <w:rFonts w:cs="Arial"/>
              </w:rPr>
              <w:t>Name:</w:t>
            </w:r>
          </w:p>
        </w:tc>
        <w:tc>
          <w:tcPr>
            <w:tcW w:w="2868" w:type="pct"/>
            <w:gridSpan w:val="3"/>
            <w:vAlign w:val="center"/>
          </w:tcPr>
          <w:p w14:paraId="66C5F57D" w14:textId="26566B8B" w:rsidR="00FF79AE" w:rsidRPr="00BC3CAC" w:rsidRDefault="00550C56" w:rsidP="00FF79AE">
            <w:pPr>
              <w:rPr>
                <w:rFonts w:cs="Arial"/>
              </w:rPr>
            </w:pPr>
            <w:r>
              <w:rPr>
                <w:rFonts w:cs="Arial"/>
              </w:rPr>
              <w:t>Guv Dosanj</w:t>
            </w:r>
            <w:r w:rsidR="00F01D05">
              <w:rPr>
                <w:rFonts w:cs="Arial"/>
              </w:rPr>
              <w:t>h</w:t>
            </w:r>
            <w:r w:rsidR="004D6E07">
              <w:rPr>
                <w:rFonts w:cs="Arial"/>
              </w:rPr>
              <w:t xml:space="preserve"> </w:t>
            </w:r>
          </w:p>
        </w:tc>
      </w:tr>
      <w:tr w:rsidR="00FF79AE" w:rsidRPr="00BC3CAC" w14:paraId="66C5F582" w14:textId="77777777" w:rsidTr="52EF5CD8">
        <w:trPr>
          <w:trHeight w:val="403"/>
        </w:trPr>
        <w:tc>
          <w:tcPr>
            <w:tcW w:w="1226" w:type="pct"/>
            <w:vMerge/>
            <w:vAlign w:val="center"/>
          </w:tcPr>
          <w:p w14:paraId="66C5F57F"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0" w14:textId="77777777" w:rsidR="00FF79AE" w:rsidRDefault="00FF79AE" w:rsidP="00FF79AE">
            <w:pPr>
              <w:jc w:val="right"/>
              <w:rPr>
                <w:rFonts w:cs="Arial"/>
              </w:rPr>
            </w:pPr>
            <w:r>
              <w:rPr>
                <w:rFonts w:cs="Arial"/>
              </w:rPr>
              <w:t>Email:</w:t>
            </w:r>
          </w:p>
        </w:tc>
        <w:tc>
          <w:tcPr>
            <w:tcW w:w="2868" w:type="pct"/>
            <w:gridSpan w:val="3"/>
            <w:vAlign w:val="center"/>
          </w:tcPr>
          <w:p w14:paraId="66C5F581" w14:textId="2D6B42CF" w:rsidR="00FF79AE" w:rsidRPr="00BC3CAC" w:rsidRDefault="00F01D05" w:rsidP="00FF79AE">
            <w:pPr>
              <w:rPr>
                <w:rFonts w:cs="Arial"/>
              </w:rPr>
            </w:pPr>
            <w:r w:rsidRPr="00F01D05">
              <w:t>gurvinder.dosanjh@cadentgas.com</w:t>
            </w:r>
          </w:p>
        </w:tc>
      </w:tr>
      <w:tr w:rsidR="00FF79AE" w:rsidRPr="00BC3CAC" w14:paraId="66C5F586" w14:textId="77777777" w:rsidTr="52EF5CD8">
        <w:trPr>
          <w:trHeight w:val="403"/>
        </w:trPr>
        <w:tc>
          <w:tcPr>
            <w:tcW w:w="1226" w:type="pct"/>
            <w:vMerge/>
            <w:vAlign w:val="center"/>
          </w:tcPr>
          <w:p w14:paraId="66C5F583"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4" w14:textId="77777777" w:rsidR="00FF79AE" w:rsidRDefault="00FF79AE" w:rsidP="00FF79AE">
            <w:pPr>
              <w:jc w:val="right"/>
              <w:rPr>
                <w:rFonts w:cs="Arial"/>
              </w:rPr>
            </w:pPr>
            <w:r>
              <w:rPr>
                <w:rFonts w:cs="Arial"/>
              </w:rPr>
              <w:t>Telephone:</w:t>
            </w:r>
          </w:p>
        </w:tc>
        <w:tc>
          <w:tcPr>
            <w:tcW w:w="2868" w:type="pct"/>
            <w:gridSpan w:val="3"/>
            <w:vAlign w:val="center"/>
          </w:tcPr>
          <w:p w14:paraId="66C5F585" w14:textId="017997EB" w:rsidR="00FF79AE" w:rsidRPr="00BC3CAC" w:rsidRDefault="00F328E7" w:rsidP="00FF79AE">
            <w:pPr>
              <w:rPr>
                <w:rFonts w:cs="Arial"/>
              </w:rPr>
            </w:pPr>
            <w:r>
              <w:rPr>
                <w:rFonts w:cs="Arial"/>
              </w:rPr>
              <w:t>n/a</w:t>
            </w:r>
          </w:p>
        </w:tc>
      </w:tr>
      <w:tr w:rsidR="00FF79AE" w:rsidRPr="00BC3CAC" w14:paraId="66C5F58A" w14:textId="77777777" w:rsidTr="52EF5CD8">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0D841E4D" w:rsidR="00FF79AE" w:rsidRDefault="00FF79AE" w:rsidP="00FF79AE">
            <w:pPr>
              <w:jc w:val="right"/>
              <w:rPr>
                <w:rFonts w:cs="Arial"/>
              </w:rPr>
            </w:pPr>
            <w:r>
              <w:rPr>
                <w:rFonts w:cs="Arial"/>
              </w:rPr>
              <w:t>Business Owner:</w:t>
            </w:r>
          </w:p>
        </w:tc>
        <w:tc>
          <w:tcPr>
            <w:tcW w:w="2868" w:type="pct"/>
            <w:gridSpan w:val="3"/>
            <w:vAlign w:val="center"/>
          </w:tcPr>
          <w:p w14:paraId="66C5F589" w14:textId="04E2656C" w:rsidR="00B608AA" w:rsidRPr="00BC3CAC" w:rsidRDefault="00A01C48" w:rsidP="00FF79AE">
            <w:pPr>
              <w:rPr>
                <w:rFonts w:cs="Arial"/>
              </w:rPr>
            </w:pPr>
            <w:r>
              <w:rPr>
                <w:rFonts w:cs="Arial"/>
              </w:rPr>
              <w:t>n/a</w:t>
            </w:r>
          </w:p>
        </w:tc>
      </w:tr>
      <w:tr w:rsidR="00FF79AE" w:rsidRPr="00BC3CAC" w14:paraId="66C5F58F" w14:textId="77777777" w:rsidTr="52EF5CD8">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1B7316"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1B7316"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1B7316"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52EF5CD8">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1B7316"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1B7316"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1B7316"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49B47AB6">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4F3EFDA" w:rsidR="009C3AAE" w:rsidRPr="00BC3CAC" w:rsidRDefault="001B7316"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550C56">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27BE9F10" w:rsidR="009C3AAE" w:rsidRPr="00BC3CAC" w:rsidRDefault="001B731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86D4A">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49B47AB6">
        <w:trPr>
          <w:trHeight w:val="403"/>
        </w:trPr>
        <w:tc>
          <w:tcPr>
            <w:tcW w:w="1225" w:type="pct"/>
            <w:vMerge/>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1B731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02D884AC" w:rsidR="009C3AAE" w:rsidRPr="00BC3CAC" w:rsidRDefault="001B731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686D4A">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49B47AB6">
        <w:trPr>
          <w:trHeight w:val="403"/>
        </w:trPr>
        <w:tc>
          <w:tcPr>
            <w:tcW w:w="1225" w:type="pct"/>
            <w:vMerge/>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1B731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424B22E0" w:rsidR="009C3AAE" w:rsidRDefault="001B731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7B4B8D">
              <w:rPr>
                <w:rFonts w:cs="Arial"/>
                <w:szCs w:val="20"/>
              </w:rPr>
              <w:t>Supplier</w:t>
            </w:r>
            <w:r w:rsidR="00804DB8">
              <w:rPr>
                <w:rFonts w:cs="Arial"/>
                <w:szCs w:val="20"/>
              </w:rPr>
              <w:t>, CDSP</w:t>
            </w:r>
            <w:r w:rsidR="009C3AAE">
              <w:rPr>
                <w:rFonts w:cs="Arial"/>
                <w:szCs w:val="20"/>
              </w:rPr>
              <w:t>&gt;</w:t>
            </w:r>
          </w:p>
        </w:tc>
      </w:tr>
      <w:tr w:rsidR="005D0AA4" w:rsidRPr="00BC3CAC" w14:paraId="66C5F5A4" w14:textId="77777777" w:rsidTr="49B47AB6">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3134627" w14:textId="0DAD9A02" w:rsidR="00550C56" w:rsidRDefault="0089798E" w:rsidP="00DD2500">
            <w:pPr>
              <w:rPr>
                <w:rFonts w:cs="Arial"/>
              </w:rPr>
            </w:pPr>
            <w:r>
              <w:rPr>
                <w:rFonts w:cs="Arial"/>
              </w:rPr>
              <w:t xml:space="preserve">Service Area – </w:t>
            </w:r>
            <w:r w:rsidR="00550C56">
              <w:rPr>
                <w:rFonts w:cs="Arial"/>
              </w:rPr>
              <w:t xml:space="preserve">tbc </w:t>
            </w:r>
          </w:p>
          <w:p w14:paraId="66C5F5A3" w14:textId="51D66EF8" w:rsidR="005D0AA4" w:rsidRDefault="00BB0041" w:rsidP="00DD2500">
            <w:pPr>
              <w:rPr>
                <w:rFonts w:cs="Arial"/>
              </w:rPr>
            </w:pPr>
            <w:r>
              <w:rPr>
                <w:rFonts w:cs="Arial"/>
              </w:rPr>
              <w:t>A n</w:t>
            </w:r>
            <w:r w:rsidR="00550C56">
              <w:rPr>
                <w:rFonts w:cs="Arial"/>
              </w:rPr>
              <w:t xml:space="preserve">ew, 100% DN funded Service Area </w:t>
            </w:r>
            <w:r>
              <w:rPr>
                <w:rFonts w:cs="Arial"/>
              </w:rPr>
              <w:t xml:space="preserve">is </w:t>
            </w:r>
            <w:r w:rsidR="00550C56">
              <w:rPr>
                <w:rFonts w:cs="Arial"/>
              </w:rPr>
              <w:t xml:space="preserve">being </w:t>
            </w:r>
            <w:r>
              <w:rPr>
                <w:rFonts w:cs="Arial"/>
              </w:rPr>
              <w:t xml:space="preserve">proposed for introduction into the </w:t>
            </w:r>
            <w:r w:rsidR="00030E8E">
              <w:rPr>
                <w:rFonts w:cs="Arial"/>
              </w:rPr>
              <w:t xml:space="preserve">DSC </w:t>
            </w:r>
            <w:r>
              <w:rPr>
                <w:rFonts w:cs="Arial"/>
              </w:rPr>
              <w:t>Budget and Charging Methodology from 1</w:t>
            </w:r>
            <w:r w:rsidRPr="005325A5">
              <w:rPr>
                <w:rFonts w:cs="Arial"/>
                <w:vertAlign w:val="superscript"/>
              </w:rPr>
              <w:t>st</w:t>
            </w:r>
            <w:r>
              <w:rPr>
                <w:rFonts w:cs="Arial"/>
              </w:rPr>
              <w:t xml:space="preserve"> April 2023 – with the intention of covering activities related to the </w:t>
            </w:r>
            <w:r w:rsidR="00B01717">
              <w:rPr>
                <w:rFonts w:cs="Arial"/>
              </w:rPr>
              <w:t xml:space="preserve">FWACV Service provision. </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5B2D138C">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337C8828" w14:textId="3F78FF00" w:rsidR="00FE3BCB" w:rsidRDefault="00B01717" w:rsidP="00913BEA">
            <w:r>
              <w:t xml:space="preserve">Following successful implementation of XRN5231 – Provision of a FWACV Service, </w:t>
            </w:r>
            <w:r w:rsidR="00E7542E">
              <w:t xml:space="preserve">the CDSP now operates </w:t>
            </w:r>
            <w:r w:rsidR="00717698">
              <w:t xml:space="preserve">the calculation of </w:t>
            </w:r>
            <w:r w:rsidR="00763F6E">
              <w:t xml:space="preserve">Local Distribution Zone (LDZ) average Calorific Values, which are utilised in </w:t>
            </w:r>
            <w:r w:rsidR="00FE3BCB">
              <w:t xml:space="preserve">several industry processes. </w:t>
            </w:r>
          </w:p>
          <w:p w14:paraId="12E1A64C" w14:textId="77777777" w:rsidR="00FE3BCB" w:rsidRDefault="00FE3BCB" w:rsidP="00913BEA"/>
          <w:p w14:paraId="3A22E665" w14:textId="1F1AB071" w:rsidR="00736C80" w:rsidRDefault="005325A5" w:rsidP="00736C80">
            <w:r>
              <w:lastRenderedPageBreak/>
              <w:t>To</w:t>
            </w:r>
            <w:r w:rsidR="00FE3BCB">
              <w:t xml:space="preserve"> </w:t>
            </w:r>
            <w:r w:rsidR="00E66565">
              <w:t xml:space="preserve">ensure the Service </w:t>
            </w:r>
            <w:r w:rsidR="007E2DAA">
              <w:t xml:space="preserve">could be delivered to the necessary timescales, a number of </w:t>
            </w:r>
            <w:r w:rsidR="006A54BB">
              <w:t xml:space="preserve">Distribution Network requirements and </w:t>
            </w:r>
            <w:r w:rsidR="00AA72C8">
              <w:t xml:space="preserve">process improvement </w:t>
            </w:r>
            <w:r w:rsidR="006A54BB">
              <w:t xml:space="preserve">opportunities </w:t>
            </w:r>
            <w:r w:rsidR="00AA72C8">
              <w:t xml:space="preserve">which were identified during the delivery phase were agreed to be </w:t>
            </w:r>
            <w:r w:rsidR="00A166F3">
              <w:t xml:space="preserve">deferred until a later date. </w:t>
            </w:r>
          </w:p>
          <w:p w14:paraId="1F4CF08E" w14:textId="77777777" w:rsidR="00736C80" w:rsidRDefault="00736C80" w:rsidP="00736C80"/>
          <w:p w14:paraId="2864BC4F" w14:textId="3DB382A5" w:rsidR="00BF0AB2" w:rsidRDefault="00A166F3" w:rsidP="00736C80">
            <w:r>
              <w:t xml:space="preserve">These </w:t>
            </w:r>
            <w:r w:rsidR="00DD62E5">
              <w:t xml:space="preserve">requirements and </w:t>
            </w:r>
            <w:r>
              <w:t xml:space="preserve">process improvement will enable the service to be operated in a more </w:t>
            </w:r>
            <w:r w:rsidR="00EC709E">
              <w:t xml:space="preserve">efficient and effective manner, from a CDSP perspective and </w:t>
            </w:r>
            <w:r w:rsidR="00DD62E5">
              <w:t xml:space="preserve">in turn will </w:t>
            </w:r>
            <w:r w:rsidR="00275031">
              <w:t xml:space="preserve">improve the interactions that </w:t>
            </w:r>
            <w:r w:rsidR="00EC709E">
              <w:t xml:space="preserve">Distribution Network operational </w:t>
            </w:r>
            <w:r w:rsidR="00275031">
              <w:t xml:space="preserve">teams </w:t>
            </w:r>
            <w:r w:rsidR="00CC065F">
              <w:t>manage.</w:t>
            </w:r>
            <w:r w:rsidR="00A30078">
              <w:t xml:space="preserve"> </w:t>
            </w:r>
            <w:r w:rsidR="00811CE2">
              <w:t xml:space="preserve"> </w:t>
            </w:r>
          </w:p>
          <w:p w14:paraId="66C5F5A8" w14:textId="43C72B26" w:rsidR="001F129C" w:rsidRPr="00EC6B00" w:rsidRDefault="001F129C" w:rsidP="00913BEA">
            <w:pPr>
              <w:rPr>
                <w:rFonts w:cs="Arial"/>
                <w:i/>
                <w:iCs/>
              </w:rPr>
            </w:pPr>
          </w:p>
        </w:tc>
      </w:tr>
      <w:tr w:rsidR="00F30111" w:rsidRPr="00BC3CAC" w14:paraId="66C5F5AC" w14:textId="77777777" w:rsidTr="5B2D138C">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261BB5DB" w14:textId="73EC4EB0" w:rsidR="00547BA5" w:rsidRDefault="00A466CB" w:rsidP="00B608AA">
            <w:pPr>
              <w:spacing w:before="100" w:beforeAutospacing="1" w:after="100" w:afterAutospacing="1"/>
              <w:rPr>
                <w:rFonts w:cs="Arial"/>
              </w:rPr>
            </w:pPr>
            <w:r>
              <w:rPr>
                <w:rFonts w:cs="Arial"/>
              </w:rPr>
              <w:t xml:space="preserve">In summary, the </w:t>
            </w:r>
            <w:r w:rsidR="00FC1D2B">
              <w:rPr>
                <w:rFonts w:cs="Arial"/>
              </w:rPr>
              <w:t xml:space="preserve">new requirements and process improvement opportunities that have been identified </w:t>
            </w:r>
            <w:r w:rsidR="00547BA5">
              <w:rPr>
                <w:rFonts w:cs="Arial"/>
              </w:rPr>
              <w:t>fall in to the following areas;</w:t>
            </w:r>
          </w:p>
          <w:p w14:paraId="4F7E2639" w14:textId="66615AFD" w:rsidR="00547BA5" w:rsidRDefault="00547BA5" w:rsidP="00547BA5">
            <w:pPr>
              <w:pStyle w:val="ListParagraph"/>
              <w:numPr>
                <w:ilvl w:val="0"/>
                <w:numId w:val="14"/>
              </w:numPr>
              <w:spacing w:before="100" w:beforeAutospacing="1" w:after="100" w:afterAutospacing="1"/>
              <w:rPr>
                <w:rFonts w:cs="Arial"/>
              </w:rPr>
            </w:pPr>
            <w:r>
              <w:rPr>
                <w:rFonts w:cs="Arial"/>
              </w:rPr>
              <w:t xml:space="preserve">Automation of manual processes </w:t>
            </w:r>
          </w:p>
          <w:p w14:paraId="3FEC9BE3" w14:textId="7DF2AB02" w:rsidR="00C20A13" w:rsidRDefault="00A677D5" w:rsidP="00547BA5">
            <w:pPr>
              <w:pStyle w:val="ListParagraph"/>
              <w:numPr>
                <w:ilvl w:val="0"/>
                <w:numId w:val="14"/>
              </w:numPr>
              <w:spacing w:before="100" w:beforeAutospacing="1" w:after="100" w:afterAutospacing="1"/>
              <w:rPr>
                <w:rFonts w:cs="Arial"/>
              </w:rPr>
            </w:pPr>
            <w:r>
              <w:rPr>
                <w:rFonts w:cs="Arial"/>
              </w:rPr>
              <w:t xml:space="preserve">Reduce the frequency and volume of email notifications that are </w:t>
            </w:r>
            <w:r w:rsidR="00F97A75">
              <w:rPr>
                <w:rFonts w:cs="Arial"/>
              </w:rPr>
              <w:t xml:space="preserve">provided </w:t>
            </w:r>
            <w:r>
              <w:rPr>
                <w:rFonts w:cs="Arial"/>
              </w:rPr>
              <w:t>to DNs as part of the FWACV process</w:t>
            </w:r>
          </w:p>
          <w:p w14:paraId="53A93680" w14:textId="77777777" w:rsidR="00C44578" w:rsidRDefault="00090010" w:rsidP="00547BA5">
            <w:pPr>
              <w:pStyle w:val="ListParagraph"/>
              <w:numPr>
                <w:ilvl w:val="0"/>
                <w:numId w:val="14"/>
              </w:numPr>
              <w:spacing w:before="100" w:beforeAutospacing="1" w:after="100" w:afterAutospacing="1"/>
              <w:rPr>
                <w:rFonts w:cs="Arial"/>
              </w:rPr>
            </w:pPr>
            <w:r>
              <w:rPr>
                <w:rFonts w:cs="Arial"/>
              </w:rPr>
              <w:t xml:space="preserve">Make interactions more effective by </w:t>
            </w:r>
            <w:r w:rsidR="006244A2">
              <w:rPr>
                <w:rFonts w:cs="Arial"/>
              </w:rPr>
              <w:t xml:space="preserve">amalgamating </w:t>
            </w:r>
            <w:r w:rsidR="0033649F">
              <w:rPr>
                <w:rFonts w:cs="Arial"/>
              </w:rPr>
              <w:t>datasets where possible – e.g. combined loss of record</w:t>
            </w:r>
            <w:r w:rsidR="00041B39">
              <w:rPr>
                <w:rFonts w:cs="Arial"/>
              </w:rPr>
              <w:t xml:space="preserve"> notifications</w:t>
            </w:r>
          </w:p>
          <w:p w14:paraId="3023A195" w14:textId="5FA6CCF7" w:rsidR="00A677D5" w:rsidRDefault="00945C11" w:rsidP="00547BA5">
            <w:pPr>
              <w:pStyle w:val="ListParagraph"/>
              <w:numPr>
                <w:ilvl w:val="0"/>
                <w:numId w:val="14"/>
              </w:numPr>
              <w:spacing w:before="100" w:beforeAutospacing="1" w:after="100" w:afterAutospacing="1"/>
              <w:rPr>
                <w:rFonts w:cs="Arial"/>
              </w:rPr>
            </w:pPr>
            <w:r>
              <w:rPr>
                <w:rFonts w:cs="Arial"/>
              </w:rPr>
              <w:t>Ensure information is provided to the relevant Distribution Network operational contact</w:t>
            </w:r>
            <w:r w:rsidR="00DB48BC">
              <w:rPr>
                <w:rFonts w:cs="Arial"/>
              </w:rPr>
              <w:t>s</w:t>
            </w:r>
            <w:r>
              <w:rPr>
                <w:rFonts w:cs="Arial"/>
              </w:rPr>
              <w:t xml:space="preserve"> </w:t>
            </w:r>
            <w:r w:rsidR="0033649F">
              <w:rPr>
                <w:rFonts w:cs="Arial"/>
              </w:rPr>
              <w:t xml:space="preserve"> </w:t>
            </w:r>
          </w:p>
          <w:p w14:paraId="545EDCE1" w14:textId="275F982C" w:rsidR="00B82E72" w:rsidRDefault="00D30DD3" w:rsidP="00547BA5">
            <w:pPr>
              <w:pStyle w:val="ListParagraph"/>
              <w:numPr>
                <w:ilvl w:val="0"/>
                <w:numId w:val="14"/>
              </w:numPr>
              <w:spacing w:before="100" w:beforeAutospacing="1" w:after="100" w:afterAutospacing="1"/>
              <w:rPr>
                <w:rFonts w:cs="Arial"/>
              </w:rPr>
            </w:pPr>
            <w:r>
              <w:rPr>
                <w:rFonts w:cs="Arial"/>
              </w:rPr>
              <w:t>A</w:t>
            </w:r>
            <w:r w:rsidR="00DB48BC">
              <w:rPr>
                <w:rFonts w:cs="Arial"/>
              </w:rPr>
              <w:t xml:space="preserve">ssess any additional </w:t>
            </w:r>
            <w:r>
              <w:rPr>
                <w:rFonts w:cs="Arial"/>
              </w:rPr>
              <w:t xml:space="preserve">opportunities to improve the </w:t>
            </w:r>
            <w:r w:rsidR="00C73D24">
              <w:rPr>
                <w:rFonts w:cs="Arial"/>
              </w:rPr>
              <w:t>efficiency and effectiveness of the FWACV Calculation process.</w:t>
            </w:r>
          </w:p>
          <w:p w14:paraId="73DABB0F" w14:textId="5B96E0AB" w:rsidR="00684C52" w:rsidRDefault="00B82E72" w:rsidP="00B608AA">
            <w:pPr>
              <w:spacing w:before="100" w:beforeAutospacing="1" w:after="100" w:afterAutospacing="1"/>
              <w:rPr>
                <w:rFonts w:cs="Arial"/>
              </w:rPr>
            </w:pPr>
            <w:r>
              <w:rPr>
                <w:rFonts w:cs="Arial"/>
              </w:rPr>
              <w:t xml:space="preserve">In addition, to support a specific programme of work being undertaken by Cadent, the CDSP </w:t>
            </w:r>
            <w:r w:rsidR="00DB48BC">
              <w:rPr>
                <w:rFonts w:cs="Arial"/>
              </w:rPr>
              <w:t xml:space="preserve">is required to </w:t>
            </w:r>
            <w:r w:rsidR="00112D76">
              <w:rPr>
                <w:rFonts w:cs="Arial"/>
              </w:rPr>
              <w:t xml:space="preserve">implement changes </w:t>
            </w:r>
            <w:r w:rsidR="00B76ACD">
              <w:rPr>
                <w:rFonts w:cs="Arial"/>
              </w:rPr>
              <w:t>which will enable a</w:t>
            </w:r>
            <w:r w:rsidR="00F87E11">
              <w:rPr>
                <w:rFonts w:cs="Arial"/>
              </w:rPr>
              <w:t xml:space="preserve"> </w:t>
            </w:r>
            <w:r w:rsidR="00241A04">
              <w:rPr>
                <w:rFonts w:cs="Arial"/>
              </w:rPr>
              <w:t xml:space="preserve">site </w:t>
            </w:r>
            <w:r w:rsidR="00B76ACD">
              <w:rPr>
                <w:rFonts w:cs="Arial"/>
              </w:rPr>
              <w:t xml:space="preserve">to be separated </w:t>
            </w:r>
            <w:r w:rsidR="00021E49">
              <w:rPr>
                <w:rFonts w:cs="Arial"/>
              </w:rPr>
              <w:t xml:space="preserve">into </w:t>
            </w:r>
            <w:r w:rsidR="00684C52">
              <w:rPr>
                <w:rFonts w:cs="Arial"/>
              </w:rPr>
              <w:t>t</w:t>
            </w:r>
            <w:r w:rsidR="00241A04">
              <w:rPr>
                <w:rFonts w:cs="Arial"/>
              </w:rPr>
              <w:t>hree</w:t>
            </w:r>
            <w:r w:rsidR="00684C52">
              <w:rPr>
                <w:rFonts w:cs="Arial"/>
              </w:rPr>
              <w:t xml:space="preserve"> components, allow</w:t>
            </w:r>
            <w:r w:rsidR="00B76ACD">
              <w:rPr>
                <w:rFonts w:cs="Arial"/>
              </w:rPr>
              <w:t>ing</w:t>
            </w:r>
            <w:r w:rsidR="00684C52">
              <w:rPr>
                <w:rFonts w:cs="Arial"/>
              </w:rPr>
              <w:t xml:space="preserve"> each </w:t>
            </w:r>
            <w:r w:rsidR="00B76ACD">
              <w:rPr>
                <w:rFonts w:cs="Arial"/>
              </w:rPr>
              <w:t xml:space="preserve">component </w:t>
            </w:r>
            <w:r w:rsidR="00684C52">
              <w:rPr>
                <w:rFonts w:cs="Arial"/>
              </w:rPr>
              <w:t xml:space="preserve">to feed the FWACV calculation process individually. </w:t>
            </w:r>
          </w:p>
          <w:p w14:paraId="66C5F5AB" w14:textId="212A4614" w:rsidR="00BB5702" w:rsidRPr="00A01C48" w:rsidRDefault="00BB5702" w:rsidP="000F225E">
            <w:pPr>
              <w:spacing w:before="100" w:beforeAutospacing="1" w:after="100" w:afterAutospacing="1"/>
              <w:rPr>
                <w:rFonts w:cs="Arial"/>
              </w:rPr>
            </w:pPr>
          </w:p>
        </w:tc>
      </w:tr>
      <w:tr w:rsidR="00F30111" w:rsidRPr="00BC3CAC" w14:paraId="66C5F5AF" w14:textId="77777777" w:rsidTr="5B2D138C">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10DC6266" w:rsidR="00F30111" w:rsidRPr="00BC3CAC" w:rsidRDefault="00DD62E5" w:rsidP="00F30111">
            <w:pPr>
              <w:rPr>
                <w:rFonts w:cs="Arial"/>
              </w:rPr>
            </w:pPr>
            <w:r>
              <w:rPr>
                <w:rFonts w:cs="Arial"/>
              </w:rPr>
              <w:t>TBC</w:t>
            </w:r>
            <w:r w:rsidR="00F470F5">
              <w:rPr>
                <w:rFonts w:cs="Arial"/>
              </w:rPr>
              <w:t xml:space="preserve"> </w:t>
            </w:r>
          </w:p>
        </w:tc>
      </w:tr>
      <w:tr w:rsidR="00F30111" w:rsidRPr="00BC3CAC" w14:paraId="66C5F5B3" w14:textId="77777777" w:rsidTr="5B2D138C">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1B7316"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1B7316"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5B2D138C">
        <w:trPr>
          <w:trHeight w:val="403"/>
        </w:trPr>
        <w:tc>
          <w:tcPr>
            <w:tcW w:w="1223" w:type="pct"/>
            <w:vMerge/>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1B7316"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5BAA109F" w:rsidR="00F30111" w:rsidRPr="00BC3CAC" w:rsidRDefault="001B7316" w:rsidP="00F30111">
            <w:pPr>
              <w:rPr>
                <w:rFonts w:cs="Arial"/>
              </w:rPr>
            </w:pPr>
            <w:sdt>
              <w:sdtPr>
                <w:rPr>
                  <w:rFonts w:cs="Arial"/>
                </w:rPr>
                <w:id w:val="2101670758"/>
                <w:placeholder>
                  <w:docPart w:val="9CEF02AED02A44FF94521AF283C5E6D0"/>
                </w:placeholder>
                <w14:checkbox>
                  <w14:checked w14:val="1"/>
                  <w14:checkedState w14:val="2612" w14:font="MS Gothic"/>
                  <w14:uncheckedState w14:val="2610" w14:font="MS Gothic"/>
                </w14:checkbox>
              </w:sdtPr>
              <w:sdtEndPr/>
              <w:sdtContent>
                <w:r w:rsidR="00D67D2A" w:rsidRPr="75D4299C">
                  <w:rPr>
                    <w:rFonts w:ascii="MS Gothic" w:eastAsia="MS Gothic" w:hAnsi="MS Gothic" w:cs="Arial" w:hint="eastAsia"/>
                  </w:rPr>
                  <w:t>☒</w:t>
                </w:r>
              </w:sdtContent>
            </w:sdt>
            <w:r w:rsidR="00F30111" w:rsidRPr="75D4299C">
              <w:rPr>
                <w:rFonts w:cs="Arial"/>
              </w:rPr>
              <w:t xml:space="preserve"> Other </w:t>
            </w:r>
            <w:r w:rsidR="00485E77">
              <w:rPr>
                <w:rFonts w:cs="Arial"/>
              </w:rPr>
              <w:t>[</w:t>
            </w:r>
            <w:r w:rsidR="00BF289F">
              <w:rPr>
                <w:rFonts w:cs="Arial"/>
              </w:rPr>
              <w:t>Not Applicable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5B2D138C">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5822FAEC" w14:textId="5E8BDEE0" w:rsidR="00E93C80" w:rsidRDefault="00AD5727" w:rsidP="00ED6D3A">
            <w:pPr>
              <w:rPr>
                <w:rFonts w:cs="Arial"/>
              </w:rPr>
            </w:pPr>
            <w:r>
              <w:rPr>
                <w:rFonts w:cs="Arial"/>
              </w:rPr>
              <w:t xml:space="preserve">The proposed changes offer the opportunity to reduce operational effort on </w:t>
            </w:r>
            <w:r w:rsidR="003C7C01">
              <w:rPr>
                <w:rFonts w:cs="Arial"/>
              </w:rPr>
              <w:t xml:space="preserve">Distribution Network </w:t>
            </w:r>
            <w:r w:rsidR="00CF509D">
              <w:rPr>
                <w:rFonts w:cs="Arial"/>
              </w:rPr>
              <w:t>resource and</w:t>
            </w:r>
            <w:r w:rsidR="003C7C01">
              <w:rPr>
                <w:rFonts w:cs="Arial"/>
              </w:rPr>
              <w:t xml:space="preserve"> bring the service more closely in line with the frequency </w:t>
            </w:r>
            <w:r w:rsidR="00B22E30">
              <w:rPr>
                <w:rFonts w:cs="Arial"/>
              </w:rPr>
              <w:t xml:space="preserve">of interactions </w:t>
            </w:r>
            <w:r w:rsidR="003C7C01">
              <w:rPr>
                <w:rFonts w:cs="Arial"/>
              </w:rPr>
              <w:t xml:space="preserve">and type of </w:t>
            </w:r>
            <w:r w:rsidR="004B647C">
              <w:rPr>
                <w:rFonts w:cs="Arial"/>
              </w:rPr>
              <w:t xml:space="preserve">operational </w:t>
            </w:r>
            <w:r w:rsidR="003C7C01">
              <w:rPr>
                <w:rFonts w:cs="Arial"/>
              </w:rPr>
              <w:t xml:space="preserve">information that was </w:t>
            </w:r>
            <w:r w:rsidR="00B74255">
              <w:rPr>
                <w:rFonts w:cs="Arial"/>
              </w:rPr>
              <w:t xml:space="preserve">previously provided to DNs by the previous </w:t>
            </w:r>
            <w:r w:rsidR="00B22E30">
              <w:rPr>
                <w:rFonts w:cs="Arial"/>
              </w:rPr>
              <w:t xml:space="preserve">FWACV </w:t>
            </w:r>
            <w:r w:rsidR="00B74255">
              <w:rPr>
                <w:rFonts w:cs="Arial"/>
              </w:rPr>
              <w:t xml:space="preserve">Service Provider. </w:t>
            </w:r>
          </w:p>
          <w:p w14:paraId="33FAEE7C" w14:textId="77777777" w:rsidR="00B74255" w:rsidRDefault="00B74255" w:rsidP="00ED6D3A">
            <w:pPr>
              <w:rPr>
                <w:rFonts w:cs="Arial"/>
              </w:rPr>
            </w:pPr>
          </w:p>
          <w:p w14:paraId="1954AA29" w14:textId="007EA5B0" w:rsidR="00191BDD" w:rsidRDefault="00B74255" w:rsidP="00ED6D3A">
            <w:pPr>
              <w:rPr>
                <w:rFonts w:cs="Arial"/>
              </w:rPr>
            </w:pPr>
            <w:r>
              <w:rPr>
                <w:rFonts w:cs="Arial"/>
              </w:rPr>
              <w:t xml:space="preserve">In addition, CDSP automation offers a </w:t>
            </w:r>
            <w:r w:rsidR="003A2287">
              <w:rPr>
                <w:rFonts w:cs="Arial"/>
              </w:rPr>
              <w:t xml:space="preserve">proposed annual operate cost reduction </w:t>
            </w:r>
            <w:r w:rsidR="00F654D6">
              <w:rPr>
                <w:rFonts w:cs="Arial"/>
              </w:rPr>
              <w:t xml:space="preserve">which will be achieved by removing </w:t>
            </w:r>
            <w:r w:rsidR="00191BDD">
              <w:rPr>
                <w:rFonts w:cs="Arial"/>
              </w:rPr>
              <w:t xml:space="preserve">several daily </w:t>
            </w:r>
            <w:r w:rsidR="00F654D6">
              <w:rPr>
                <w:rFonts w:cs="Arial"/>
              </w:rPr>
              <w:t>manual processing activities</w:t>
            </w:r>
            <w:r w:rsidR="008727BE">
              <w:rPr>
                <w:rFonts w:cs="Arial"/>
              </w:rPr>
              <w:t xml:space="preserve"> that are currently being undertaken by operational resource.</w:t>
            </w:r>
          </w:p>
          <w:p w14:paraId="66C5F5BA" w14:textId="00F3857D" w:rsidR="00B74255" w:rsidRPr="00BC3CAC" w:rsidRDefault="00D62AB5" w:rsidP="00ED6D3A">
            <w:pPr>
              <w:rPr>
                <w:rFonts w:cs="Arial"/>
              </w:rPr>
            </w:pPr>
            <w:r>
              <w:rPr>
                <w:rFonts w:cs="Arial"/>
              </w:rPr>
              <w:t xml:space="preserve"> </w:t>
            </w:r>
          </w:p>
        </w:tc>
      </w:tr>
      <w:tr w:rsidR="00ED6D3A" w:rsidRPr="00BC3CAC" w14:paraId="66C5F5BE" w14:textId="77777777" w:rsidTr="5B2D138C">
        <w:trPr>
          <w:trHeight w:val="403"/>
        </w:trPr>
        <w:tc>
          <w:tcPr>
            <w:tcW w:w="1224" w:type="pct"/>
            <w:vMerge/>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5B2D138C">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21F2BD5E" w:rsidR="00084C47" w:rsidRPr="00BC3CAC" w:rsidRDefault="00082F5E" w:rsidP="00084C47">
            <w:pPr>
              <w:rPr>
                <w:rFonts w:cs="Arial"/>
              </w:rPr>
            </w:pPr>
            <w:r>
              <w:rPr>
                <w:rFonts w:cs="Arial"/>
              </w:rPr>
              <w:t xml:space="preserve">Immediately upon implementation of the change. </w:t>
            </w:r>
          </w:p>
        </w:tc>
      </w:tr>
      <w:tr w:rsidR="00084C47" w:rsidRPr="00BC3CAC" w14:paraId="66C5F5C4" w14:textId="77777777" w:rsidTr="5B2D138C">
        <w:trPr>
          <w:trHeight w:val="70"/>
        </w:trPr>
        <w:tc>
          <w:tcPr>
            <w:tcW w:w="1224" w:type="pct"/>
            <w:vMerge/>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5B2D138C">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2CD7BCC8" w:rsidR="00084C47" w:rsidRDefault="00082F5E" w:rsidP="00084C47">
            <w:pPr>
              <w:rPr>
                <w:rFonts w:cs="Arial"/>
              </w:rPr>
            </w:pPr>
            <w:r>
              <w:rPr>
                <w:rFonts w:cs="Arial"/>
              </w:rPr>
              <w:t>N/A</w:t>
            </w:r>
          </w:p>
        </w:tc>
      </w:tr>
      <w:tr w:rsidR="00084C47" w:rsidRPr="00BC3CAC" w14:paraId="66C5F5CA" w14:textId="77777777" w:rsidTr="5B2D138C">
        <w:trPr>
          <w:trHeight w:val="403"/>
        </w:trPr>
        <w:tc>
          <w:tcPr>
            <w:tcW w:w="1224" w:type="pct"/>
            <w:vMerge/>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5B2D138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652126D0" w:rsidR="008E6888" w:rsidRDefault="000D3E81" w:rsidP="00DB283A">
            <w:pPr>
              <w:rPr>
                <w:rFonts w:cs="Arial"/>
              </w:rPr>
            </w:pPr>
            <w:r>
              <w:rPr>
                <w:rFonts w:cs="Arial"/>
              </w:rPr>
              <w:t xml:space="preserve">Service Area </w:t>
            </w:r>
            <w:r w:rsidR="007D1A03">
              <w:rPr>
                <w:rFonts w:cs="Arial"/>
              </w:rPr>
              <w:t>tbc – see section A2</w:t>
            </w:r>
          </w:p>
        </w:tc>
      </w:tr>
      <w:tr w:rsidR="008E6888" w:rsidRPr="00BC3CAC" w14:paraId="66C5F5D2" w14:textId="77777777" w:rsidTr="5B2D138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43DAF6C5" w:rsidR="008E6888" w:rsidRDefault="00FE490B" w:rsidP="009C3AAE">
            <w:pPr>
              <w:rPr>
                <w:rFonts w:cs="Arial"/>
              </w:rPr>
            </w:pPr>
            <w:r>
              <w:rPr>
                <w:rFonts w:cs="Arial"/>
              </w:rPr>
              <w:t xml:space="preserve">Low – </w:t>
            </w:r>
            <w:r w:rsidR="00DD62E5">
              <w:rPr>
                <w:rFonts w:cs="Arial"/>
              </w:rPr>
              <w:t xml:space="preserve">there are no anticipated changes necessary to the </w:t>
            </w:r>
            <w:r w:rsidR="00607AB1">
              <w:rPr>
                <w:rFonts w:cs="Arial"/>
              </w:rPr>
              <w:t xml:space="preserve">Service Lines which are proposed to be introduced into the </w:t>
            </w:r>
            <w:r>
              <w:rPr>
                <w:rFonts w:cs="Arial"/>
              </w:rPr>
              <w:t xml:space="preserve">Service Description Table </w:t>
            </w:r>
          </w:p>
        </w:tc>
      </w:tr>
      <w:tr w:rsidR="008E6888" w:rsidRPr="00BC3CAC" w14:paraId="66C5F5D5" w14:textId="77777777" w:rsidTr="5B2D138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5953086C" w:rsidR="008E6888" w:rsidRDefault="008E6888" w:rsidP="009C3AAE">
            <w:pPr>
              <w:rPr>
                <w:rFonts w:cs="Arial"/>
              </w:rPr>
            </w:pPr>
          </w:p>
        </w:tc>
      </w:tr>
      <w:tr w:rsidR="00477440" w:rsidRPr="00BC3CAC" w14:paraId="66C5F5D8" w14:textId="77777777" w:rsidTr="5B2D138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6520C14B" w:rsidR="00477440" w:rsidRDefault="00FE490B" w:rsidP="009C3AAE">
            <w:pPr>
              <w:rPr>
                <w:rFonts w:cs="Arial"/>
              </w:rPr>
            </w:pPr>
            <w:r>
              <w:rPr>
                <w:rFonts w:cs="Arial"/>
              </w:rPr>
              <w:t>N/A</w:t>
            </w:r>
          </w:p>
        </w:tc>
      </w:tr>
      <w:tr w:rsidR="00112A91" w:rsidRPr="00BC3CAC" w14:paraId="66C5F5DB" w14:textId="77777777" w:rsidTr="5B2D138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432BE144" w:rsidR="00112A91" w:rsidRDefault="00112A91" w:rsidP="009C3AAE">
            <w:pPr>
              <w:rPr>
                <w:rFonts w:cs="Arial"/>
              </w:rPr>
            </w:pPr>
          </w:p>
        </w:tc>
      </w:tr>
      <w:tr w:rsidR="00112A91" w:rsidRPr="00BC3CAC" w14:paraId="66C5F5DE" w14:textId="77777777" w:rsidTr="5B2D138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1ED9B7B2" w:rsidR="00112A91" w:rsidRDefault="0057697A" w:rsidP="009C3AAE">
            <w:pPr>
              <w:rPr>
                <w:rFonts w:cs="Arial"/>
              </w:rPr>
            </w:pPr>
            <w:r>
              <w:rPr>
                <w:rFonts w:cs="Arial"/>
              </w:rPr>
              <w:t xml:space="preserve">Changes will be made to the </w:t>
            </w:r>
            <w:r w:rsidR="008E1A2E">
              <w:rPr>
                <w:rFonts w:cs="Arial"/>
              </w:rPr>
              <w:t xml:space="preserve">FWACV </w:t>
            </w:r>
            <w:r>
              <w:rPr>
                <w:rFonts w:cs="Arial"/>
              </w:rPr>
              <w:t xml:space="preserve">Detailed Design Change Pack </w:t>
            </w:r>
            <w:r w:rsidR="008E1A2E">
              <w:rPr>
                <w:rFonts w:cs="Arial"/>
              </w:rPr>
              <w:t xml:space="preserve">– this will </w:t>
            </w:r>
            <w:r w:rsidR="00301208">
              <w:rPr>
                <w:rFonts w:cs="Arial"/>
              </w:rPr>
              <w:t>clarify how the requirements and process improvements will be incorporated into the process models</w:t>
            </w:r>
            <w:r w:rsidR="005325A5">
              <w:rPr>
                <w:rFonts w:cs="Arial"/>
              </w:rPr>
              <w:t xml:space="preserve">, </w:t>
            </w:r>
            <w:r w:rsidR="008D5BD7">
              <w:rPr>
                <w:rFonts w:cs="Arial"/>
              </w:rPr>
              <w:t xml:space="preserve">associated </w:t>
            </w:r>
            <w:r w:rsidR="005325A5">
              <w:rPr>
                <w:rFonts w:cs="Arial"/>
              </w:rPr>
              <w:t>process rules and relevant interface documents</w:t>
            </w:r>
            <w:r w:rsidR="008D5BD7">
              <w:rPr>
                <w:rFonts w:cs="Arial"/>
              </w:rPr>
              <w:t xml:space="preserve">. </w:t>
            </w:r>
          </w:p>
        </w:tc>
      </w:tr>
      <w:tr w:rsidR="00CD4953" w:rsidRPr="00BC3CAC" w14:paraId="66C5F5E4" w14:textId="77777777" w:rsidTr="5B2D138C">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5B2D138C">
        <w:trPr>
          <w:trHeight w:val="403"/>
        </w:trPr>
        <w:tc>
          <w:tcPr>
            <w:tcW w:w="1222" w:type="pct"/>
            <w:vMerge/>
            <w:vAlign w:val="center"/>
          </w:tcPr>
          <w:p w14:paraId="66C5F5E5" w14:textId="77777777" w:rsidR="00212B1C" w:rsidRDefault="00212B1C" w:rsidP="009C3AAE">
            <w:pPr>
              <w:jc w:val="right"/>
              <w:rPr>
                <w:rFonts w:cs="Arial"/>
                <w:szCs w:val="20"/>
              </w:rPr>
            </w:pPr>
          </w:p>
        </w:tc>
        <w:tc>
          <w:tcPr>
            <w:tcW w:w="1911" w:type="pct"/>
            <w:vAlign w:val="center"/>
          </w:tcPr>
          <w:p w14:paraId="66C5F5E6" w14:textId="4534B451" w:rsidR="00212B1C" w:rsidRPr="00BC3CAC" w:rsidRDefault="001B7316"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7D1A03">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01523887" w:rsidR="00212B1C" w:rsidRPr="00BC3CAC" w:rsidRDefault="007D1A03" w:rsidP="009C3AAE">
            <w:pPr>
              <w:rPr>
                <w:rFonts w:cs="Arial"/>
              </w:rPr>
            </w:pPr>
            <w:r>
              <w:rPr>
                <w:rFonts w:cs="Arial"/>
              </w:rPr>
              <w:t>0</w:t>
            </w:r>
            <w:r w:rsidR="00DB283A">
              <w:rPr>
                <w:rFonts w:cs="Arial"/>
              </w:rPr>
              <w:t xml:space="preserve"> </w:t>
            </w:r>
            <w:r w:rsidR="00212B1C">
              <w:rPr>
                <w:rFonts w:cs="Arial"/>
              </w:rPr>
              <w:t>%</w:t>
            </w:r>
          </w:p>
        </w:tc>
        <w:tc>
          <w:tcPr>
            <w:tcW w:w="1027" w:type="pct"/>
            <w:vAlign w:val="center"/>
          </w:tcPr>
          <w:p w14:paraId="66C5F5E8" w14:textId="4A4F36EF" w:rsidR="00212B1C" w:rsidRPr="00BC3CAC" w:rsidRDefault="007D1A03" w:rsidP="005E4C74">
            <w:pPr>
              <w:rPr>
                <w:rFonts w:cs="Arial"/>
              </w:rPr>
            </w:pPr>
            <w:r>
              <w:rPr>
                <w:rFonts w:cs="Arial"/>
              </w:rPr>
              <w:t>0</w:t>
            </w:r>
            <w:r w:rsidR="009C20D7">
              <w:rPr>
                <w:rFonts w:cs="Arial"/>
              </w:rPr>
              <w:t xml:space="preserve"> </w:t>
            </w:r>
            <w:r w:rsidR="00212B1C">
              <w:rPr>
                <w:rFonts w:cs="Arial"/>
              </w:rPr>
              <w:t>%</w:t>
            </w:r>
          </w:p>
        </w:tc>
      </w:tr>
      <w:tr w:rsidR="00212B1C" w:rsidRPr="00BC3CAC" w14:paraId="66C5F5EE" w14:textId="77777777" w:rsidTr="5B2D138C">
        <w:trPr>
          <w:trHeight w:val="403"/>
        </w:trPr>
        <w:tc>
          <w:tcPr>
            <w:tcW w:w="1222" w:type="pct"/>
            <w:vMerge/>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1B731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1E3E8C25"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ED" w14:textId="6093349E"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3" w14:textId="77777777" w:rsidTr="5B2D138C">
        <w:trPr>
          <w:trHeight w:val="403"/>
        </w:trPr>
        <w:tc>
          <w:tcPr>
            <w:tcW w:w="1222" w:type="pct"/>
            <w:vMerge/>
            <w:vAlign w:val="center"/>
          </w:tcPr>
          <w:p w14:paraId="66C5F5EF" w14:textId="77777777" w:rsidR="00212B1C" w:rsidRDefault="00212B1C" w:rsidP="009C3AAE">
            <w:pPr>
              <w:jc w:val="right"/>
              <w:rPr>
                <w:rFonts w:cs="Arial"/>
                <w:szCs w:val="20"/>
              </w:rPr>
            </w:pPr>
          </w:p>
        </w:tc>
        <w:tc>
          <w:tcPr>
            <w:tcW w:w="1911" w:type="pct"/>
            <w:vAlign w:val="center"/>
          </w:tcPr>
          <w:p w14:paraId="66C5F5F0" w14:textId="43519594" w:rsidR="00212B1C" w:rsidRPr="00BC3CAC" w:rsidRDefault="001B7316"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FE490B">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3D2D4287" w:rsidR="00212B1C" w:rsidRPr="00BC3CAC" w:rsidRDefault="007D1A03" w:rsidP="009C3AAE">
            <w:pPr>
              <w:rPr>
                <w:rFonts w:cs="Arial"/>
              </w:rPr>
            </w:pPr>
            <w:r>
              <w:rPr>
                <w:rFonts w:cs="Arial"/>
              </w:rPr>
              <w:t>100</w:t>
            </w:r>
            <w:r w:rsidR="009C20D7">
              <w:rPr>
                <w:rFonts w:cs="Arial"/>
              </w:rPr>
              <w:t xml:space="preserve"> </w:t>
            </w:r>
            <w:r w:rsidR="00212B1C">
              <w:rPr>
                <w:rFonts w:cs="Arial"/>
              </w:rPr>
              <w:t>%</w:t>
            </w:r>
          </w:p>
        </w:tc>
        <w:tc>
          <w:tcPr>
            <w:tcW w:w="1027" w:type="pct"/>
            <w:vAlign w:val="center"/>
          </w:tcPr>
          <w:p w14:paraId="66C5F5F2" w14:textId="0C5E1986" w:rsidR="00212B1C" w:rsidRPr="00BC3CAC" w:rsidRDefault="007D1A03" w:rsidP="005E4C74">
            <w:pPr>
              <w:rPr>
                <w:rFonts w:cs="Arial"/>
              </w:rPr>
            </w:pPr>
            <w:r>
              <w:rPr>
                <w:rFonts w:cs="Arial"/>
              </w:rPr>
              <w:t>100</w:t>
            </w:r>
            <w:r w:rsidR="009C20D7">
              <w:rPr>
                <w:rFonts w:cs="Arial"/>
              </w:rPr>
              <w:t xml:space="preserve"> </w:t>
            </w:r>
            <w:r w:rsidR="00212B1C">
              <w:rPr>
                <w:rFonts w:cs="Arial"/>
              </w:rPr>
              <w:t>%</w:t>
            </w:r>
          </w:p>
        </w:tc>
      </w:tr>
      <w:tr w:rsidR="00212B1C" w:rsidRPr="00BC3CAC" w14:paraId="66C5F5F8" w14:textId="77777777" w:rsidTr="5B2D138C">
        <w:trPr>
          <w:trHeight w:val="403"/>
        </w:trPr>
        <w:tc>
          <w:tcPr>
            <w:tcW w:w="1222" w:type="pct"/>
            <w:vMerge/>
            <w:vAlign w:val="center"/>
          </w:tcPr>
          <w:p w14:paraId="66C5F5F4" w14:textId="77777777" w:rsidR="00212B1C" w:rsidRDefault="00212B1C" w:rsidP="009C3AAE">
            <w:pPr>
              <w:jc w:val="right"/>
              <w:rPr>
                <w:rFonts w:cs="Arial"/>
                <w:szCs w:val="20"/>
              </w:rPr>
            </w:pPr>
          </w:p>
        </w:tc>
        <w:tc>
          <w:tcPr>
            <w:tcW w:w="1911" w:type="pct"/>
            <w:vAlign w:val="center"/>
          </w:tcPr>
          <w:p w14:paraId="66C5F5F5" w14:textId="010081C9" w:rsidR="00212B1C" w:rsidRPr="00BC3CAC" w:rsidRDefault="001B731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FE490B">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1403348A" w:rsidR="00212B1C" w:rsidRPr="00BC3CAC" w:rsidRDefault="007D1A03"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7" w14:textId="5A034A67" w:rsidR="00212B1C" w:rsidRPr="00BC3CAC" w:rsidRDefault="007D1A03" w:rsidP="005E4C74">
            <w:pPr>
              <w:rPr>
                <w:rFonts w:cs="Arial"/>
              </w:rPr>
            </w:pPr>
            <w:r>
              <w:rPr>
                <w:rFonts w:cs="Arial"/>
              </w:rPr>
              <w:t>0 %</w:t>
            </w:r>
          </w:p>
        </w:tc>
      </w:tr>
      <w:tr w:rsidR="00212B1C" w:rsidRPr="00BC3CAC" w14:paraId="66C5F5FD" w14:textId="77777777" w:rsidTr="5B2D138C">
        <w:trPr>
          <w:trHeight w:val="403"/>
        </w:trPr>
        <w:tc>
          <w:tcPr>
            <w:tcW w:w="1222" w:type="pct"/>
            <w:vMerge/>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1B731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07A43F7"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C" w14:textId="1D8E54A4" w:rsidR="00212B1C" w:rsidRPr="00BC3CAC" w:rsidRDefault="009C20D7" w:rsidP="005E4C74">
            <w:pPr>
              <w:rPr>
                <w:rFonts w:cs="Arial"/>
              </w:rPr>
            </w:pPr>
            <w:r>
              <w:rPr>
                <w:rFonts w:cs="Arial"/>
              </w:rPr>
              <w:t xml:space="preserve">0 </w:t>
            </w:r>
            <w:r w:rsidR="00212B1C">
              <w:rPr>
                <w:rFonts w:cs="Arial"/>
              </w:rPr>
              <w:t>%</w:t>
            </w:r>
          </w:p>
        </w:tc>
      </w:tr>
      <w:tr w:rsidR="008E6888" w:rsidRPr="00BC3CAC" w14:paraId="66C5F600" w14:textId="77777777" w:rsidTr="5B2D138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4CAFA2FE" w:rsidR="008E6888" w:rsidRDefault="0073017A" w:rsidP="009C3AAE">
            <w:pPr>
              <w:rPr>
                <w:rFonts w:cs="Arial"/>
              </w:rPr>
            </w:pPr>
            <w:r>
              <w:rPr>
                <w:rFonts w:cs="Arial"/>
              </w:rPr>
              <w:t>N/A</w:t>
            </w:r>
          </w:p>
        </w:tc>
      </w:tr>
      <w:tr w:rsidR="008E6888" w:rsidRPr="00BC3CAC" w14:paraId="66C5F603" w14:textId="77777777" w:rsidTr="5B2D138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02EDEA48" w:rsidR="004927E6" w:rsidRDefault="0073017A" w:rsidP="009C3AAE">
            <w:pPr>
              <w:rPr>
                <w:rFonts w:cs="Arial"/>
              </w:rPr>
            </w:pPr>
            <w:r>
              <w:rPr>
                <w:rFonts w:cs="Arial"/>
              </w:rPr>
              <w:t xml:space="preserve">As </w:t>
            </w:r>
            <w:r w:rsidR="00FE490B">
              <w:rPr>
                <w:rFonts w:cs="Arial"/>
              </w:rPr>
              <w:t>per DSC Budget and Charging Methodology</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4BFB7AFF" w:rsidR="0051349C" w:rsidRPr="00470388" w:rsidRDefault="0020634B" w:rsidP="0051349C">
            <w:pPr>
              <w:rPr>
                <w:rFonts w:cs="Arial"/>
                <w:szCs w:val="20"/>
              </w:rPr>
            </w:pPr>
            <w:r>
              <w:rPr>
                <w:rFonts w:cs="Arial"/>
                <w:szCs w:val="20"/>
              </w:rPr>
              <w:t>1.0</w:t>
            </w:r>
          </w:p>
        </w:tc>
        <w:tc>
          <w:tcPr>
            <w:tcW w:w="766" w:type="pct"/>
            <w:shd w:val="clear" w:color="auto" w:fill="auto"/>
            <w:vAlign w:val="center"/>
          </w:tcPr>
          <w:p w14:paraId="66C5F64C" w14:textId="240CF0D9" w:rsidR="0051349C" w:rsidRPr="00470388" w:rsidRDefault="0020634B" w:rsidP="0051349C">
            <w:pPr>
              <w:rPr>
                <w:rFonts w:cs="Arial"/>
                <w:szCs w:val="20"/>
              </w:rPr>
            </w:pPr>
            <w:r>
              <w:rPr>
                <w:rFonts w:cs="Arial"/>
                <w:szCs w:val="20"/>
              </w:rPr>
              <w:t>Approved</w:t>
            </w:r>
          </w:p>
        </w:tc>
        <w:tc>
          <w:tcPr>
            <w:tcW w:w="767" w:type="pct"/>
            <w:shd w:val="clear" w:color="auto" w:fill="auto"/>
            <w:vAlign w:val="center"/>
          </w:tcPr>
          <w:p w14:paraId="66C5F64D" w14:textId="415590A0" w:rsidR="0051349C" w:rsidRPr="00470388" w:rsidRDefault="0020634B" w:rsidP="0051349C">
            <w:pPr>
              <w:rPr>
                <w:rFonts w:cs="Arial"/>
                <w:szCs w:val="20"/>
              </w:rPr>
            </w:pPr>
            <w:r>
              <w:rPr>
                <w:rFonts w:cs="Arial"/>
                <w:szCs w:val="20"/>
              </w:rPr>
              <w:t>02/11/22</w:t>
            </w:r>
          </w:p>
        </w:tc>
        <w:tc>
          <w:tcPr>
            <w:tcW w:w="921" w:type="pct"/>
            <w:shd w:val="clear" w:color="auto" w:fill="auto"/>
            <w:vAlign w:val="center"/>
          </w:tcPr>
          <w:p w14:paraId="66C5F64E" w14:textId="747FB611" w:rsidR="0051349C" w:rsidRPr="00470388" w:rsidRDefault="0020634B" w:rsidP="0051349C">
            <w:pPr>
              <w:rPr>
                <w:rFonts w:cs="Arial"/>
                <w:szCs w:val="20"/>
              </w:rPr>
            </w:pPr>
            <w:r>
              <w:rPr>
                <w:rFonts w:cs="Arial"/>
                <w:szCs w:val="20"/>
              </w:rPr>
              <w:t>P.Orsler</w:t>
            </w:r>
          </w:p>
        </w:tc>
        <w:tc>
          <w:tcPr>
            <w:tcW w:w="1950" w:type="pct"/>
            <w:shd w:val="clear" w:color="auto" w:fill="auto"/>
            <w:vAlign w:val="center"/>
          </w:tcPr>
          <w:p w14:paraId="66C5F64F" w14:textId="29B36183" w:rsidR="0051349C" w:rsidRPr="00470388" w:rsidRDefault="0020634B" w:rsidP="0051349C">
            <w:pPr>
              <w:rPr>
                <w:rFonts w:cs="Arial"/>
                <w:szCs w:val="20"/>
              </w:rPr>
            </w:pPr>
            <w:r>
              <w:rPr>
                <w:rFonts w:cs="Arial"/>
                <w:szCs w:val="20"/>
              </w:rPr>
              <w:t>Baselined ahead of Nov22 ChMC</w:t>
            </w:r>
          </w:p>
        </w:tc>
      </w:tr>
    </w:tbl>
    <w:p w14:paraId="66C5F692" w14:textId="77777777" w:rsidR="0051349C" w:rsidRDefault="0051349C" w:rsidP="0051349C"/>
    <w:p w14:paraId="66C5F693"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78A8" w14:textId="77777777" w:rsidR="001B7316" w:rsidRDefault="001B7316" w:rsidP="00324744">
      <w:pPr>
        <w:spacing w:after="0" w:line="240" w:lineRule="auto"/>
      </w:pPr>
      <w:r>
        <w:separator/>
      </w:r>
    </w:p>
  </w:endnote>
  <w:endnote w:type="continuationSeparator" w:id="0">
    <w:p w14:paraId="62E6F9B4" w14:textId="77777777" w:rsidR="001B7316" w:rsidRDefault="001B7316" w:rsidP="00324744">
      <w:pPr>
        <w:spacing w:after="0" w:line="240" w:lineRule="auto"/>
      </w:pPr>
      <w:r>
        <w:continuationSeparator/>
      </w:r>
    </w:p>
  </w:endnote>
  <w:endnote w:type="continuationNotice" w:id="1">
    <w:p w14:paraId="56AEC9DD" w14:textId="77777777" w:rsidR="001B7316" w:rsidRDefault="001B7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79C8D95C" w:rsidR="00046BA6" w:rsidRDefault="005325A5">
    <w:pPr>
      <w:pStyle w:val="Footer"/>
    </w:pPr>
    <w:r>
      <w:t xml:space="preserve">FWACV – Phase 2 Service Improvements </w:t>
    </w:r>
    <w:r w:rsidR="0080774B">
      <w:t xml:space="preserve">- </w:t>
    </w:r>
    <w:r w:rsidR="007548A5">
      <w:t>CP v</w:t>
    </w:r>
    <w: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E986" w14:textId="77777777" w:rsidR="001B7316" w:rsidRDefault="001B7316" w:rsidP="00324744">
      <w:pPr>
        <w:spacing w:after="0" w:line="240" w:lineRule="auto"/>
      </w:pPr>
      <w:r>
        <w:separator/>
      </w:r>
    </w:p>
  </w:footnote>
  <w:footnote w:type="continuationSeparator" w:id="0">
    <w:p w14:paraId="5CDB1881" w14:textId="77777777" w:rsidR="001B7316" w:rsidRDefault="001B7316" w:rsidP="00324744">
      <w:pPr>
        <w:spacing w:after="0" w:line="240" w:lineRule="auto"/>
      </w:pPr>
      <w:r>
        <w:continuationSeparator/>
      </w:r>
    </w:p>
  </w:footnote>
  <w:footnote w:type="continuationNotice" w:id="1">
    <w:p w14:paraId="4D2B1BE8" w14:textId="77777777" w:rsidR="001B7316" w:rsidRDefault="001B7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1"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4CE8B"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FE6"/>
    <w:multiLevelType w:val="hybridMultilevel"/>
    <w:tmpl w:val="1FB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E69BE"/>
    <w:multiLevelType w:val="hybridMultilevel"/>
    <w:tmpl w:val="B824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979E4"/>
    <w:multiLevelType w:val="hybridMultilevel"/>
    <w:tmpl w:val="C818C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1292"/>
    <w:multiLevelType w:val="hybridMultilevel"/>
    <w:tmpl w:val="8CA89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7"/>
  </w:num>
  <w:num w:numId="5">
    <w:abstractNumId w:val="13"/>
  </w:num>
  <w:num w:numId="6">
    <w:abstractNumId w:val="12"/>
  </w:num>
  <w:num w:numId="7">
    <w:abstractNumId w:val="3"/>
  </w:num>
  <w:num w:numId="8">
    <w:abstractNumId w:val="5"/>
  </w:num>
  <w:num w:numId="9">
    <w:abstractNumId w:val="9"/>
  </w:num>
  <w:num w:numId="10">
    <w:abstractNumId w:val="4"/>
  </w:num>
  <w:num w:numId="11">
    <w:abstractNumId w:val="6"/>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14E7A"/>
    <w:rsid w:val="00016855"/>
    <w:rsid w:val="00021E49"/>
    <w:rsid w:val="0002555E"/>
    <w:rsid w:val="00030E8E"/>
    <w:rsid w:val="00033212"/>
    <w:rsid w:val="00033DAC"/>
    <w:rsid w:val="00034387"/>
    <w:rsid w:val="00041B39"/>
    <w:rsid w:val="00043E6A"/>
    <w:rsid w:val="00046BA6"/>
    <w:rsid w:val="00050A89"/>
    <w:rsid w:val="000521F3"/>
    <w:rsid w:val="00052500"/>
    <w:rsid w:val="00054D36"/>
    <w:rsid w:val="0006690B"/>
    <w:rsid w:val="00066F35"/>
    <w:rsid w:val="00070159"/>
    <w:rsid w:val="000768BB"/>
    <w:rsid w:val="00082CE3"/>
    <w:rsid w:val="00082F5E"/>
    <w:rsid w:val="00084C47"/>
    <w:rsid w:val="00084CFE"/>
    <w:rsid w:val="00085092"/>
    <w:rsid w:val="00090010"/>
    <w:rsid w:val="00093D75"/>
    <w:rsid w:val="000A1AD1"/>
    <w:rsid w:val="000B4301"/>
    <w:rsid w:val="000B4820"/>
    <w:rsid w:val="000C02A8"/>
    <w:rsid w:val="000C3945"/>
    <w:rsid w:val="000C39EE"/>
    <w:rsid w:val="000D3E81"/>
    <w:rsid w:val="000D5936"/>
    <w:rsid w:val="000D7A2D"/>
    <w:rsid w:val="000E3E26"/>
    <w:rsid w:val="000E5100"/>
    <w:rsid w:val="000E612C"/>
    <w:rsid w:val="000F225E"/>
    <w:rsid w:val="000F2B3B"/>
    <w:rsid w:val="000F589F"/>
    <w:rsid w:val="000F71C0"/>
    <w:rsid w:val="00102B2E"/>
    <w:rsid w:val="00105965"/>
    <w:rsid w:val="00107BC2"/>
    <w:rsid w:val="0011041F"/>
    <w:rsid w:val="00112A91"/>
    <w:rsid w:val="00112D76"/>
    <w:rsid w:val="00122449"/>
    <w:rsid w:val="00125B61"/>
    <w:rsid w:val="00132F81"/>
    <w:rsid w:val="00137204"/>
    <w:rsid w:val="00140070"/>
    <w:rsid w:val="0014489D"/>
    <w:rsid w:val="00144E00"/>
    <w:rsid w:val="00147035"/>
    <w:rsid w:val="00151C09"/>
    <w:rsid w:val="00155E65"/>
    <w:rsid w:val="00156FD9"/>
    <w:rsid w:val="00171BBE"/>
    <w:rsid w:val="00181EAD"/>
    <w:rsid w:val="0018227A"/>
    <w:rsid w:val="00191BDD"/>
    <w:rsid w:val="00193250"/>
    <w:rsid w:val="0019402F"/>
    <w:rsid w:val="00195C86"/>
    <w:rsid w:val="001A626D"/>
    <w:rsid w:val="001B2D13"/>
    <w:rsid w:val="001B7316"/>
    <w:rsid w:val="001D00BB"/>
    <w:rsid w:val="001E6EDA"/>
    <w:rsid w:val="001F0959"/>
    <w:rsid w:val="001F0D0F"/>
    <w:rsid w:val="001F129C"/>
    <w:rsid w:val="001F2941"/>
    <w:rsid w:val="001F5295"/>
    <w:rsid w:val="002019D5"/>
    <w:rsid w:val="0020459B"/>
    <w:rsid w:val="0020634B"/>
    <w:rsid w:val="002125D5"/>
    <w:rsid w:val="00212B1C"/>
    <w:rsid w:val="00215554"/>
    <w:rsid w:val="002201FE"/>
    <w:rsid w:val="002247C6"/>
    <w:rsid w:val="00226D34"/>
    <w:rsid w:val="00232403"/>
    <w:rsid w:val="00232B34"/>
    <w:rsid w:val="00235DD7"/>
    <w:rsid w:val="002365D1"/>
    <w:rsid w:val="00241A04"/>
    <w:rsid w:val="00253425"/>
    <w:rsid w:val="00253C79"/>
    <w:rsid w:val="00260BBF"/>
    <w:rsid w:val="00261703"/>
    <w:rsid w:val="00272590"/>
    <w:rsid w:val="00275031"/>
    <w:rsid w:val="002775CB"/>
    <w:rsid w:val="00280D81"/>
    <w:rsid w:val="00283C9F"/>
    <w:rsid w:val="002849B6"/>
    <w:rsid w:val="0028693A"/>
    <w:rsid w:val="002879EB"/>
    <w:rsid w:val="0029036C"/>
    <w:rsid w:val="00290A05"/>
    <w:rsid w:val="00291F6E"/>
    <w:rsid w:val="00294836"/>
    <w:rsid w:val="002A24E5"/>
    <w:rsid w:val="002A278D"/>
    <w:rsid w:val="002A48B5"/>
    <w:rsid w:val="002B3E04"/>
    <w:rsid w:val="002B3FC0"/>
    <w:rsid w:val="002C4B23"/>
    <w:rsid w:val="002C79FB"/>
    <w:rsid w:val="002D053D"/>
    <w:rsid w:val="002E0BB5"/>
    <w:rsid w:val="002F0323"/>
    <w:rsid w:val="002F0827"/>
    <w:rsid w:val="002F448E"/>
    <w:rsid w:val="00301208"/>
    <w:rsid w:val="0030378A"/>
    <w:rsid w:val="0030662F"/>
    <w:rsid w:val="0030794C"/>
    <w:rsid w:val="00310A64"/>
    <w:rsid w:val="0031308C"/>
    <w:rsid w:val="003201A4"/>
    <w:rsid w:val="00322A3D"/>
    <w:rsid w:val="003237DC"/>
    <w:rsid w:val="00324744"/>
    <w:rsid w:val="0033649F"/>
    <w:rsid w:val="00337F65"/>
    <w:rsid w:val="0034528F"/>
    <w:rsid w:val="003463C5"/>
    <w:rsid w:val="0034777A"/>
    <w:rsid w:val="00356367"/>
    <w:rsid w:val="0035652F"/>
    <w:rsid w:val="00363E3A"/>
    <w:rsid w:val="00365139"/>
    <w:rsid w:val="00367BC0"/>
    <w:rsid w:val="003774C3"/>
    <w:rsid w:val="00377B3E"/>
    <w:rsid w:val="00380F28"/>
    <w:rsid w:val="00386287"/>
    <w:rsid w:val="00393A87"/>
    <w:rsid w:val="00395F6E"/>
    <w:rsid w:val="003A2287"/>
    <w:rsid w:val="003A32EA"/>
    <w:rsid w:val="003A5CFC"/>
    <w:rsid w:val="003B4D44"/>
    <w:rsid w:val="003B7288"/>
    <w:rsid w:val="003B745D"/>
    <w:rsid w:val="003B7E16"/>
    <w:rsid w:val="003C3D51"/>
    <w:rsid w:val="003C7C01"/>
    <w:rsid w:val="003D4DCD"/>
    <w:rsid w:val="003F360F"/>
    <w:rsid w:val="003F4989"/>
    <w:rsid w:val="003F782F"/>
    <w:rsid w:val="004020F1"/>
    <w:rsid w:val="00403D4A"/>
    <w:rsid w:val="00407C41"/>
    <w:rsid w:val="00414BCD"/>
    <w:rsid w:val="00416488"/>
    <w:rsid w:val="00416C9B"/>
    <w:rsid w:val="00417272"/>
    <w:rsid w:val="00426807"/>
    <w:rsid w:val="0043067A"/>
    <w:rsid w:val="004313FE"/>
    <w:rsid w:val="004336C5"/>
    <w:rsid w:val="00436EDB"/>
    <w:rsid w:val="00444C4C"/>
    <w:rsid w:val="00444FF5"/>
    <w:rsid w:val="00452928"/>
    <w:rsid w:val="00453135"/>
    <w:rsid w:val="00463B32"/>
    <w:rsid w:val="00464FAE"/>
    <w:rsid w:val="00470388"/>
    <w:rsid w:val="004730B0"/>
    <w:rsid w:val="0047363B"/>
    <w:rsid w:val="00477440"/>
    <w:rsid w:val="00482D17"/>
    <w:rsid w:val="0048476C"/>
    <w:rsid w:val="00485E77"/>
    <w:rsid w:val="00485F6F"/>
    <w:rsid w:val="004927E6"/>
    <w:rsid w:val="00494523"/>
    <w:rsid w:val="0049538E"/>
    <w:rsid w:val="004A1B89"/>
    <w:rsid w:val="004A42FB"/>
    <w:rsid w:val="004A4C1C"/>
    <w:rsid w:val="004A7F1B"/>
    <w:rsid w:val="004B0ADD"/>
    <w:rsid w:val="004B4891"/>
    <w:rsid w:val="004B5F6B"/>
    <w:rsid w:val="004B647C"/>
    <w:rsid w:val="004C27DD"/>
    <w:rsid w:val="004C596F"/>
    <w:rsid w:val="004D0B11"/>
    <w:rsid w:val="004D6D93"/>
    <w:rsid w:val="004D6E07"/>
    <w:rsid w:val="004E4401"/>
    <w:rsid w:val="004F2A47"/>
    <w:rsid w:val="004F3362"/>
    <w:rsid w:val="005012F7"/>
    <w:rsid w:val="005027CC"/>
    <w:rsid w:val="00503BB2"/>
    <w:rsid w:val="00507140"/>
    <w:rsid w:val="00512309"/>
    <w:rsid w:val="0051290A"/>
    <w:rsid w:val="00512FD5"/>
    <w:rsid w:val="005132C1"/>
    <w:rsid w:val="0051349C"/>
    <w:rsid w:val="00516D8E"/>
    <w:rsid w:val="00517F6F"/>
    <w:rsid w:val="00521E10"/>
    <w:rsid w:val="00524A8B"/>
    <w:rsid w:val="00525A7D"/>
    <w:rsid w:val="00526BD3"/>
    <w:rsid w:val="005325A5"/>
    <w:rsid w:val="00541E00"/>
    <w:rsid w:val="005422F9"/>
    <w:rsid w:val="00547BA5"/>
    <w:rsid w:val="005504A6"/>
    <w:rsid w:val="00550C56"/>
    <w:rsid w:val="0055298E"/>
    <w:rsid w:val="00552F64"/>
    <w:rsid w:val="0055478D"/>
    <w:rsid w:val="00565CD2"/>
    <w:rsid w:val="00567C13"/>
    <w:rsid w:val="0057075F"/>
    <w:rsid w:val="005746AF"/>
    <w:rsid w:val="00575310"/>
    <w:rsid w:val="0057697A"/>
    <w:rsid w:val="00580062"/>
    <w:rsid w:val="00582C46"/>
    <w:rsid w:val="0058557B"/>
    <w:rsid w:val="00586260"/>
    <w:rsid w:val="00586ADC"/>
    <w:rsid w:val="00596322"/>
    <w:rsid w:val="005A1776"/>
    <w:rsid w:val="005A44DF"/>
    <w:rsid w:val="005A6B14"/>
    <w:rsid w:val="005A6CFA"/>
    <w:rsid w:val="005B3F96"/>
    <w:rsid w:val="005B55A7"/>
    <w:rsid w:val="005B744C"/>
    <w:rsid w:val="005C15DD"/>
    <w:rsid w:val="005C4554"/>
    <w:rsid w:val="005C51C1"/>
    <w:rsid w:val="005C5651"/>
    <w:rsid w:val="005D0AA4"/>
    <w:rsid w:val="005D4EDB"/>
    <w:rsid w:val="005D507C"/>
    <w:rsid w:val="005E4C74"/>
    <w:rsid w:val="005F1075"/>
    <w:rsid w:val="005F4FAD"/>
    <w:rsid w:val="005F5041"/>
    <w:rsid w:val="00602977"/>
    <w:rsid w:val="00604820"/>
    <w:rsid w:val="00607AB1"/>
    <w:rsid w:val="006102F8"/>
    <w:rsid w:val="00613BC5"/>
    <w:rsid w:val="0061546D"/>
    <w:rsid w:val="006244A2"/>
    <w:rsid w:val="00624A69"/>
    <w:rsid w:val="00624A6D"/>
    <w:rsid w:val="0064277C"/>
    <w:rsid w:val="0064713E"/>
    <w:rsid w:val="006471D5"/>
    <w:rsid w:val="006514E4"/>
    <w:rsid w:val="00652044"/>
    <w:rsid w:val="006613E4"/>
    <w:rsid w:val="00661F43"/>
    <w:rsid w:val="00666D07"/>
    <w:rsid w:val="00667338"/>
    <w:rsid w:val="006718CF"/>
    <w:rsid w:val="00674DE5"/>
    <w:rsid w:val="0067534D"/>
    <w:rsid w:val="006805D9"/>
    <w:rsid w:val="0068210E"/>
    <w:rsid w:val="00684C52"/>
    <w:rsid w:val="00686D4A"/>
    <w:rsid w:val="006875CF"/>
    <w:rsid w:val="00691C35"/>
    <w:rsid w:val="00693B6C"/>
    <w:rsid w:val="006953DA"/>
    <w:rsid w:val="006A2B81"/>
    <w:rsid w:val="006A2C69"/>
    <w:rsid w:val="006A54BB"/>
    <w:rsid w:val="006A7E10"/>
    <w:rsid w:val="006B1849"/>
    <w:rsid w:val="006B18D0"/>
    <w:rsid w:val="006B2C14"/>
    <w:rsid w:val="006B5363"/>
    <w:rsid w:val="006C5AB1"/>
    <w:rsid w:val="006C5DC1"/>
    <w:rsid w:val="006C60C6"/>
    <w:rsid w:val="006C66CA"/>
    <w:rsid w:val="006D75CD"/>
    <w:rsid w:val="006E49A6"/>
    <w:rsid w:val="006F3657"/>
    <w:rsid w:val="00704DB2"/>
    <w:rsid w:val="00711D0E"/>
    <w:rsid w:val="00717698"/>
    <w:rsid w:val="007204AB"/>
    <w:rsid w:val="007205E2"/>
    <w:rsid w:val="00722970"/>
    <w:rsid w:val="007229EF"/>
    <w:rsid w:val="007243D3"/>
    <w:rsid w:val="00727180"/>
    <w:rsid w:val="0073017A"/>
    <w:rsid w:val="00733FF7"/>
    <w:rsid w:val="00734A65"/>
    <w:rsid w:val="00734DC4"/>
    <w:rsid w:val="00736C80"/>
    <w:rsid w:val="00740D4A"/>
    <w:rsid w:val="0074583A"/>
    <w:rsid w:val="00753F70"/>
    <w:rsid w:val="007548A5"/>
    <w:rsid w:val="00754E6C"/>
    <w:rsid w:val="0075531C"/>
    <w:rsid w:val="00760BC9"/>
    <w:rsid w:val="00760D4B"/>
    <w:rsid w:val="00763F6E"/>
    <w:rsid w:val="00770000"/>
    <w:rsid w:val="007715F3"/>
    <w:rsid w:val="00771B44"/>
    <w:rsid w:val="00775395"/>
    <w:rsid w:val="007836E3"/>
    <w:rsid w:val="007855B1"/>
    <w:rsid w:val="00785884"/>
    <w:rsid w:val="00786E61"/>
    <w:rsid w:val="00796EF5"/>
    <w:rsid w:val="007A1087"/>
    <w:rsid w:val="007A26B6"/>
    <w:rsid w:val="007A2F99"/>
    <w:rsid w:val="007A56DB"/>
    <w:rsid w:val="007B4B8D"/>
    <w:rsid w:val="007D0D1F"/>
    <w:rsid w:val="007D1A03"/>
    <w:rsid w:val="007D4F26"/>
    <w:rsid w:val="007D796E"/>
    <w:rsid w:val="007E2BFD"/>
    <w:rsid w:val="007E2DAA"/>
    <w:rsid w:val="007F09E3"/>
    <w:rsid w:val="007F0C1A"/>
    <w:rsid w:val="007F23D3"/>
    <w:rsid w:val="007F5643"/>
    <w:rsid w:val="008025FB"/>
    <w:rsid w:val="00804DB8"/>
    <w:rsid w:val="00807258"/>
    <w:rsid w:val="0080774B"/>
    <w:rsid w:val="00811CE2"/>
    <w:rsid w:val="0081275F"/>
    <w:rsid w:val="00815CC6"/>
    <w:rsid w:val="0081693B"/>
    <w:rsid w:val="00816E7F"/>
    <w:rsid w:val="00816EFA"/>
    <w:rsid w:val="00820C21"/>
    <w:rsid w:val="0082322E"/>
    <w:rsid w:val="00833E9C"/>
    <w:rsid w:val="00840769"/>
    <w:rsid w:val="00843613"/>
    <w:rsid w:val="00846BD9"/>
    <w:rsid w:val="008501A0"/>
    <w:rsid w:val="00853AEB"/>
    <w:rsid w:val="008540DB"/>
    <w:rsid w:val="008574EE"/>
    <w:rsid w:val="00857A19"/>
    <w:rsid w:val="008607B4"/>
    <w:rsid w:val="00864211"/>
    <w:rsid w:val="008661A1"/>
    <w:rsid w:val="008677A2"/>
    <w:rsid w:val="008727BE"/>
    <w:rsid w:val="00872D8D"/>
    <w:rsid w:val="00874C46"/>
    <w:rsid w:val="008752D5"/>
    <w:rsid w:val="00876BE6"/>
    <w:rsid w:val="008811D3"/>
    <w:rsid w:val="008861BA"/>
    <w:rsid w:val="00886E23"/>
    <w:rsid w:val="00887A64"/>
    <w:rsid w:val="008932EE"/>
    <w:rsid w:val="00894B3B"/>
    <w:rsid w:val="00894BD9"/>
    <w:rsid w:val="00896FB2"/>
    <w:rsid w:val="0089798E"/>
    <w:rsid w:val="00897E29"/>
    <w:rsid w:val="008A7D3E"/>
    <w:rsid w:val="008B01FE"/>
    <w:rsid w:val="008B7C4E"/>
    <w:rsid w:val="008B7E39"/>
    <w:rsid w:val="008C078A"/>
    <w:rsid w:val="008C7942"/>
    <w:rsid w:val="008D2FCD"/>
    <w:rsid w:val="008D4BA8"/>
    <w:rsid w:val="008D5BD7"/>
    <w:rsid w:val="008E1A2E"/>
    <w:rsid w:val="008E6241"/>
    <w:rsid w:val="008E6888"/>
    <w:rsid w:val="008F05D1"/>
    <w:rsid w:val="008F0AE5"/>
    <w:rsid w:val="008F2612"/>
    <w:rsid w:val="008F53E8"/>
    <w:rsid w:val="00905AC8"/>
    <w:rsid w:val="00905F03"/>
    <w:rsid w:val="009136AE"/>
    <w:rsid w:val="00913BEA"/>
    <w:rsid w:val="00913E6E"/>
    <w:rsid w:val="00914A98"/>
    <w:rsid w:val="009235DA"/>
    <w:rsid w:val="0092687A"/>
    <w:rsid w:val="009439D5"/>
    <w:rsid w:val="00944331"/>
    <w:rsid w:val="00945316"/>
    <w:rsid w:val="00945C11"/>
    <w:rsid w:val="0095319A"/>
    <w:rsid w:val="009540F4"/>
    <w:rsid w:val="0096672D"/>
    <w:rsid w:val="0096692E"/>
    <w:rsid w:val="00967920"/>
    <w:rsid w:val="0097099F"/>
    <w:rsid w:val="00977AD7"/>
    <w:rsid w:val="00977B79"/>
    <w:rsid w:val="00993D93"/>
    <w:rsid w:val="009A0CAF"/>
    <w:rsid w:val="009B52DA"/>
    <w:rsid w:val="009B7B91"/>
    <w:rsid w:val="009C1729"/>
    <w:rsid w:val="009C20D7"/>
    <w:rsid w:val="009C3AAE"/>
    <w:rsid w:val="009D1725"/>
    <w:rsid w:val="009D38A3"/>
    <w:rsid w:val="009D6BFF"/>
    <w:rsid w:val="009D6EE7"/>
    <w:rsid w:val="009E3053"/>
    <w:rsid w:val="009E485B"/>
    <w:rsid w:val="009E49DE"/>
    <w:rsid w:val="009E6FF9"/>
    <w:rsid w:val="009F2863"/>
    <w:rsid w:val="009F2F58"/>
    <w:rsid w:val="009F6DD5"/>
    <w:rsid w:val="009F7831"/>
    <w:rsid w:val="00A01C48"/>
    <w:rsid w:val="00A06BFC"/>
    <w:rsid w:val="00A166F3"/>
    <w:rsid w:val="00A16FCD"/>
    <w:rsid w:val="00A17808"/>
    <w:rsid w:val="00A17DA8"/>
    <w:rsid w:val="00A30078"/>
    <w:rsid w:val="00A30CDA"/>
    <w:rsid w:val="00A3307F"/>
    <w:rsid w:val="00A3623B"/>
    <w:rsid w:val="00A41B8E"/>
    <w:rsid w:val="00A453A6"/>
    <w:rsid w:val="00A466CB"/>
    <w:rsid w:val="00A5758F"/>
    <w:rsid w:val="00A57823"/>
    <w:rsid w:val="00A57CE8"/>
    <w:rsid w:val="00A61D26"/>
    <w:rsid w:val="00A645E2"/>
    <w:rsid w:val="00A677D5"/>
    <w:rsid w:val="00A700B7"/>
    <w:rsid w:val="00A71A8A"/>
    <w:rsid w:val="00A737A0"/>
    <w:rsid w:val="00A82841"/>
    <w:rsid w:val="00A82A57"/>
    <w:rsid w:val="00A830EB"/>
    <w:rsid w:val="00A95374"/>
    <w:rsid w:val="00A95607"/>
    <w:rsid w:val="00A97CB9"/>
    <w:rsid w:val="00AA360D"/>
    <w:rsid w:val="00AA72C8"/>
    <w:rsid w:val="00AB2EC9"/>
    <w:rsid w:val="00AB30AF"/>
    <w:rsid w:val="00AB5666"/>
    <w:rsid w:val="00AB5B54"/>
    <w:rsid w:val="00AB63DE"/>
    <w:rsid w:val="00AC05DA"/>
    <w:rsid w:val="00AC2FB2"/>
    <w:rsid w:val="00AC3356"/>
    <w:rsid w:val="00AC7EC6"/>
    <w:rsid w:val="00AD5727"/>
    <w:rsid w:val="00AD62FE"/>
    <w:rsid w:val="00AE4332"/>
    <w:rsid w:val="00AF23C2"/>
    <w:rsid w:val="00AF3EF6"/>
    <w:rsid w:val="00AF61B1"/>
    <w:rsid w:val="00AF632D"/>
    <w:rsid w:val="00AF6B9D"/>
    <w:rsid w:val="00B01717"/>
    <w:rsid w:val="00B11FE6"/>
    <w:rsid w:val="00B22590"/>
    <w:rsid w:val="00B22E30"/>
    <w:rsid w:val="00B237DE"/>
    <w:rsid w:val="00B453CA"/>
    <w:rsid w:val="00B457B5"/>
    <w:rsid w:val="00B4708F"/>
    <w:rsid w:val="00B47489"/>
    <w:rsid w:val="00B50EDC"/>
    <w:rsid w:val="00B52738"/>
    <w:rsid w:val="00B538B8"/>
    <w:rsid w:val="00B542B2"/>
    <w:rsid w:val="00B55B2B"/>
    <w:rsid w:val="00B5615B"/>
    <w:rsid w:val="00B608AA"/>
    <w:rsid w:val="00B6118E"/>
    <w:rsid w:val="00B653D8"/>
    <w:rsid w:val="00B74255"/>
    <w:rsid w:val="00B75013"/>
    <w:rsid w:val="00B75B40"/>
    <w:rsid w:val="00B76ACD"/>
    <w:rsid w:val="00B82492"/>
    <w:rsid w:val="00B829C7"/>
    <w:rsid w:val="00B82E72"/>
    <w:rsid w:val="00B85D47"/>
    <w:rsid w:val="00B862A1"/>
    <w:rsid w:val="00B95F2D"/>
    <w:rsid w:val="00BA0FED"/>
    <w:rsid w:val="00BA67F4"/>
    <w:rsid w:val="00BA6800"/>
    <w:rsid w:val="00BB0041"/>
    <w:rsid w:val="00BB0C50"/>
    <w:rsid w:val="00BB26D3"/>
    <w:rsid w:val="00BB5702"/>
    <w:rsid w:val="00BB65EE"/>
    <w:rsid w:val="00BC00E9"/>
    <w:rsid w:val="00BC297F"/>
    <w:rsid w:val="00BC3CAC"/>
    <w:rsid w:val="00BC4D9D"/>
    <w:rsid w:val="00BC5308"/>
    <w:rsid w:val="00BC6C45"/>
    <w:rsid w:val="00BD0A45"/>
    <w:rsid w:val="00BD6281"/>
    <w:rsid w:val="00BD71B7"/>
    <w:rsid w:val="00BE1803"/>
    <w:rsid w:val="00BE2EFD"/>
    <w:rsid w:val="00BE302F"/>
    <w:rsid w:val="00BF0AB2"/>
    <w:rsid w:val="00BF289F"/>
    <w:rsid w:val="00BF6F2A"/>
    <w:rsid w:val="00C01CAE"/>
    <w:rsid w:val="00C050E9"/>
    <w:rsid w:val="00C06409"/>
    <w:rsid w:val="00C06756"/>
    <w:rsid w:val="00C07B83"/>
    <w:rsid w:val="00C14B32"/>
    <w:rsid w:val="00C20A13"/>
    <w:rsid w:val="00C22090"/>
    <w:rsid w:val="00C300AE"/>
    <w:rsid w:val="00C30FB9"/>
    <w:rsid w:val="00C34211"/>
    <w:rsid w:val="00C368A4"/>
    <w:rsid w:val="00C408DE"/>
    <w:rsid w:val="00C44578"/>
    <w:rsid w:val="00C44CF7"/>
    <w:rsid w:val="00C4790B"/>
    <w:rsid w:val="00C51384"/>
    <w:rsid w:val="00C51745"/>
    <w:rsid w:val="00C55832"/>
    <w:rsid w:val="00C62869"/>
    <w:rsid w:val="00C63328"/>
    <w:rsid w:val="00C67E20"/>
    <w:rsid w:val="00C70976"/>
    <w:rsid w:val="00C70F17"/>
    <w:rsid w:val="00C717AA"/>
    <w:rsid w:val="00C722BC"/>
    <w:rsid w:val="00C73D24"/>
    <w:rsid w:val="00C769A1"/>
    <w:rsid w:val="00C87A73"/>
    <w:rsid w:val="00C923FC"/>
    <w:rsid w:val="00C941BD"/>
    <w:rsid w:val="00C97CCC"/>
    <w:rsid w:val="00CA0E44"/>
    <w:rsid w:val="00CA0F23"/>
    <w:rsid w:val="00CA1147"/>
    <w:rsid w:val="00CA186E"/>
    <w:rsid w:val="00CC065F"/>
    <w:rsid w:val="00CC2E61"/>
    <w:rsid w:val="00CC5959"/>
    <w:rsid w:val="00CD1DD5"/>
    <w:rsid w:val="00CD1EC2"/>
    <w:rsid w:val="00CD22FC"/>
    <w:rsid w:val="00CD4953"/>
    <w:rsid w:val="00CD5501"/>
    <w:rsid w:val="00CE135D"/>
    <w:rsid w:val="00CF035F"/>
    <w:rsid w:val="00CF131E"/>
    <w:rsid w:val="00CF1408"/>
    <w:rsid w:val="00CF39D9"/>
    <w:rsid w:val="00CF509D"/>
    <w:rsid w:val="00D05E11"/>
    <w:rsid w:val="00D12DF0"/>
    <w:rsid w:val="00D13777"/>
    <w:rsid w:val="00D15204"/>
    <w:rsid w:val="00D169FA"/>
    <w:rsid w:val="00D16D33"/>
    <w:rsid w:val="00D2202F"/>
    <w:rsid w:val="00D22E28"/>
    <w:rsid w:val="00D27C06"/>
    <w:rsid w:val="00D30DD3"/>
    <w:rsid w:val="00D33058"/>
    <w:rsid w:val="00D348F5"/>
    <w:rsid w:val="00D350CE"/>
    <w:rsid w:val="00D363D6"/>
    <w:rsid w:val="00D36766"/>
    <w:rsid w:val="00D36B2F"/>
    <w:rsid w:val="00D42773"/>
    <w:rsid w:val="00D505A3"/>
    <w:rsid w:val="00D50649"/>
    <w:rsid w:val="00D60C35"/>
    <w:rsid w:val="00D60E03"/>
    <w:rsid w:val="00D62AB5"/>
    <w:rsid w:val="00D6672B"/>
    <w:rsid w:val="00D66C7E"/>
    <w:rsid w:val="00D67336"/>
    <w:rsid w:val="00D67D2A"/>
    <w:rsid w:val="00D70DE6"/>
    <w:rsid w:val="00D73EAA"/>
    <w:rsid w:val="00D75C3A"/>
    <w:rsid w:val="00D827FD"/>
    <w:rsid w:val="00D83DC8"/>
    <w:rsid w:val="00D877EF"/>
    <w:rsid w:val="00D87B8C"/>
    <w:rsid w:val="00D93896"/>
    <w:rsid w:val="00D94EB5"/>
    <w:rsid w:val="00D96E9D"/>
    <w:rsid w:val="00DA0E03"/>
    <w:rsid w:val="00DA29B9"/>
    <w:rsid w:val="00DA67BF"/>
    <w:rsid w:val="00DA6D80"/>
    <w:rsid w:val="00DB283A"/>
    <w:rsid w:val="00DB3AC2"/>
    <w:rsid w:val="00DB48BC"/>
    <w:rsid w:val="00DC5FBB"/>
    <w:rsid w:val="00DD2500"/>
    <w:rsid w:val="00DD62E5"/>
    <w:rsid w:val="00DE4CEA"/>
    <w:rsid w:val="00DE69A5"/>
    <w:rsid w:val="00E0364B"/>
    <w:rsid w:val="00E04E8E"/>
    <w:rsid w:val="00E22E54"/>
    <w:rsid w:val="00E27DE3"/>
    <w:rsid w:val="00E304FD"/>
    <w:rsid w:val="00E32DB9"/>
    <w:rsid w:val="00E365C3"/>
    <w:rsid w:val="00E366A7"/>
    <w:rsid w:val="00E4292E"/>
    <w:rsid w:val="00E45BA7"/>
    <w:rsid w:val="00E472C6"/>
    <w:rsid w:val="00E52663"/>
    <w:rsid w:val="00E63DC3"/>
    <w:rsid w:val="00E658E2"/>
    <w:rsid w:val="00E66565"/>
    <w:rsid w:val="00E73B22"/>
    <w:rsid w:val="00E74A36"/>
    <w:rsid w:val="00E7542E"/>
    <w:rsid w:val="00E83155"/>
    <w:rsid w:val="00E83C54"/>
    <w:rsid w:val="00E878C9"/>
    <w:rsid w:val="00E92B74"/>
    <w:rsid w:val="00E93C80"/>
    <w:rsid w:val="00E9471C"/>
    <w:rsid w:val="00E960BE"/>
    <w:rsid w:val="00E97641"/>
    <w:rsid w:val="00EA511E"/>
    <w:rsid w:val="00EA56F6"/>
    <w:rsid w:val="00EB0FE9"/>
    <w:rsid w:val="00EB4571"/>
    <w:rsid w:val="00EB7B2D"/>
    <w:rsid w:val="00EC16E9"/>
    <w:rsid w:val="00EC2AF8"/>
    <w:rsid w:val="00EC622A"/>
    <w:rsid w:val="00EC649B"/>
    <w:rsid w:val="00EC6B00"/>
    <w:rsid w:val="00EC709E"/>
    <w:rsid w:val="00EC75E7"/>
    <w:rsid w:val="00ED342B"/>
    <w:rsid w:val="00ED41AC"/>
    <w:rsid w:val="00ED6D3A"/>
    <w:rsid w:val="00ED7623"/>
    <w:rsid w:val="00EF137F"/>
    <w:rsid w:val="00EF2B03"/>
    <w:rsid w:val="00EF70F7"/>
    <w:rsid w:val="00EF7B70"/>
    <w:rsid w:val="00F01D05"/>
    <w:rsid w:val="00F02291"/>
    <w:rsid w:val="00F04A62"/>
    <w:rsid w:val="00F06128"/>
    <w:rsid w:val="00F07209"/>
    <w:rsid w:val="00F12D81"/>
    <w:rsid w:val="00F146A4"/>
    <w:rsid w:val="00F16757"/>
    <w:rsid w:val="00F17032"/>
    <w:rsid w:val="00F24C37"/>
    <w:rsid w:val="00F26010"/>
    <w:rsid w:val="00F30111"/>
    <w:rsid w:val="00F328E7"/>
    <w:rsid w:val="00F347FB"/>
    <w:rsid w:val="00F41C36"/>
    <w:rsid w:val="00F470F5"/>
    <w:rsid w:val="00F478AE"/>
    <w:rsid w:val="00F5564D"/>
    <w:rsid w:val="00F63724"/>
    <w:rsid w:val="00F654D6"/>
    <w:rsid w:val="00F723E4"/>
    <w:rsid w:val="00F72FAC"/>
    <w:rsid w:val="00F75A8C"/>
    <w:rsid w:val="00F83D67"/>
    <w:rsid w:val="00F87E11"/>
    <w:rsid w:val="00F913C9"/>
    <w:rsid w:val="00F9391E"/>
    <w:rsid w:val="00F94600"/>
    <w:rsid w:val="00F95876"/>
    <w:rsid w:val="00F97A75"/>
    <w:rsid w:val="00FA0009"/>
    <w:rsid w:val="00FA3F4F"/>
    <w:rsid w:val="00FB04DB"/>
    <w:rsid w:val="00FB1FA8"/>
    <w:rsid w:val="00FB4482"/>
    <w:rsid w:val="00FB4F8F"/>
    <w:rsid w:val="00FC182B"/>
    <w:rsid w:val="00FC1D2B"/>
    <w:rsid w:val="00FC4A20"/>
    <w:rsid w:val="00FC7247"/>
    <w:rsid w:val="00FD0C39"/>
    <w:rsid w:val="00FE3BCB"/>
    <w:rsid w:val="00FE490B"/>
    <w:rsid w:val="00FE5E57"/>
    <w:rsid w:val="00FF0C65"/>
    <w:rsid w:val="00FF3472"/>
    <w:rsid w:val="00FF79AE"/>
    <w:rsid w:val="0285B13A"/>
    <w:rsid w:val="02E470E3"/>
    <w:rsid w:val="035EA7DA"/>
    <w:rsid w:val="0DECA9CC"/>
    <w:rsid w:val="104BB739"/>
    <w:rsid w:val="1081EDB1"/>
    <w:rsid w:val="1519C3BC"/>
    <w:rsid w:val="1926D71C"/>
    <w:rsid w:val="1C2CF34E"/>
    <w:rsid w:val="1F7CF043"/>
    <w:rsid w:val="210FFA54"/>
    <w:rsid w:val="25EC31C7"/>
    <w:rsid w:val="28903D4B"/>
    <w:rsid w:val="2932CA4D"/>
    <w:rsid w:val="2AC0AFFE"/>
    <w:rsid w:val="2BE8C1AA"/>
    <w:rsid w:val="2BEA39D0"/>
    <w:rsid w:val="3222CED7"/>
    <w:rsid w:val="3499640B"/>
    <w:rsid w:val="49B47AB6"/>
    <w:rsid w:val="4EDC2F0D"/>
    <w:rsid w:val="5085BB8A"/>
    <w:rsid w:val="52EF5CD8"/>
    <w:rsid w:val="5493EA3C"/>
    <w:rsid w:val="555C2C83"/>
    <w:rsid w:val="5729BFAD"/>
    <w:rsid w:val="593EA8E3"/>
    <w:rsid w:val="5B2D138C"/>
    <w:rsid w:val="6982D0D0"/>
    <w:rsid w:val="6AEA3A91"/>
    <w:rsid w:val="71B77B13"/>
    <w:rsid w:val="746DB0B0"/>
    <w:rsid w:val="75D4299C"/>
    <w:rsid w:val="7CD2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E10"/>
    <w:rPr>
      <w:color w:val="D2232A" w:themeColor="followedHyperlink"/>
      <w:u w:val="single"/>
    </w:rPr>
  </w:style>
  <w:style w:type="character" w:styleId="Mention">
    <w:name w:val="Mention"/>
    <w:basedOn w:val="DefaultParagraphFont"/>
    <w:uiPriority w:val="99"/>
    <w:unhideWhenUsed/>
    <w:rsid w:val="00913E6E"/>
    <w:rPr>
      <w:color w:val="2B579A"/>
      <w:shd w:val="clear" w:color="auto" w:fill="E1DFDD"/>
    </w:rPr>
  </w:style>
  <w:style w:type="paragraph" w:styleId="Revision">
    <w:name w:val="Revision"/>
    <w:hidden/>
    <w:uiPriority w:val="99"/>
    <w:semiHidden/>
    <w:rsid w:val="0048476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orsler@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F02AED02A44FF94521AF283C5E6D0"/>
        <w:category>
          <w:name w:val="General"/>
          <w:gallery w:val="placeholder"/>
        </w:category>
        <w:types>
          <w:type w:val="bbPlcHdr"/>
        </w:types>
        <w:behaviors>
          <w:behavior w:val="content"/>
        </w:behaviors>
        <w:guid w:val="{E7BE3960-4BC8-4ADB-B5CE-DE49A934387C}"/>
      </w:docPartPr>
      <w:docPartBody>
        <w:p w:rsidR="00B60069" w:rsidRDefault="00B60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EB"/>
    <w:rsid w:val="0021387D"/>
    <w:rsid w:val="002926EB"/>
    <w:rsid w:val="005F1F1B"/>
    <w:rsid w:val="00825E0C"/>
    <w:rsid w:val="008C3FB4"/>
    <w:rsid w:val="009868ED"/>
    <w:rsid w:val="00A430A5"/>
    <w:rsid w:val="00B6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60b31f1e-c7e1-4e65-8724-e896d31e214b"/>
  </ds:schemaRefs>
</ds:datastoreItem>
</file>

<file path=customXml/itemProps3.xml><?xml version="1.0" encoding="utf-8"?>
<ds:datastoreItem xmlns:ds="http://schemas.openxmlformats.org/officeDocument/2006/customXml" ds:itemID="{DF472052-BCF3-41E7-9507-A5033E8B8F8D}">
  <ds:schemaRefs>
    <ds:schemaRef ds:uri="http://schemas.openxmlformats.org/officeDocument/2006/bibliography"/>
  </ds:schemaRefs>
</ds:datastoreItem>
</file>

<file path=customXml/itemProps4.xml><?xml version="1.0" encoding="utf-8"?>
<ds:datastoreItem xmlns:ds="http://schemas.openxmlformats.org/officeDocument/2006/customXml" ds:itemID="{7CE07A53-607C-497B-8AB2-35EB4B78F9E3}"/>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5385</CharactersWithSpaces>
  <SharedDoc>false</SharedDoc>
  <HLinks>
    <vt:vector size="24" baseType="variant">
      <vt:variant>
        <vt:i4>6815836</vt:i4>
      </vt:variant>
      <vt:variant>
        <vt:i4>6</vt:i4>
      </vt:variant>
      <vt:variant>
        <vt:i4>0</vt:i4>
      </vt:variant>
      <vt:variant>
        <vt:i4>5</vt:i4>
      </vt:variant>
      <vt:variant>
        <vt:lpwstr>mailto:uklink@xoserve.com</vt:lpwstr>
      </vt:variant>
      <vt:variant>
        <vt:lpwstr/>
      </vt:variant>
      <vt:variant>
        <vt:i4>6225951</vt:i4>
      </vt:variant>
      <vt:variant>
        <vt:i4>3</vt:i4>
      </vt:variant>
      <vt:variant>
        <vt:i4>0</vt:i4>
      </vt:variant>
      <vt:variant>
        <vt:i4>5</vt:i4>
      </vt:variant>
      <vt:variant>
        <vt:lpwstr>https://www.gasgovernance.co.uk/0824</vt:lpwstr>
      </vt:variant>
      <vt:variant>
        <vt:lpwstr/>
      </vt:variant>
      <vt:variant>
        <vt:i4>196734</vt:i4>
      </vt:variant>
      <vt:variant>
        <vt:i4>0</vt:i4>
      </vt:variant>
      <vt:variant>
        <vt:i4>0</vt:i4>
      </vt:variant>
      <vt:variant>
        <vt:i4>5</vt:i4>
      </vt:variant>
      <vt:variant>
        <vt:lpwstr>mailto:trsaunders@northerngas.co.uk</vt:lpwstr>
      </vt:variant>
      <vt:variant>
        <vt:lpwstr/>
      </vt:variant>
      <vt:variant>
        <vt:i4>3604547</vt:i4>
      </vt:variant>
      <vt:variant>
        <vt:i4>0</vt:i4>
      </vt:variant>
      <vt:variant>
        <vt:i4>0</vt:i4>
      </vt:variant>
      <vt:variant>
        <vt:i4>5</vt:i4>
      </vt:variant>
      <vt:variant>
        <vt:lpwstr>mailto:paul.orsler@xoserve.com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3</cp:revision>
  <cp:lastPrinted>2019-02-07T14:31:00Z</cp:lastPrinted>
  <dcterms:created xsi:type="dcterms:W3CDTF">2022-11-04T10:41:00Z</dcterms:created>
  <dcterms:modified xsi:type="dcterms:W3CDTF">2022-11-04T11:09:00Z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