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95DBD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95B3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 xml:space="preserve">ut </w:t>
      </w:r>
      <w:proofErr w:type="gramStart"/>
      <w:r w:rsidR="00722970">
        <w:t>all</w:t>
      </w:r>
      <w:r w:rsidR="000A09D8">
        <w:t xml:space="preserve"> </w:t>
      </w:r>
      <w:r w:rsidR="00722970">
        <w:t>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  <w:bookmarkStart w:id="0" w:name="_GoBack"/>
      <w:bookmarkEnd w:id="0"/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59755A28" w:rsidR="007855B1" w:rsidRPr="0044666C" w:rsidRDefault="00886C88" w:rsidP="00FA3F4F">
            <w:pPr>
              <w:rPr>
                <w:rFonts w:cs="Arial"/>
              </w:rPr>
            </w:pPr>
            <w:r>
              <w:rPr>
                <w:rFonts w:cs="Arial"/>
              </w:rPr>
              <w:t>XRN52</w:t>
            </w:r>
            <w:r w:rsidR="0050189C">
              <w:rPr>
                <w:rFonts w:cs="Arial"/>
              </w:rPr>
              <w:t>73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58F29C78" w:rsidR="00ED342B" w:rsidRPr="0044666C" w:rsidRDefault="00394074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Amendments to </w:t>
            </w:r>
            <w:r w:rsidR="00341208">
              <w:rPr>
                <w:rFonts w:cs="Arial"/>
              </w:rPr>
              <w:t>V14 of the Service Description Table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0-10-3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338BCE5D" w:rsidR="00ED342B" w:rsidRPr="00BC3CAC" w:rsidRDefault="00A85584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30/10/2020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86B7987" w:rsidR="002D053D" w:rsidRPr="00BC3CAC" w:rsidRDefault="00F72B03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Angela </w:t>
            </w:r>
            <w:r w:rsidR="00A75C04">
              <w:rPr>
                <w:rFonts w:cs="Arial"/>
              </w:rPr>
              <w:t>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D5884F4" w:rsidR="002D053D" w:rsidRPr="00BC3CAC" w:rsidRDefault="00A75C04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5DA3D7AB" w:rsidR="002D053D" w:rsidRPr="00BC3CAC" w:rsidRDefault="00F11C5A" w:rsidP="000E3E26">
            <w:pPr>
              <w:rPr>
                <w:rFonts w:cs="Arial"/>
              </w:rPr>
            </w:pPr>
            <w:r>
              <w:rPr>
                <w:rFonts w:cs="Arial"/>
              </w:rPr>
              <w:t xml:space="preserve">0121 </w:t>
            </w:r>
            <w:r w:rsidR="00442B7D">
              <w:rPr>
                <w:rFonts w:cs="Arial"/>
              </w:rPr>
              <w:t>229 5050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604E672A" w:rsidR="002D053D" w:rsidRDefault="00C63AAB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Spo</w:t>
            </w:r>
            <w:r w:rsidR="00A0702F">
              <w:rPr>
                <w:rFonts w:cs="Arial"/>
              </w:rPr>
              <w:t>nsor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27CB991A" w:rsidR="002D053D" w:rsidRPr="00BC3CAC" w:rsidRDefault="00A47C37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641B94D6" w:rsidR="000A09D8" w:rsidRPr="005E6969" w:rsidRDefault="00B37E14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48E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2F6A1495" w:rsidR="000A09D8" w:rsidRPr="002E18A4" w:rsidRDefault="00B37E14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09FBBCD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BB375F8" w14:textId="58434430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31F201A9" w14:textId="77777777" w:rsidR="008E64B1" w:rsidRDefault="008E64B1" w:rsidP="007855B1">
            <w:pPr>
              <w:rPr>
                <w:rFonts w:cs="Arial"/>
              </w:rPr>
            </w:pPr>
          </w:p>
          <w:p w14:paraId="7D4309FE" w14:textId="77777777" w:rsidR="002378F6" w:rsidRPr="00F867F5" w:rsidRDefault="002378F6" w:rsidP="007855B1">
            <w:pPr>
              <w:rPr>
                <w:rFonts w:cs="Arial"/>
                <w:i/>
              </w:rPr>
            </w:pPr>
          </w:p>
          <w:p w14:paraId="1C58B48E" w14:textId="12137E4F" w:rsidR="00F3239C" w:rsidRDefault="00F3239C" w:rsidP="007855B1">
            <w:pPr>
              <w:rPr>
                <w:rFonts w:cs="Arial"/>
              </w:rPr>
            </w:pPr>
          </w:p>
          <w:p w14:paraId="45467979" w14:textId="3BAEE2C9" w:rsidR="00ED5573" w:rsidRDefault="00ED5573" w:rsidP="007855B1">
            <w:pPr>
              <w:rPr>
                <w:rFonts w:cs="Arial"/>
              </w:rPr>
            </w:pPr>
          </w:p>
          <w:p w14:paraId="49A59D65" w14:textId="77777777" w:rsidR="006C1928" w:rsidRPr="00B97D66" w:rsidRDefault="006C1928" w:rsidP="00BA4A72">
            <w:pPr>
              <w:rPr>
                <w:rFonts w:ascii="Calibri" w:hAnsi="Calibri" w:cs="Calibri"/>
              </w:rPr>
            </w:pPr>
          </w:p>
          <w:p w14:paraId="1EC181DD" w14:textId="44C941D3" w:rsidR="00373DE0" w:rsidRPr="00BC3CAC" w:rsidRDefault="00373DE0" w:rsidP="00BA4A72">
            <w:pPr>
              <w:rPr>
                <w:rFonts w:cs="Arial"/>
              </w:rPr>
            </w:pPr>
          </w:p>
        </w:tc>
      </w:tr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77777777" w:rsidR="00B73CA3" w:rsidRPr="0011652C" w:rsidRDefault="00B37E1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B37E1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B37E1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77777777" w:rsidR="00B73CA3" w:rsidRPr="0011652C" w:rsidRDefault="00B37E1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69285BDB" w:rsidR="00B73CA3" w:rsidRPr="0011652C" w:rsidRDefault="00B37E14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55047AF1" w14:textId="77777777" w:rsidR="002B1792" w:rsidRDefault="002B1792" w:rsidP="00A51266">
            <w:pPr>
              <w:rPr>
                <w:rFonts w:cs="Arial"/>
              </w:rPr>
            </w:pPr>
          </w:p>
          <w:p w14:paraId="569DE20F" w14:textId="02995BF7" w:rsidR="002B1792" w:rsidRDefault="002B1792" w:rsidP="00A51266">
            <w:pPr>
              <w:rPr>
                <w:rFonts w:cs="Arial"/>
              </w:rPr>
            </w:pPr>
            <w:r>
              <w:rPr>
                <w:rFonts w:cs="Arial"/>
              </w:rPr>
              <w:t>Service Description table v</w:t>
            </w:r>
            <w:r w:rsidR="00C10288">
              <w:rPr>
                <w:rFonts w:cs="Arial"/>
              </w:rPr>
              <w:t>.14</w:t>
            </w:r>
            <w:r w:rsidR="00AF26F4">
              <w:rPr>
                <w:rFonts w:cs="Arial"/>
              </w:rPr>
              <w:t xml:space="preserve"> </w:t>
            </w:r>
          </w:p>
          <w:p w14:paraId="5069CB27" w14:textId="13096A67" w:rsidR="000959B7" w:rsidRDefault="009B70A4" w:rsidP="00A51266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6B43BB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666343089" r:id="rId12"/>
              </w:object>
            </w:r>
          </w:p>
          <w:p w14:paraId="5C9ED51D" w14:textId="48D9352E" w:rsidR="002B1792" w:rsidRDefault="002B1792" w:rsidP="00A51266">
            <w:pPr>
              <w:rPr>
                <w:rFonts w:cs="Arial"/>
              </w:rPr>
            </w:pPr>
          </w:p>
          <w:p w14:paraId="4F9CFC05" w14:textId="01F63012" w:rsidR="00E3046C" w:rsidRDefault="00B12697" w:rsidP="00A51266">
            <w:pPr>
              <w:rPr>
                <w:rFonts w:cs="Arial"/>
              </w:rPr>
            </w:pPr>
            <w:r>
              <w:rPr>
                <w:rFonts w:cs="Arial"/>
              </w:rPr>
              <w:t xml:space="preserve">The DSC Service Description Table has been updated with </w:t>
            </w:r>
            <w:r w:rsidR="002B1792">
              <w:rPr>
                <w:rFonts w:cs="Arial"/>
              </w:rPr>
              <w:t xml:space="preserve">eight proposed </w:t>
            </w:r>
            <w:r>
              <w:rPr>
                <w:rFonts w:cs="Arial"/>
              </w:rPr>
              <w:t>new s</w:t>
            </w:r>
            <w:r w:rsidR="000A0AE6">
              <w:rPr>
                <w:rFonts w:cs="Arial"/>
              </w:rPr>
              <w:t>ervice lines</w:t>
            </w:r>
            <w:r w:rsidR="008670E8">
              <w:rPr>
                <w:rFonts w:cs="Arial"/>
              </w:rPr>
              <w:t xml:space="preserve"> that have been introduced to</w:t>
            </w:r>
            <w:r w:rsidR="000A0AE6">
              <w:rPr>
                <w:rFonts w:cs="Arial"/>
              </w:rPr>
              <w:t xml:space="preserve"> support two Change Proposals</w:t>
            </w:r>
            <w:r w:rsidR="008670E8">
              <w:rPr>
                <w:rFonts w:cs="Arial"/>
              </w:rPr>
              <w:t xml:space="preserve"> which went live as part of the June 2020 release as per the below:</w:t>
            </w:r>
          </w:p>
          <w:p w14:paraId="355A36AE" w14:textId="77777777" w:rsidR="008670E8" w:rsidRPr="008670E8" w:rsidRDefault="008670E8" w:rsidP="00A51266">
            <w:pPr>
              <w:rPr>
                <w:rFonts w:cs="Arial"/>
                <w:i/>
                <w:color w:val="0070C0"/>
              </w:rPr>
            </w:pPr>
          </w:p>
          <w:p w14:paraId="3738D963" w14:textId="77777777" w:rsidR="00855268" w:rsidRDefault="00E3046C" w:rsidP="00A51266">
            <w:pPr>
              <w:rPr>
                <w:rFonts w:cs="Arial"/>
              </w:rPr>
            </w:pPr>
            <w:r w:rsidRPr="008670E8">
              <w:rPr>
                <w:rFonts w:cs="Arial"/>
              </w:rPr>
              <w:t>XRN</w:t>
            </w:r>
            <w:r w:rsidR="006F0804" w:rsidRPr="008670E8">
              <w:rPr>
                <w:rFonts w:cs="Arial"/>
              </w:rPr>
              <w:t xml:space="preserve"> 4</w:t>
            </w:r>
            <w:r w:rsidR="00B020EF" w:rsidRPr="008670E8">
              <w:rPr>
                <w:rFonts w:cs="Arial"/>
              </w:rPr>
              <w:t>850</w:t>
            </w:r>
            <w:r w:rsidR="00A5399C" w:rsidRPr="008670E8">
              <w:rPr>
                <w:rFonts w:cs="Arial"/>
              </w:rPr>
              <w:t xml:space="preserve"> </w:t>
            </w:r>
            <w:r w:rsidR="00306426">
              <w:rPr>
                <w:rFonts w:cs="Arial"/>
              </w:rPr>
              <w:t>-</w:t>
            </w:r>
            <w:r w:rsidR="00306426" w:rsidRPr="00306426">
              <w:rPr>
                <w:rFonts w:cs="Arial"/>
              </w:rPr>
              <w:t xml:space="preserve">Notification of Customer Contact Details to Transporters </w:t>
            </w:r>
          </w:p>
          <w:p w14:paraId="190E8917" w14:textId="77777777" w:rsidR="00DB1EB9" w:rsidRDefault="00DB1EB9" w:rsidP="00A51266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F01373" w14:paraId="5C550625" w14:textId="77777777" w:rsidTr="00F01373">
              <w:tc>
                <w:tcPr>
                  <w:tcW w:w="3356" w:type="dxa"/>
                </w:tcPr>
                <w:p w14:paraId="44054C2D" w14:textId="58C0EEB5" w:rsidR="00F01373" w:rsidRDefault="00F01373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Reference</w:t>
                  </w:r>
                </w:p>
              </w:tc>
              <w:tc>
                <w:tcPr>
                  <w:tcW w:w="3357" w:type="dxa"/>
                </w:tcPr>
                <w:p w14:paraId="1A482235" w14:textId="78FF42C4" w:rsidR="00F01373" w:rsidRDefault="00E57620" w:rsidP="00A5126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Description</w:t>
                  </w:r>
                </w:p>
              </w:tc>
            </w:tr>
            <w:tr w:rsidR="00F01373" w14:paraId="097C5154" w14:textId="77777777" w:rsidTr="00F01373">
              <w:tc>
                <w:tcPr>
                  <w:tcW w:w="3356" w:type="dxa"/>
                </w:tcPr>
                <w:p w14:paraId="7B31FA72" w14:textId="77777777" w:rsidR="00C67401" w:rsidRPr="002B1792" w:rsidRDefault="00C67401" w:rsidP="00C67401">
                  <w:pPr>
                    <w:rPr>
                      <w:rFonts w:ascii="Calibri" w:hAnsi="Calibri" w:cs="Calibri"/>
                    </w:rPr>
                  </w:pPr>
                  <w:r w:rsidRPr="002B1792">
                    <w:rPr>
                      <w:rFonts w:ascii="Calibri" w:hAnsi="Calibri" w:cs="Calibri"/>
                    </w:rPr>
                    <w:t>ASGT NC SA16 -18</w:t>
                  </w:r>
                </w:p>
                <w:p w14:paraId="44D9B0CD" w14:textId="0A676A25" w:rsidR="00F01373" w:rsidRDefault="00F01373" w:rsidP="00C67401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57" w:type="dxa"/>
                </w:tcPr>
                <w:p w14:paraId="2F86FB24" w14:textId="77777777" w:rsidR="00CE2DDF" w:rsidRPr="009D07B7" w:rsidRDefault="00CE2DDF" w:rsidP="00CE2DDF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t xml:space="preserve">Process Customer Contact details and information from gas Shippers </w:t>
                  </w:r>
                </w:p>
                <w:p w14:paraId="6E608FDF" w14:textId="77777777" w:rsidR="00F01373" w:rsidRDefault="00F01373" w:rsidP="00A51266">
                  <w:pPr>
                    <w:rPr>
                      <w:rFonts w:cs="Arial"/>
                    </w:rPr>
                  </w:pPr>
                </w:p>
              </w:tc>
            </w:tr>
            <w:tr w:rsidR="00F01373" w14:paraId="218B91B1" w14:textId="77777777" w:rsidTr="00F01373">
              <w:tc>
                <w:tcPr>
                  <w:tcW w:w="3356" w:type="dxa"/>
                </w:tcPr>
                <w:p w14:paraId="1715B23C" w14:textId="77777777" w:rsidR="00CE2DDF" w:rsidRPr="009D07B7" w:rsidRDefault="00CE2DDF" w:rsidP="00CE2DDF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t>ASGT NC SA16 -19</w:t>
                  </w:r>
                </w:p>
                <w:p w14:paraId="0148CBFA" w14:textId="77777777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57" w:type="dxa"/>
                </w:tcPr>
                <w:p w14:paraId="4D7A7C89" w14:textId="77777777" w:rsidR="007B5135" w:rsidRPr="009D07B7" w:rsidRDefault="007B5135" w:rsidP="007B5135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lastRenderedPageBreak/>
                    <w:t xml:space="preserve">Processing Broadcast </w:t>
                  </w:r>
                  <w:proofErr w:type="gramStart"/>
                  <w:r w:rsidRPr="009D07B7">
                    <w:rPr>
                      <w:rFonts w:ascii="Calibri" w:hAnsi="Calibri" w:cs="Calibri"/>
                    </w:rPr>
                    <w:t xml:space="preserve">information  </w:t>
                  </w:r>
                  <w:r w:rsidRPr="009D07B7">
                    <w:rPr>
                      <w:rFonts w:ascii="Calibri" w:hAnsi="Calibri" w:cs="Calibri"/>
                    </w:rPr>
                    <w:lastRenderedPageBreak/>
                    <w:t>of</w:t>
                  </w:r>
                  <w:proofErr w:type="gramEnd"/>
                  <w:r w:rsidRPr="009D07B7">
                    <w:rPr>
                      <w:rFonts w:ascii="Calibri" w:hAnsi="Calibri" w:cs="Calibri"/>
                    </w:rPr>
                    <w:t xml:space="preserve"> Customer  Contact information</w:t>
                  </w:r>
                  <w:r w:rsidRPr="009D07B7">
                    <w:rPr>
                      <w:rFonts w:ascii="Calibri" w:hAnsi="Calibri" w:cs="Calibri"/>
                      <w:b/>
                      <w:bCs/>
                      <w:strike/>
                    </w:rPr>
                    <w:t xml:space="preserve"> </w:t>
                  </w:r>
                  <w:r w:rsidRPr="009D07B7">
                    <w:rPr>
                      <w:rFonts w:ascii="Calibri" w:hAnsi="Calibri" w:cs="Calibri"/>
                      <w:b/>
                      <w:bCs/>
                    </w:rPr>
                    <w:t xml:space="preserve">  </w:t>
                  </w:r>
                  <w:r w:rsidRPr="009D07B7">
                    <w:rPr>
                      <w:rFonts w:ascii="Calibri" w:hAnsi="Calibri" w:cs="Calibri"/>
                    </w:rPr>
                    <w:t xml:space="preserve">to be used to advise of the agreed 5 </w:t>
                  </w:r>
                  <w:proofErr w:type="spellStart"/>
                  <w:r w:rsidRPr="009D07B7">
                    <w:rPr>
                      <w:rFonts w:ascii="Calibri" w:hAnsi="Calibri" w:cs="Calibri"/>
                    </w:rPr>
                    <w:t>cate</w:t>
                  </w:r>
                  <w:r w:rsidRPr="009D07B7">
                    <w:rPr>
                      <w:rFonts w:ascii="Calibri" w:hAnsi="Calibri" w:cs="Calibri"/>
                      <w:strike/>
                    </w:rPr>
                    <w:t>r</w:t>
                  </w:r>
                  <w:r w:rsidRPr="009D07B7">
                    <w:rPr>
                      <w:rFonts w:ascii="Calibri" w:hAnsi="Calibri" w:cs="Calibri"/>
                    </w:rPr>
                    <w:t>gories:Planned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9D07B7">
                    <w:rPr>
                      <w:rFonts w:ascii="Calibri" w:hAnsi="Calibri" w:cs="Calibri"/>
                    </w:rPr>
                    <w:t>interuption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>;</w:t>
                  </w:r>
                  <w:r w:rsidRPr="009D07B7">
                    <w:rPr>
                      <w:rFonts w:ascii="Calibri" w:hAnsi="Calibri" w:cs="Calibri"/>
                    </w:rPr>
                    <w:br/>
                    <w:t>Unplanned Interruption;</w:t>
                  </w:r>
                  <w:r w:rsidRPr="009D07B7">
                    <w:rPr>
                      <w:rFonts w:ascii="Calibri" w:hAnsi="Calibri" w:cs="Calibri"/>
                    </w:rPr>
                    <w:br/>
                    <w:t>Gas Safety Regs Cut-off;</w:t>
                  </w:r>
                  <w:r w:rsidRPr="009D07B7">
                    <w:rPr>
                      <w:rFonts w:ascii="Calibri" w:hAnsi="Calibri" w:cs="Calibri"/>
                    </w:rPr>
                    <w:br/>
                    <w:t xml:space="preserve">Contact for Multiple Occupancy Building; and/or Payment of Guaranteed Standards of Performance </w:t>
                  </w:r>
                </w:p>
                <w:p w14:paraId="60C5DBBB" w14:textId="77777777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</w:tr>
            <w:tr w:rsidR="00F01373" w14:paraId="6AA25D3A" w14:textId="77777777" w:rsidTr="00F01373">
              <w:tc>
                <w:tcPr>
                  <w:tcW w:w="3356" w:type="dxa"/>
                </w:tcPr>
                <w:p w14:paraId="5DF6D3BE" w14:textId="77777777" w:rsidR="00CE2DDF" w:rsidRPr="009D07B7" w:rsidRDefault="00CE2DDF" w:rsidP="00CE2DDF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lastRenderedPageBreak/>
                    <w:t>ASGT NC SA16 -20</w:t>
                  </w:r>
                </w:p>
                <w:p w14:paraId="026102CE" w14:textId="77777777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57" w:type="dxa"/>
                </w:tcPr>
                <w:p w14:paraId="388FDEC1" w14:textId="77777777" w:rsidR="007B5135" w:rsidRPr="009D07B7" w:rsidRDefault="007B5135" w:rsidP="007B5135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t xml:space="preserve">Provision of Customer Contact </w:t>
                  </w:r>
                  <w:proofErr w:type="gramStart"/>
                  <w:r w:rsidRPr="009D07B7">
                    <w:rPr>
                      <w:rFonts w:ascii="Calibri" w:hAnsi="Calibri" w:cs="Calibri"/>
                    </w:rPr>
                    <w:t>information  to</w:t>
                  </w:r>
                  <w:proofErr w:type="gramEnd"/>
                  <w:r w:rsidRPr="009D07B7">
                    <w:rPr>
                      <w:rFonts w:ascii="Calibri" w:hAnsi="Calibri" w:cs="Calibri"/>
                    </w:rPr>
                    <w:t xml:space="preserve"> be used to advise of the agreed 5 </w:t>
                  </w:r>
                  <w:proofErr w:type="spellStart"/>
                  <w:r w:rsidRPr="009D07B7">
                    <w:rPr>
                      <w:rFonts w:ascii="Calibri" w:hAnsi="Calibri" w:cs="Calibri"/>
                    </w:rPr>
                    <w:t>cate</w:t>
                  </w:r>
                  <w:r w:rsidRPr="009D07B7">
                    <w:rPr>
                      <w:rFonts w:ascii="Calibri" w:hAnsi="Calibri" w:cs="Calibri"/>
                      <w:strike/>
                    </w:rPr>
                    <w:t>r</w:t>
                  </w:r>
                  <w:r w:rsidRPr="009D07B7">
                    <w:rPr>
                      <w:rFonts w:ascii="Calibri" w:hAnsi="Calibri" w:cs="Calibri"/>
                    </w:rPr>
                    <w:t>gories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 xml:space="preserve"> :-</w:t>
                  </w:r>
                  <w:r w:rsidRPr="009D07B7">
                    <w:rPr>
                      <w:rFonts w:ascii="Calibri" w:hAnsi="Calibri" w:cs="Calibri"/>
                    </w:rPr>
                    <w:br/>
                    <w:t>Unplanned Interruption</w:t>
                  </w:r>
                  <w:r w:rsidRPr="009D07B7">
                    <w:rPr>
                      <w:rFonts w:ascii="Calibri" w:hAnsi="Calibri" w:cs="Calibri"/>
                    </w:rPr>
                    <w:br/>
                    <w:t>Gas Safety Regs Cut-off</w:t>
                  </w:r>
                </w:p>
                <w:p w14:paraId="5EB54198" w14:textId="77777777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</w:tr>
            <w:tr w:rsidR="00AA4BCF" w14:paraId="4DD6E198" w14:textId="77777777" w:rsidTr="00F01373">
              <w:tc>
                <w:tcPr>
                  <w:tcW w:w="3356" w:type="dxa"/>
                </w:tcPr>
                <w:p w14:paraId="153F561D" w14:textId="77777777" w:rsidR="00AA4BCF" w:rsidRPr="009D07B7" w:rsidRDefault="00AA4BCF" w:rsidP="00AA4BCF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9D07B7">
                    <w:rPr>
                      <w:rFonts w:ascii="Calibri" w:hAnsi="Calibri" w:cs="Calibri"/>
                    </w:rPr>
                    <w:t>ASiGT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 xml:space="preserve"> NC SA16-09</w:t>
                  </w:r>
                </w:p>
                <w:p w14:paraId="6BD5D39C" w14:textId="77777777" w:rsidR="00AA4BCF" w:rsidRPr="009D07B7" w:rsidRDefault="00AA4BCF" w:rsidP="005B105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57" w:type="dxa"/>
                </w:tcPr>
                <w:p w14:paraId="74E96659" w14:textId="77777777" w:rsidR="009D07B7" w:rsidRPr="009D07B7" w:rsidRDefault="009D07B7" w:rsidP="009D07B7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t xml:space="preserve">Process Customer Contact details and information from gas Shippers </w:t>
                  </w:r>
                </w:p>
                <w:p w14:paraId="0523EA0F" w14:textId="77777777" w:rsidR="00AA4BCF" w:rsidRPr="009D07B7" w:rsidRDefault="00AA4BCF" w:rsidP="00825277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F01373" w14:paraId="20A47AAE" w14:textId="77777777" w:rsidTr="00F01373">
              <w:tc>
                <w:tcPr>
                  <w:tcW w:w="3356" w:type="dxa"/>
                </w:tcPr>
                <w:p w14:paraId="41A4F3B6" w14:textId="77777777" w:rsidR="005B1056" w:rsidRPr="009D07B7" w:rsidRDefault="005B1056" w:rsidP="005B1056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9D07B7">
                    <w:rPr>
                      <w:rFonts w:ascii="Calibri" w:hAnsi="Calibri" w:cs="Calibri"/>
                    </w:rPr>
                    <w:t>ASiGT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 xml:space="preserve"> NC SA16-10</w:t>
                  </w:r>
                </w:p>
                <w:p w14:paraId="71DF7852" w14:textId="4B375988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57" w:type="dxa"/>
                </w:tcPr>
                <w:p w14:paraId="7AC293BA" w14:textId="3BF2207D" w:rsidR="00825277" w:rsidRPr="009D07B7" w:rsidRDefault="00825277" w:rsidP="00825277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t xml:space="preserve">Processing Broadcast </w:t>
                  </w:r>
                  <w:proofErr w:type="gramStart"/>
                  <w:r w:rsidRPr="009D07B7">
                    <w:rPr>
                      <w:rFonts w:ascii="Calibri" w:hAnsi="Calibri" w:cs="Calibri"/>
                    </w:rPr>
                    <w:t>information  of</w:t>
                  </w:r>
                  <w:proofErr w:type="gramEnd"/>
                  <w:r w:rsidRPr="009D07B7">
                    <w:rPr>
                      <w:rFonts w:ascii="Calibri" w:hAnsi="Calibri" w:cs="Calibri"/>
                    </w:rPr>
                    <w:t xml:space="preserve"> Customer  Contact information for End Consumer's  to be used to advise of the agreed 5 </w:t>
                  </w:r>
                  <w:proofErr w:type="spellStart"/>
                  <w:r w:rsidRPr="009D07B7">
                    <w:rPr>
                      <w:rFonts w:ascii="Calibri" w:hAnsi="Calibri" w:cs="Calibri"/>
                    </w:rPr>
                    <w:t>cate</w:t>
                  </w:r>
                  <w:r w:rsidRPr="009D07B7">
                    <w:rPr>
                      <w:rFonts w:ascii="Calibri" w:hAnsi="Calibri" w:cs="Calibri"/>
                      <w:strike/>
                    </w:rPr>
                    <w:t>r</w:t>
                  </w:r>
                  <w:r w:rsidRPr="009D07B7">
                    <w:rPr>
                      <w:rFonts w:ascii="Calibri" w:hAnsi="Calibri" w:cs="Calibri"/>
                    </w:rPr>
                    <w:t>gories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>:</w:t>
                  </w:r>
                  <w:r w:rsidR="00401380">
                    <w:rPr>
                      <w:rFonts w:ascii="Calibri" w:hAnsi="Calibri" w:cs="Calibri"/>
                    </w:rPr>
                    <w:t xml:space="preserve"> </w:t>
                  </w:r>
                  <w:r w:rsidRPr="009D07B7">
                    <w:rPr>
                      <w:rFonts w:ascii="Calibri" w:hAnsi="Calibri" w:cs="Calibri"/>
                    </w:rPr>
                    <w:t xml:space="preserve">Planned </w:t>
                  </w:r>
                  <w:proofErr w:type="spellStart"/>
                  <w:r w:rsidRPr="009D07B7">
                    <w:rPr>
                      <w:rFonts w:ascii="Calibri" w:hAnsi="Calibri" w:cs="Calibri"/>
                    </w:rPr>
                    <w:t>interuption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>;</w:t>
                  </w:r>
                  <w:r w:rsidRPr="009D07B7">
                    <w:rPr>
                      <w:rFonts w:ascii="Calibri" w:hAnsi="Calibri" w:cs="Calibri"/>
                    </w:rPr>
                    <w:br/>
                    <w:t>Unplanned Interruption;</w:t>
                  </w:r>
                  <w:r w:rsidRPr="009D07B7">
                    <w:rPr>
                      <w:rFonts w:ascii="Calibri" w:hAnsi="Calibri" w:cs="Calibri"/>
                    </w:rPr>
                    <w:br/>
                    <w:t>Gas Safety Regs Cut-off;</w:t>
                  </w:r>
                  <w:r w:rsidRPr="009D07B7">
                    <w:rPr>
                      <w:rFonts w:ascii="Calibri" w:hAnsi="Calibri" w:cs="Calibri"/>
                    </w:rPr>
                    <w:br/>
                    <w:t xml:space="preserve">Contact for Multiple Occupancy Building; and/or Payment of Guaranteed Standards of Performance </w:t>
                  </w:r>
                </w:p>
                <w:p w14:paraId="2517E477" w14:textId="77777777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</w:tr>
            <w:tr w:rsidR="00F01373" w14:paraId="6E3CC43D" w14:textId="77777777" w:rsidTr="00F01373">
              <w:tc>
                <w:tcPr>
                  <w:tcW w:w="3356" w:type="dxa"/>
                </w:tcPr>
                <w:p w14:paraId="464CD6CC" w14:textId="77777777" w:rsidR="00825277" w:rsidRPr="009D07B7" w:rsidRDefault="00825277" w:rsidP="00825277">
                  <w:pPr>
                    <w:rPr>
                      <w:rFonts w:ascii="Calibri" w:hAnsi="Calibri" w:cs="Calibri"/>
                    </w:rPr>
                  </w:pPr>
                  <w:proofErr w:type="spellStart"/>
                  <w:r w:rsidRPr="009D07B7">
                    <w:rPr>
                      <w:rFonts w:ascii="Calibri" w:hAnsi="Calibri" w:cs="Calibri"/>
                    </w:rPr>
                    <w:t>ASiGT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 xml:space="preserve"> NC SA16-11</w:t>
                  </w:r>
                </w:p>
                <w:p w14:paraId="610329B2" w14:textId="77777777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57" w:type="dxa"/>
                </w:tcPr>
                <w:p w14:paraId="17EE54ED" w14:textId="77777777" w:rsidR="00825277" w:rsidRPr="009D07B7" w:rsidRDefault="00825277" w:rsidP="00825277">
                  <w:pPr>
                    <w:rPr>
                      <w:rFonts w:ascii="Calibri" w:hAnsi="Calibri" w:cs="Calibri"/>
                    </w:rPr>
                  </w:pPr>
                  <w:r w:rsidRPr="009D07B7">
                    <w:rPr>
                      <w:rFonts w:ascii="Calibri" w:hAnsi="Calibri" w:cs="Calibri"/>
                    </w:rPr>
                    <w:t xml:space="preserve">Provision of Customer Contact   to be used to advise of the agreed 5 </w:t>
                  </w:r>
                  <w:proofErr w:type="spellStart"/>
                  <w:proofErr w:type="gramStart"/>
                  <w:r w:rsidRPr="009D07B7">
                    <w:rPr>
                      <w:rFonts w:ascii="Calibri" w:hAnsi="Calibri" w:cs="Calibri"/>
                    </w:rPr>
                    <w:t>cate</w:t>
                  </w:r>
                  <w:r w:rsidRPr="009D07B7">
                    <w:rPr>
                      <w:rFonts w:ascii="Calibri" w:hAnsi="Calibri" w:cs="Calibri"/>
                      <w:strike/>
                    </w:rPr>
                    <w:t>r</w:t>
                  </w:r>
                  <w:r w:rsidRPr="009D07B7">
                    <w:rPr>
                      <w:rFonts w:ascii="Calibri" w:hAnsi="Calibri" w:cs="Calibri"/>
                    </w:rPr>
                    <w:t>gories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 xml:space="preserve"> :</w:t>
                  </w:r>
                  <w:proofErr w:type="gramEnd"/>
                  <w:r w:rsidRPr="009D07B7">
                    <w:rPr>
                      <w:rFonts w:ascii="Calibri" w:hAnsi="Calibri" w:cs="Calibri"/>
                    </w:rPr>
                    <w:t>-</w:t>
                  </w:r>
                  <w:r w:rsidRPr="009D07B7">
                    <w:rPr>
                      <w:rFonts w:ascii="Calibri" w:hAnsi="Calibri" w:cs="Calibri"/>
                    </w:rPr>
                    <w:br/>
                    <w:t>Unplanned Interruption</w:t>
                  </w:r>
                  <w:r w:rsidRPr="009D07B7">
                    <w:rPr>
                      <w:rFonts w:ascii="Calibri" w:hAnsi="Calibri" w:cs="Calibri"/>
                    </w:rPr>
                    <w:br/>
                    <w:t xml:space="preserve">Gas Safety Regs </w:t>
                  </w:r>
                  <w:proofErr w:type="spellStart"/>
                  <w:r w:rsidRPr="009D07B7">
                    <w:rPr>
                      <w:rFonts w:ascii="Calibri" w:hAnsi="Calibri" w:cs="Calibri"/>
                    </w:rPr>
                    <w:t>Cut-off;Contact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 xml:space="preserve"> for Multiple Occupancy </w:t>
                  </w:r>
                  <w:proofErr w:type="spellStart"/>
                  <w:r w:rsidRPr="009D07B7">
                    <w:rPr>
                      <w:rFonts w:ascii="Calibri" w:hAnsi="Calibri" w:cs="Calibri"/>
                    </w:rPr>
                    <w:t>Building:and</w:t>
                  </w:r>
                  <w:proofErr w:type="spellEnd"/>
                  <w:r w:rsidRPr="009D07B7">
                    <w:rPr>
                      <w:rFonts w:ascii="Calibri" w:hAnsi="Calibri" w:cs="Calibri"/>
                    </w:rPr>
                    <w:t>/or Payment of Guaranteed Standards of Performance</w:t>
                  </w:r>
                </w:p>
                <w:p w14:paraId="51636C40" w14:textId="77777777" w:rsidR="00F01373" w:rsidRPr="009D07B7" w:rsidRDefault="00F01373" w:rsidP="00A51266">
                  <w:pPr>
                    <w:rPr>
                      <w:rFonts w:cs="Arial"/>
                    </w:rPr>
                  </w:pPr>
                </w:p>
              </w:tc>
            </w:tr>
          </w:tbl>
          <w:p w14:paraId="50701DDC" w14:textId="6598269F" w:rsidR="00B73CA3" w:rsidRDefault="008670E8" w:rsidP="00A51266">
            <w:pPr>
              <w:rPr>
                <w:rFonts w:cs="Arial"/>
              </w:rPr>
            </w:pPr>
            <w:r w:rsidRPr="008670E8">
              <w:rPr>
                <w:rFonts w:cs="Arial"/>
              </w:rPr>
              <w:t xml:space="preserve"> </w:t>
            </w:r>
          </w:p>
          <w:p w14:paraId="7CD20A55" w14:textId="76264DD3" w:rsidR="008670E8" w:rsidRDefault="008670E8" w:rsidP="00A51266">
            <w:pPr>
              <w:rPr>
                <w:rFonts w:cs="Arial"/>
                <w:color w:val="0070C0"/>
              </w:rPr>
            </w:pPr>
          </w:p>
          <w:p w14:paraId="3684874C" w14:textId="15473AF7" w:rsidR="009D07B7" w:rsidRDefault="009D07B7" w:rsidP="00A51266">
            <w:pPr>
              <w:rPr>
                <w:rFonts w:cs="Arial"/>
                <w:color w:val="0070C0"/>
              </w:rPr>
            </w:pPr>
          </w:p>
          <w:p w14:paraId="68ADCCBA" w14:textId="786DE80B" w:rsidR="009D07B7" w:rsidRPr="00755D8C" w:rsidRDefault="00E076B4" w:rsidP="00A51266">
            <w:pPr>
              <w:rPr>
                <w:rFonts w:cs="Arial"/>
              </w:rPr>
            </w:pPr>
            <w:r w:rsidRPr="00755D8C">
              <w:rPr>
                <w:rFonts w:cs="Arial"/>
              </w:rPr>
              <w:t>XRN</w:t>
            </w:r>
            <w:r w:rsidR="00317676" w:rsidRPr="00755D8C">
              <w:rPr>
                <w:rFonts w:cs="Arial"/>
              </w:rPr>
              <w:t xml:space="preserve"> </w:t>
            </w:r>
            <w:proofErr w:type="gramStart"/>
            <w:r w:rsidR="00317676" w:rsidRPr="00755D8C">
              <w:rPr>
                <w:rFonts w:cs="Arial"/>
              </w:rPr>
              <w:t>4932</w:t>
            </w:r>
            <w:r w:rsidR="00476C48">
              <w:rPr>
                <w:rFonts w:cs="Arial"/>
              </w:rPr>
              <w:t xml:space="preserve">  </w:t>
            </w:r>
            <w:r w:rsidR="00476C48" w:rsidRPr="00476C48">
              <w:rPr>
                <w:rFonts w:cs="Arial"/>
              </w:rPr>
              <w:t>Improvements</w:t>
            </w:r>
            <w:proofErr w:type="gramEnd"/>
            <w:r w:rsidR="00476C48" w:rsidRPr="00476C48">
              <w:rPr>
                <w:rFonts w:cs="Arial"/>
              </w:rPr>
              <w:t xml:space="preserve"> to the quality of the Conversion Factor values held on the Supply Point Register (MOD0681S)</w:t>
            </w:r>
          </w:p>
          <w:p w14:paraId="4AD32BCB" w14:textId="77777777" w:rsidR="00317676" w:rsidRDefault="00317676" w:rsidP="00A51266">
            <w:pPr>
              <w:rPr>
                <w:rFonts w:cs="Arial"/>
                <w:color w:val="0070C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317676" w14:paraId="425B2164" w14:textId="77777777" w:rsidTr="00317676">
              <w:tc>
                <w:tcPr>
                  <w:tcW w:w="3356" w:type="dxa"/>
                </w:tcPr>
                <w:p w14:paraId="7F18829D" w14:textId="75476DD3" w:rsidR="00317676" w:rsidRPr="00755D8C" w:rsidRDefault="00317676" w:rsidP="00A51266">
                  <w:pPr>
                    <w:rPr>
                      <w:rFonts w:cs="Arial"/>
                      <w:b/>
                    </w:rPr>
                  </w:pPr>
                  <w:r w:rsidRPr="00755D8C">
                    <w:rPr>
                      <w:rFonts w:cs="Arial"/>
                      <w:b/>
                    </w:rPr>
                    <w:t>Reference</w:t>
                  </w:r>
                </w:p>
              </w:tc>
              <w:tc>
                <w:tcPr>
                  <w:tcW w:w="3357" w:type="dxa"/>
                </w:tcPr>
                <w:p w14:paraId="6A57B8D8" w14:textId="7E636164" w:rsidR="00317676" w:rsidRPr="00755D8C" w:rsidRDefault="00317676" w:rsidP="00A51266">
                  <w:pPr>
                    <w:rPr>
                      <w:rFonts w:cs="Arial"/>
                      <w:b/>
                    </w:rPr>
                  </w:pPr>
                  <w:r w:rsidRPr="00755D8C">
                    <w:rPr>
                      <w:rFonts w:cs="Arial"/>
                      <w:b/>
                    </w:rPr>
                    <w:t>Description</w:t>
                  </w:r>
                </w:p>
              </w:tc>
            </w:tr>
            <w:tr w:rsidR="00317676" w14:paraId="5BC6B35F" w14:textId="77777777" w:rsidTr="00317676">
              <w:tc>
                <w:tcPr>
                  <w:tcW w:w="3356" w:type="dxa"/>
                </w:tcPr>
                <w:p w14:paraId="0DABE0FD" w14:textId="77777777" w:rsidR="000D32E7" w:rsidRPr="00476C48" w:rsidRDefault="000D32E7" w:rsidP="000D32E7">
                  <w:pPr>
                    <w:rPr>
                      <w:rFonts w:ascii="Calibri" w:hAnsi="Calibri" w:cs="Calibri"/>
                    </w:rPr>
                  </w:pPr>
                  <w:r w:rsidRPr="00476C48">
                    <w:rPr>
                      <w:rFonts w:ascii="Calibri" w:hAnsi="Calibri" w:cs="Calibri"/>
                    </w:rPr>
                    <w:t>DS CS SA5-30</w:t>
                  </w:r>
                </w:p>
                <w:p w14:paraId="3D1CDAE3" w14:textId="77777777" w:rsidR="00317676" w:rsidRPr="00476C48" w:rsidRDefault="00317676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57" w:type="dxa"/>
                </w:tcPr>
                <w:p w14:paraId="48D331F2" w14:textId="466215FB" w:rsidR="00755D8C" w:rsidRPr="00476C48" w:rsidRDefault="00755D8C" w:rsidP="00755D8C">
                  <w:pPr>
                    <w:rPr>
                      <w:rFonts w:cs="Arial"/>
                    </w:rPr>
                  </w:pPr>
                  <w:r w:rsidRPr="00476C48">
                    <w:rPr>
                      <w:rFonts w:cs="Arial"/>
                    </w:rPr>
                    <w:t xml:space="preserve">Notify Shippers of non-compliant (in line with mod 0681S) Conversion Factors at qualifying supply meter points </w:t>
                  </w:r>
                </w:p>
                <w:p w14:paraId="1705FCFA" w14:textId="77777777" w:rsidR="00317676" w:rsidRPr="00476C48" w:rsidRDefault="00317676" w:rsidP="00A51266">
                  <w:pPr>
                    <w:rPr>
                      <w:rFonts w:cs="Arial"/>
                    </w:rPr>
                  </w:pPr>
                </w:p>
              </w:tc>
            </w:tr>
            <w:tr w:rsidR="00317676" w14:paraId="2F7DF354" w14:textId="77777777" w:rsidTr="00317676">
              <w:tc>
                <w:tcPr>
                  <w:tcW w:w="3356" w:type="dxa"/>
                </w:tcPr>
                <w:p w14:paraId="5B3BA7E5" w14:textId="77777777" w:rsidR="00755D8C" w:rsidRPr="00476C48" w:rsidRDefault="00755D8C" w:rsidP="00755D8C">
                  <w:pPr>
                    <w:rPr>
                      <w:rFonts w:ascii="Calibri" w:hAnsi="Calibri" w:cs="Calibri"/>
                    </w:rPr>
                  </w:pPr>
                  <w:r w:rsidRPr="00476C48">
                    <w:rPr>
                      <w:rFonts w:ascii="Calibri" w:hAnsi="Calibri" w:cs="Calibri"/>
                    </w:rPr>
                    <w:lastRenderedPageBreak/>
                    <w:t>DS CS SA5-31</w:t>
                  </w:r>
                </w:p>
                <w:p w14:paraId="70DC3853" w14:textId="77777777" w:rsidR="00317676" w:rsidRPr="00476C48" w:rsidRDefault="00317676" w:rsidP="00A51266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3357" w:type="dxa"/>
                </w:tcPr>
                <w:p w14:paraId="2B38ACF8" w14:textId="77777777" w:rsidR="00755D8C" w:rsidRPr="00476C48" w:rsidRDefault="00755D8C" w:rsidP="00755D8C">
                  <w:pPr>
                    <w:rPr>
                      <w:rFonts w:cs="Arial"/>
                    </w:rPr>
                  </w:pPr>
                  <w:r w:rsidRPr="00476C48">
                    <w:rPr>
                      <w:rFonts w:cs="Arial"/>
                    </w:rPr>
                    <w:t xml:space="preserve">CDSP to </w:t>
                  </w:r>
                  <w:proofErr w:type="gramStart"/>
                  <w:r w:rsidRPr="00476C48">
                    <w:rPr>
                      <w:rFonts w:cs="Arial"/>
                    </w:rPr>
                    <w:t>amend  Conversion</w:t>
                  </w:r>
                  <w:proofErr w:type="gramEnd"/>
                  <w:r w:rsidRPr="00476C48">
                    <w:rPr>
                      <w:rFonts w:cs="Arial"/>
                    </w:rPr>
                    <w:t xml:space="preserve">  Factors on qualifying Supply Meter Points on behalf of shippers </w:t>
                  </w:r>
                </w:p>
                <w:p w14:paraId="4B69A8CF" w14:textId="77777777" w:rsidR="00317676" w:rsidRPr="00476C48" w:rsidRDefault="00317676" w:rsidP="00A51266">
                  <w:pPr>
                    <w:rPr>
                      <w:rFonts w:cs="Arial"/>
                    </w:rPr>
                  </w:pPr>
                </w:p>
              </w:tc>
            </w:tr>
            <w:tr w:rsidR="002B1792" w14:paraId="71113C20" w14:textId="77777777" w:rsidTr="00317676">
              <w:tc>
                <w:tcPr>
                  <w:tcW w:w="3356" w:type="dxa"/>
                </w:tcPr>
                <w:p w14:paraId="051221FB" w14:textId="77777777" w:rsidR="002B1792" w:rsidRPr="00476C48" w:rsidRDefault="002B1792" w:rsidP="00755D8C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357" w:type="dxa"/>
                </w:tcPr>
                <w:p w14:paraId="23AE4EC9" w14:textId="77777777" w:rsidR="002B1792" w:rsidRPr="00476C48" w:rsidRDefault="002B1792" w:rsidP="00755D8C">
                  <w:pPr>
                    <w:rPr>
                      <w:rFonts w:cs="Arial"/>
                    </w:rPr>
                  </w:pPr>
                </w:p>
              </w:tc>
            </w:tr>
          </w:tbl>
          <w:p w14:paraId="7C604DD9" w14:textId="77777777" w:rsidR="00317676" w:rsidRPr="008670E8" w:rsidRDefault="00317676" w:rsidP="00A51266">
            <w:pPr>
              <w:rPr>
                <w:rFonts w:cs="Arial"/>
                <w:color w:val="0070C0"/>
              </w:rPr>
            </w:pPr>
          </w:p>
          <w:p w14:paraId="5BB17511" w14:textId="77777777" w:rsidR="00B020EF" w:rsidRDefault="00B020EF" w:rsidP="00A51266">
            <w:pPr>
              <w:rPr>
                <w:rFonts w:cs="Arial"/>
                <w:i/>
              </w:rPr>
            </w:pPr>
          </w:p>
          <w:p w14:paraId="5E3472CB" w14:textId="4F949AC6" w:rsidR="00B020EF" w:rsidRPr="00F2095D" w:rsidRDefault="00B020EF" w:rsidP="00A51266">
            <w:pPr>
              <w:rPr>
                <w:rFonts w:cs="Arial"/>
                <w:i/>
              </w:rPr>
            </w:pPr>
          </w:p>
        </w:tc>
      </w:tr>
      <w:tr w:rsidR="00AF26F4" w:rsidRPr="00BC3CAC" w14:paraId="69F61605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C087CF3" w14:textId="77777777" w:rsidR="00AF26F4" w:rsidRDefault="00AF26F4" w:rsidP="00DE2C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1CAE68C5" w14:textId="77777777" w:rsidR="00AF26F4" w:rsidRDefault="00AF26F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737613B3" w:rsidR="008039C0" w:rsidRPr="00BC3CAC" w:rsidRDefault="008039C0" w:rsidP="009C3AAE">
            <w:pPr>
              <w:rPr>
                <w:rFonts w:cs="Arial"/>
                <w:szCs w:val="20"/>
              </w:rPr>
            </w:pP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477DDA25" w:rsidR="007D5F54" w:rsidRPr="00BC3CAC" w:rsidRDefault="00B37E1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22B304DA" w:rsidR="004835A5" w:rsidRPr="00BC3CAC" w:rsidRDefault="00B37E1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B37E14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B37E14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455ABACE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44BD55FD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63084F92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5B4C2CC8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A0C0" w14:textId="77777777" w:rsidR="00B37E14" w:rsidRDefault="00B37E14" w:rsidP="00324744">
      <w:pPr>
        <w:spacing w:after="0" w:line="240" w:lineRule="auto"/>
      </w:pPr>
      <w:r>
        <w:separator/>
      </w:r>
    </w:p>
  </w:endnote>
  <w:endnote w:type="continuationSeparator" w:id="0">
    <w:p w14:paraId="33B8FCD8" w14:textId="77777777" w:rsidR="00B37E14" w:rsidRDefault="00B37E14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62796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56DE1" w14:textId="77777777" w:rsidR="00B37E14" w:rsidRDefault="00B37E14" w:rsidP="00324744">
      <w:pPr>
        <w:spacing w:after="0" w:line="240" w:lineRule="auto"/>
      </w:pPr>
      <w:r>
        <w:separator/>
      </w:r>
    </w:p>
  </w:footnote>
  <w:footnote w:type="continuationSeparator" w:id="0">
    <w:p w14:paraId="55887422" w14:textId="77777777" w:rsidR="00B37E14" w:rsidRDefault="00B37E14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A53577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1529"/>
    <w:rsid w:val="00002D9D"/>
    <w:rsid w:val="0000467E"/>
    <w:rsid w:val="000047E3"/>
    <w:rsid w:val="00013A18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959B7"/>
    <w:rsid w:val="000A09D8"/>
    <w:rsid w:val="000A0AE6"/>
    <w:rsid w:val="000A1AD1"/>
    <w:rsid w:val="000B3DED"/>
    <w:rsid w:val="000D32E7"/>
    <w:rsid w:val="000E3E26"/>
    <w:rsid w:val="000F1F92"/>
    <w:rsid w:val="000F4D77"/>
    <w:rsid w:val="00112A91"/>
    <w:rsid w:val="0011652C"/>
    <w:rsid w:val="00122449"/>
    <w:rsid w:val="00125B61"/>
    <w:rsid w:val="00144E00"/>
    <w:rsid w:val="00147035"/>
    <w:rsid w:val="00151C09"/>
    <w:rsid w:val="00156FD9"/>
    <w:rsid w:val="0017012C"/>
    <w:rsid w:val="00195C86"/>
    <w:rsid w:val="001A626D"/>
    <w:rsid w:val="001B2D13"/>
    <w:rsid w:val="00200F53"/>
    <w:rsid w:val="00212B1C"/>
    <w:rsid w:val="002201FE"/>
    <w:rsid w:val="002247C6"/>
    <w:rsid w:val="00226D34"/>
    <w:rsid w:val="002343FB"/>
    <w:rsid w:val="002365D1"/>
    <w:rsid w:val="002378F6"/>
    <w:rsid w:val="0025348E"/>
    <w:rsid w:val="002754EC"/>
    <w:rsid w:val="0029036C"/>
    <w:rsid w:val="00290A05"/>
    <w:rsid w:val="002A278D"/>
    <w:rsid w:val="002B1792"/>
    <w:rsid w:val="002B3FC0"/>
    <w:rsid w:val="002C6A44"/>
    <w:rsid w:val="002D053D"/>
    <w:rsid w:val="002D2F0F"/>
    <w:rsid w:val="002D5A88"/>
    <w:rsid w:val="002E18A4"/>
    <w:rsid w:val="002F448E"/>
    <w:rsid w:val="00306426"/>
    <w:rsid w:val="00310A64"/>
    <w:rsid w:val="00311777"/>
    <w:rsid w:val="00317676"/>
    <w:rsid w:val="003201A4"/>
    <w:rsid w:val="00324744"/>
    <w:rsid w:val="00335DA5"/>
    <w:rsid w:val="00340B0E"/>
    <w:rsid w:val="00341208"/>
    <w:rsid w:val="003463C5"/>
    <w:rsid w:val="00365439"/>
    <w:rsid w:val="00373DE0"/>
    <w:rsid w:val="00377B3E"/>
    <w:rsid w:val="00393A19"/>
    <w:rsid w:val="00394074"/>
    <w:rsid w:val="003A32EA"/>
    <w:rsid w:val="003A5CFC"/>
    <w:rsid w:val="003B4D44"/>
    <w:rsid w:val="003B741D"/>
    <w:rsid w:val="003B7E16"/>
    <w:rsid w:val="003D4250"/>
    <w:rsid w:val="00401380"/>
    <w:rsid w:val="00403D4A"/>
    <w:rsid w:val="00404C9C"/>
    <w:rsid w:val="00407C41"/>
    <w:rsid w:val="00426807"/>
    <w:rsid w:val="004405AE"/>
    <w:rsid w:val="00442B7D"/>
    <w:rsid w:val="0044666C"/>
    <w:rsid w:val="00455244"/>
    <w:rsid w:val="00464FAE"/>
    <w:rsid w:val="00470388"/>
    <w:rsid w:val="00470A30"/>
    <w:rsid w:val="00476C48"/>
    <w:rsid w:val="00477440"/>
    <w:rsid w:val="004835A5"/>
    <w:rsid w:val="0048781D"/>
    <w:rsid w:val="004A11FF"/>
    <w:rsid w:val="004B4891"/>
    <w:rsid w:val="004C12DC"/>
    <w:rsid w:val="004C3433"/>
    <w:rsid w:val="004E7A7F"/>
    <w:rsid w:val="004F0EF7"/>
    <w:rsid w:val="004F3362"/>
    <w:rsid w:val="00500FEB"/>
    <w:rsid w:val="0050189C"/>
    <w:rsid w:val="005027CC"/>
    <w:rsid w:val="005132C1"/>
    <w:rsid w:val="0051349C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776"/>
    <w:rsid w:val="005A6B14"/>
    <w:rsid w:val="005A6CFA"/>
    <w:rsid w:val="005B1056"/>
    <w:rsid w:val="005C15DD"/>
    <w:rsid w:val="005D0AA4"/>
    <w:rsid w:val="005D4EDB"/>
    <w:rsid w:val="005E4948"/>
    <w:rsid w:val="005E4C74"/>
    <w:rsid w:val="005E6969"/>
    <w:rsid w:val="005E6BE5"/>
    <w:rsid w:val="00602977"/>
    <w:rsid w:val="006059F1"/>
    <w:rsid w:val="00621A70"/>
    <w:rsid w:val="006231CA"/>
    <w:rsid w:val="006465D4"/>
    <w:rsid w:val="006514E4"/>
    <w:rsid w:val="006578C0"/>
    <w:rsid w:val="00667338"/>
    <w:rsid w:val="006718CF"/>
    <w:rsid w:val="0067534D"/>
    <w:rsid w:val="0068210E"/>
    <w:rsid w:val="006A2B81"/>
    <w:rsid w:val="006A2C69"/>
    <w:rsid w:val="006B18D0"/>
    <w:rsid w:val="006B5363"/>
    <w:rsid w:val="006C1928"/>
    <w:rsid w:val="006C3DC0"/>
    <w:rsid w:val="006C66CA"/>
    <w:rsid w:val="006F0804"/>
    <w:rsid w:val="006F3657"/>
    <w:rsid w:val="00713BBE"/>
    <w:rsid w:val="007204AB"/>
    <w:rsid w:val="0072151B"/>
    <w:rsid w:val="00722970"/>
    <w:rsid w:val="007229EF"/>
    <w:rsid w:val="007243D3"/>
    <w:rsid w:val="00727180"/>
    <w:rsid w:val="00734A65"/>
    <w:rsid w:val="0075048E"/>
    <w:rsid w:val="007510D5"/>
    <w:rsid w:val="00754586"/>
    <w:rsid w:val="00755D8C"/>
    <w:rsid w:val="007715F3"/>
    <w:rsid w:val="00771B44"/>
    <w:rsid w:val="007836E3"/>
    <w:rsid w:val="007855B1"/>
    <w:rsid w:val="007A0273"/>
    <w:rsid w:val="007A2F99"/>
    <w:rsid w:val="007A336D"/>
    <w:rsid w:val="007A56DB"/>
    <w:rsid w:val="007B5135"/>
    <w:rsid w:val="007D4F26"/>
    <w:rsid w:val="007D5F54"/>
    <w:rsid w:val="007D796E"/>
    <w:rsid w:val="007F09E3"/>
    <w:rsid w:val="008039C0"/>
    <w:rsid w:val="00807258"/>
    <w:rsid w:val="0081275F"/>
    <w:rsid w:val="0082322E"/>
    <w:rsid w:val="00825277"/>
    <w:rsid w:val="00833E9C"/>
    <w:rsid w:val="00834E73"/>
    <w:rsid w:val="00843613"/>
    <w:rsid w:val="00844F6F"/>
    <w:rsid w:val="00853AEB"/>
    <w:rsid w:val="00855268"/>
    <w:rsid w:val="00864211"/>
    <w:rsid w:val="008670E8"/>
    <w:rsid w:val="00873DF5"/>
    <w:rsid w:val="00874C46"/>
    <w:rsid w:val="00876BE6"/>
    <w:rsid w:val="00880AD2"/>
    <w:rsid w:val="00886BBE"/>
    <w:rsid w:val="00886C88"/>
    <w:rsid w:val="00886E23"/>
    <w:rsid w:val="008932EE"/>
    <w:rsid w:val="00894BD9"/>
    <w:rsid w:val="00897E29"/>
    <w:rsid w:val="008B7C4E"/>
    <w:rsid w:val="008B7E39"/>
    <w:rsid w:val="008C078A"/>
    <w:rsid w:val="008C5292"/>
    <w:rsid w:val="008E285A"/>
    <w:rsid w:val="008E35D8"/>
    <w:rsid w:val="008E4F79"/>
    <w:rsid w:val="008E5955"/>
    <w:rsid w:val="008E64B1"/>
    <w:rsid w:val="008E6888"/>
    <w:rsid w:val="008F05D1"/>
    <w:rsid w:val="008F53E8"/>
    <w:rsid w:val="009439D5"/>
    <w:rsid w:val="00945316"/>
    <w:rsid w:val="0095319A"/>
    <w:rsid w:val="00960432"/>
    <w:rsid w:val="00977AD7"/>
    <w:rsid w:val="00977B79"/>
    <w:rsid w:val="009936B2"/>
    <w:rsid w:val="009B0FEB"/>
    <w:rsid w:val="009B70A4"/>
    <w:rsid w:val="009C3AAE"/>
    <w:rsid w:val="009C4F6B"/>
    <w:rsid w:val="009D07B7"/>
    <w:rsid w:val="009D38A3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02F"/>
    <w:rsid w:val="00A0778D"/>
    <w:rsid w:val="00A1446F"/>
    <w:rsid w:val="00A17AA8"/>
    <w:rsid w:val="00A24FBA"/>
    <w:rsid w:val="00A30CDA"/>
    <w:rsid w:val="00A3623B"/>
    <w:rsid w:val="00A41B8E"/>
    <w:rsid w:val="00A4642A"/>
    <w:rsid w:val="00A47C37"/>
    <w:rsid w:val="00A530D3"/>
    <w:rsid w:val="00A5399C"/>
    <w:rsid w:val="00A57CE8"/>
    <w:rsid w:val="00A700B7"/>
    <w:rsid w:val="00A73FB5"/>
    <w:rsid w:val="00A75C04"/>
    <w:rsid w:val="00A81E65"/>
    <w:rsid w:val="00A82A57"/>
    <w:rsid w:val="00A85584"/>
    <w:rsid w:val="00AA1E48"/>
    <w:rsid w:val="00AA4224"/>
    <w:rsid w:val="00AA4BCF"/>
    <w:rsid w:val="00AB4C44"/>
    <w:rsid w:val="00AB5B54"/>
    <w:rsid w:val="00AB63DE"/>
    <w:rsid w:val="00AC205A"/>
    <w:rsid w:val="00AC7EC6"/>
    <w:rsid w:val="00AE6112"/>
    <w:rsid w:val="00AE742D"/>
    <w:rsid w:val="00AF26F4"/>
    <w:rsid w:val="00AF70A0"/>
    <w:rsid w:val="00B020EF"/>
    <w:rsid w:val="00B02352"/>
    <w:rsid w:val="00B11FE6"/>
    <w:rsid w:val="00B12697"/>
    <w:rsid w:val="00B26D75"/>
    <w:rsid w:val="00B302FD"/>
    <w:rsid w:val="00B37E14"/>
    <w:rsid w:val="00B40535"/>
    <w:rsid w:val="00B45F67"/>
    <w:rsid w:val="00B47489"/>
    <w:rsid w:val="00B50EDC"/>
    <w:rsid w:val="00B5355F"/>
    <w:rsid w:val="00B542B2"/>
    <w:rsid w:val="00B6118E"/>
    <w:rsid w:val="00B73CA3"/>
    <w:rsid w:val="00B84E48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0F81"/>
    <w:rsid w:val="00BE24A7"/>
    <w:rsid w:val="00C01CAE"/>
    <w:rsid w:val="00C059B4"/>
    <w:rsid w:val="00C06409"/>
    <w:rsid w:val="00C07B83"/>
    <w:rsid w:val="00C10288"/>
    <w:rsid w:val="00C14D68"/>
    <w:rsid w:val="00C30FB9"/>
    <w:rsid w:val="00C34211"/>
    <w:rsid w:val="00C408DE"/>
    <w:rsid w:val="00C44CF7"/>
    <w:rsid w:val="00C4790B"/>
    <w:rsid w:val="00C63328"/>
    <w:rsid w:val="00C63AAB"/>
    <w:rsid w:val="00C67401"/>
    <w:rsid w:val="00C70976"/>
    <w:rsid w:val="00C83FF4"/>
    <w:rsid w:val="00C923FC"/>
    <w:rsid w:val="00C941BD"/>
    <w:rsid w:val="00CA1F99"/>
    <w:rsid w:val="00CA4178"/>
    <w:rsid w:val="00CB7A15"/>
    <w:rsid w:val="00CC5B03"/>
    <w:rsid w:val="00CD22FC"/>
    <w:rsid w:val="00CE2DDF"/>
    <w:rsid w:val="00CF035F"/>
    <w:rsid w:val="00CF706E"/>
    <w:rsid w:val="00D018FB"/>
    <w:rsid w:val="00D12DF0"/>
    <w:rsid w:val="00D15204"/>
    <w:rsid w:val="00D16D33"/>
    <w:rsid w:val="00D2202F"/>
    <w:rsid w:val="00D23ACB"/>
    <w:rsid w:val="00D25741"/>
    <w:rsid w:val="00D3387B"/>
    <w:rsid w:val="00D348F5"/>
    <w:rsid w:val="00D36766"/>
    <w:rsid w:val="00D40951"/>
    <w:rsid w:val="00D42773"/>
    <w:rsid w:val="00D43D74"/>
    <w:rsid w:val="00D50176"/>
    <w:rsid w:val="00D632AE"/>
    <w:rsid w:val="00D66C7E"/>
    <w:rsid w:val="00D7353D"/>
    <w:rsid w:val="00D877EF"/>
    <w:rsid w:val="00D93896"/>
    <w:rsid w:val="00DA6D80"/>
    <w:rsid w:val="00DB1EB9"/>
    <w:rsid w:val="00DC01D1"/>
    <w:rsid w:val="00DE2C6D"/>
    <w:rsid w:val="00DE4CEA"/>
    <w:rsid w:val="00DE53A6"/>
    <w:rsid w:val="00E076B4"/>
    <w:rsid w:val="00E11597"/>
    <w:rsid w:val="00E3046C"/>
    <w:rsid w:val="00E34E3D"/>
    <w:rsid w:val="00E365C3"/>
    <w:rsid w:val="00E366A7"/>
    <w:rsid w:val="00E472C6"/>
    <w:rsid w:val="00E57620"/>
    <w:rsid w:val="00E715A9"/>
    <w:rsid w:val="00E73543"/>
    <w:rsid w:val="00E87F11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5573"/>
    <w:rsid w:val="00ED5902"/>
    <w:rsid w:val="00EF2B03"/>
    <w:rsid w:val="00EF7B70"/>
    <w:rsid w:val="00F01373"/>
    <w:rsid w:val="00F015C7"/>
    <w:rsid w:val="00F02291"/>
    <w:rsid w:val="00F11C5A"/>
    <w:rsid w:val="00F12D81"/>
    <w:rsid w:val="00F146A4"/>
    <w:rsid w:val="00F2095D"/>
    <w:rsid w:val="00F26010"/>
    <w:rsid w:val="00F3239C"/>
    <w:rsid w:val="00F478AE"/>
    <w:rsid w:val="00F5564D"/>
    <w:rsid w:val="00F607A1"/>
    <w:rsid w:val="00F675B7"/>
    <w:rsid w:val="00F70411"/>
    <w:rsid w:val="00F72B03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937C2"/>
    <w:rsid w:val="000C674E"/>
    <w:rsid w:val="00107BC2"/>
    <w:rsid w:val="001A5217"/>
    <w:rsid w:val="001F3318"/>
    <w:rsid w:val="0045759E"/>
    <w:rsid w:val="00466E72"/>
    <w:rsid w:val="004D6930"/>
    <w:rsid w:val="00537DC8"/>
    <w:rsid w:val="005B4566"/>
    <w:rsid w:val="00675658"/>
    <w:rsid w:val="00711D09"/>
    <w:rsid w:val="00720E4C"/>
    <w:rsid w:val="00783922"/>
    <w:rsid w:val="00996584"/>
    <w:rsid w:val="009A6F66"/>
    <w:rsid w:val="009E4EC9"/>
    <w:rsid w:val="00B26C62"/>
    <w:rsid w:val="00B4385D"/>
    <w:rsid w:val="00B5074D"/>
    <w:rsid w:val="00B93377"/>
    <w:rsid w:val="00C05455"/>
    <w:rsid w:val="00C86113"/>
    <w:rsid w:val="00CC3E0B"/>
    <w:rsid w:val="00CE3D31"/>
    <w:rsid w:val="00D3703A"/>
    <w:rsid w:val="00D81FC0"/>
    <w:rsid w:val="00E8539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7FD4F90B5DA4788FF0464472C409F" ma:contentTypeVersion="11" ma:contentTypeDescription="Create a new document." ma:contentTypeScope="" ma:versionID="da65dba817ad8906a4a744e36306c50e">
  <xsd:schema xmlns:xsd="http://www.w3.org/2001/XMLSchema" xmlns:xs="http://www.w3.org/2001/XMLSchema" xmlns:p="http://schemas.microsoft.com/office/2006/metadata/properties" xmlns:ns3="01f7a547-d57a-44ce-a211-81869c79743b" xmlns:ns4="3092569d-7549-4f1f-b838-122d264c6bd8" targetNamespace="http://schemas.microsoft.com/office/2006/metadata/properties" ma:root="true" ma:fieldsID="d3a42e83de8c3bf3350fe2c8c5def860" ns3:_="" ns4:_="">
    <xsd:import namespace="01f7a547-d57a-44ce-a211-81869c79743b"/>
    <xsd:import namespace="3092569d-7549-4f1f-b838-122d264c6b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7a547-d57a-44ce-a211-81869c797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2569d-7549-4f1f-b838-122d264c6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FA20-E664-44BB-B115-B90D55786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f7a547-d57a-44ce-a211-81869c79743b"/>
    <ds:schemaRef ds:uri="3092569d-7549-4f1f-b838-122d264c6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14F24C-80D2-448A-913B-4F5C2A09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Angela Clarke</cp:lastModifiedBy>
  <cp:revision>49</cp:revision>
  <cp:lastPrinted>2019-02-07T14:31:00Z</cp:lastPrinted>
  <dcterms:created xsi:type="dcterms:W3CDTF">2020-10-30T12:50:00Z</dcterms:created>
  <dcterms:modified xsi:type="dcterms:W3CDTF">2020-11-08T12:18:00Z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0x01010041A7FD4F90B5DA4788FF0464472C409F</vt:lpwstr>
  </property>
  <property fmtid="{D5CDD505-2E9C-101B-9397-08002B2CF9AE}" pid="3" name="_NewReviewCycle">
    <vt:lpwstr/>
  </property>
</Properties>
</file>