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2AA1" w14:textId="77777777" w:rsidR="00013E22" w:rsidRDefault="006420C5">
      <w:pPr>
        <w:pStyle w:val="Title"/>
      </w:pPr>
      <w:bookmarkStart w:id="0" w:name="_GoBack"/>
      <w:bookmarkEnd w:id="0"/>
      <w:r>
        <w:t>DSC Change Proposal Document</w:t>
      </w:r>
    </w:p>
    <w:p w14:paraId="1F780F4C" w14:textId="77777777" w:rsidR="00013E22" w:rsidRDefault="006420C5">
      <w:pPr>
        <w:spacing w:after="0"/>
      </w:pPr>
      <w:r>
        <w:rPr>
          <w:rFonts w:cs="Arial"/>
          <w:b/>
          <w:bCs/>
          <w:noProof/>
          <w:color w:val="3E5AA8"/>
        </w:rPr>
        <mc:AlternateContent>
          <mc:Choice Requires="wps">
            <w:drawing>
              <wp:anchor distT="0" distB="0" distL="114300" distR="114300" simplePos="0" relativeHeight="251659266" behindDoc="0" locked="0" layoutInCell="1" allowOverlap="1" wp14:anchorId="51EE84F7" wp14:editId="466FCBA6">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385E8507"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w:t>
      </w:r>
      <w:proofErr w:type="gramStart"/>
      <w:r>
        <w:t>all of</w:t>
      </w:r>
      <w:proofErr w:type="gramEnd"/>
      <w:r>
        <w:t xml:space="preserve"> the information in the sections coloured   </w:t>
      </w:r>
    </w:p>
    <w:p w14:paraId="5BEFA1E9" w14:textId="77777777" w:rsidR="00013E22" w:rsidRDefault="006420C5">
      <w:pPr>
        <w:spacing w:after="0"/>
      </w:pPr>
      <w:r>
        <w:rPr>
          <w:rFonts w:cs="Arial"/>
          <w:b/>
          <w:bCs/>
          <w:noProof/>
          <w:color w:val="3E5AA8"/>
        </w:rPr>
        <mc:AlternateContent>
          <mc:Choice Requires="wps">
            <w:drawing>
              <wp:anchor distT="0" distB="0" distL="114300" distR="114300" simplePos="0" relativeHeight="251661314" behindDoc="0" locked="0" layoutInCell="1" allowOverlap="1" wp14:anchorId="49E489ED" wp14:editId="5F8C3525">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542A86DD"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w:t>
      </w:r>
      <w:proofErr w:type="gramStart"/>
      <w:r>
        <w:t>all of</w:t>
      </w:r>
      <w:proofErr w:type="gramEnd"/>
      <w:r>
        <w:t xml:space="preserve"> the information in the sections coloured </w:t>
      </w:r>
    </w:p>
    <w:p w14:paraId="1323568B" w14:textId="77777777" w:rsidR="00013E22" w:rsidRDefault="006420C5">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013E22" w14:paraId="28FE6C00" w14:textId="77777777">
        <w:trPr>
          <w:trHeight w:val="403"/>
        </w:trPr>
        <w:tc>
          <w:tcPr>
            <w:tcW w:w="1225" w:type="pct"/>
            <w:shd w:val="clear" w:color="auto" w:fill="B3EDFB"/>
            <w:vAlign w:val="center"/>
          </w:tcPr>
          <w:p w14:paraId="4DBBBF61" w14:textId="77777777" w:rsidR="00013E22" w:rsidRDefault="006420C5">
            <w:pPr>
              <w:jc w:val="right"/>
              <w:rPr>
                <w:rFonts w:cs="Arial"/>
              </w:rPr>
            </w:pPr>
            <w:r>
              <w:rPr>
                <w:rFonts w:cs="Arial"/>
              </w:rPr>
              <w:t>Change Reference:</w:t>
            </w:r>
          </w:p>
        </w:tc>
        <w:tc>
          <w:tcPr>
            <w:tcW w:w="3775" w:type="pct"/>
            <w:gridSpan w:val="4"/>
            <w:vAlign w:val="center"/>
          </w:tcPr>
          <w:p w14:paraId="36A9BE83" w14:textId="77777777" w:rsidR="00013E22" w:rsidRDefault="009A244E">
            <w:pPr>
              <w:rPr>
                <w:rFonts w:cs="Arial"/>
              </w:rPr>
            </w:pPr>
            <w:r>
              <w:rPr>
                <w:rFonts w:cs="Arial"/>
              </w:rPr>
              <w:t xml:space="preserve">XRN </w:t>
            </w:r>
            <w:r w:rsidRPr="009A244E">
              <w:rPr>
                <w:rFonts w:cs="Arial"/>
              </w:rPr>
              <w:t>5193</w:t>
            </w:r>
          </w:p>
        </w:tc>
      </w:tr>
      <w:tr w:rsidR="00013E22" w14:paraId="1EAC18C2" w14:textId="77777777">
        <w:trPr>
          <w:trHeight w:val="403"/>
        </w:trPr>
        <w:tc>
          <w:tcPr>
            <w:tcW w:w="1225" w:type="pct"/>
            <w:shd w:val="clear" w:color="auto" w:fill="FEE4BB"/>
            <w:vAlign w:val="center"/>
          </w:tcPr>
          <w:p w14:paraId="43820F9F" w14:textId="77777777" w:rsidR="00013E22" w:rsidRDefault="006420C5">
            <w:pPr>
              <w:jc w:val="right"/>
              <w:rPr>
                <w:rFonts w:cs="Arial"/>
              </w:rPr>
            </w:pPr>
            <w:r>
              <w:rPr>
                <w:rFonts w:cs="Arial"/>
              </w:rPr>
              <w:t>Change Title:</w:t>
            </w:r>
          </w:p>
        </w:tc>
        <w:tc>
          <w:tcPr>
            <w:tcW w:w="3775" w:type="pct"/>
            <w:gridSpan w:val="4"/>
            <w:vAlign w:val="center"/>
          </w:tcPr>
          <w:p w14:paraId="6F9E1582" w14:textId="77777777" w:rsidR="00013E22" w:rsidRDefault="006420C5">
            <w:pPr>
              <w:rPr>
                <w:rFonts w:cs="Arial"/>
              </w:rPr>
            </w:pPr>
            <w:r>
              <w:rPr>
                <w:rFonts w:cs="Arial"/>
              </w:rPr>
              <w:t>Stop MUR Generation of GT SMPs</w:t>
            </w:r>
          </w:p>
        </w:tc>
      </w:tr>
      <w:tr w:rsidR="00013E22" w14:paraId="375B3398" w14:textId="77777777">
        <w:trPr>
          <w:trHeight w:val="403"/>
        </w:trPr>
        <w:tc>
          <w:tcPr>
            <w:tcW w:w="1225" w:type="pct"/>
            <w:shd w:val="clear" w:color="auto" w:fill="FEE4BB"/>
            <w:vAlign w:val="center"/>
          </w:tcPr>
          <w:p w14:paraId="4B3EA01F" w14:textId="77777777" w:rsidR="00013E22" w:rsidRDefault="006420C5">
            <w:pPr>
              <w:jc w:val="right"/>
              <w:rPr>
                <w:rFonts w:cs="Arial"/>
              </w:rPr>
            </w:pPr>
            <w:r>
              <w:rPr>
                <w:rFonts w:cs="Arial"/>
              </w:rPr>
              <w:t>Date Raised:</w:t>
            </w:r>
          </w:p>
        </w:tc>
        <w:tc>
          <w:tcPr>
            <w:tcW w:w="3775" w:type="pct"/>
            <w:gridSpan w:val="4"/>
            <w:vAlign w:val="center"/>
          </w:tcPr>
          <w:p w14:paraId="3C919057" w14:textId="77777777" w:rsidR="00013E22" w:rsidRDefault="006420C5">
            <w:pPr>
              <w:rPr>
                <w:rFonts w:cs="Arial"/>
              </w:rPr>
            </w:pPr>
            <w:r>
              <w:rPr>
                <w:rFonts w:cs="Arial"/>
              </w:rPr>
              <w:t>16/06/2020</w:t>
            </w:r>
          </w:p>
        </w:tc>
      </w:tr>
      <w:tr w:rsidR="00013E22" w14:paraId="67FDDB81" w14:textId="77777777">
        <w:trPr>
          <w:trHeight w:val="403"/>
        </w:trPr>
        <w:tc>
          <w:tcPr>
            <w:tcW w:w="1225" w:type="pct"/>
            <w:vMerge w:val="restart"/>
            <w:shd w:val="clear" w:color="auto" w:fill="FEE4BB"/>
            <w:vAlign w:val="center"/>
          </w:tcPr>
          <w:p w14:paraId="40D72DD4" w14:textId="77777777" w:rsidR="00013E22" w:rsidRDefault="006420C5">
            <w:pPr>
              <w:jc w:val="right"/>
              <w:rPr>
                <w:rFonts w:cs="Arial"/>
              </w:rPr>
            </w:pPr>
            <w:r>
              <w:rPr>
                <w:rFonts w:cs="Arial"/>
              </w:rPr>
              <w:t>Sponsor Representative Details:</w:t>
            </w:r>
          </w:p>
        </w:tc>
        <w:tc>
          <w:tcPr>
            <w:tcW w:w="840" w:type="pct"/>
            <w:shd w:val="clear" w:color="auto" w:fill="FEE4BB"/>
            <w:vAlign w:val="center"/>
          </w:tcPr>
          <w:p w14:paraId="1A05EF2A" w14:textId="77777777" w:rsidR="00013E22" w:rsidRDefault="006420C5">
            <w:pPr>
              <w:jc w:val="right"/>
              <w:rPr>
                <w:rFonts w:cs="Arial"/>
              </w:rPr>
            </w:pPr>
            <w:r>
              <w:rPr>
                <w:rFonts w:cs="Arial"/>
              </w:rPr>
              <w:t>Organisation:</w:t>
            </w:r>
          </w:p>
        </w:tc>
        <w:tc>
          <w:tcPr>
            <w:tcW w:w="2935" w:type="pct"/>
            <w:gridSpan w:val="3"/>
            <w:vAlign w:val="center"/>
          </w:tcPr>
          <w:p w14:paraId="70B4ED3B" w14:textId="77777777" w:rsidR="00013E22" w:rsidRDefault="006420C5">
            <w:pPr>
              <w:rPr>
                <w:rFonts w:cs="Arial"/>
              </w:rPr>
            </w:pPr>
            <w:r>
              <w:rPr>
                <w:rFonts w:cs="Arial"/>
              </w:rPr>
              <w:t>Xoserve</w:t>
            </w:r>
          </w:p>
        </w:tc>
      </w:tr>
      <w:tr w:rsidR="00013E22" w14:paraId="16766AEC" w14:textId="77777777">
        <w:trPr>
          <w:trHeight w:val="403"/>
        </w:trPr>
        <w:tc>
          <w:tcPr>
            <w:tcW w:w="1225" w:type="pct"/>
            <w:vMerge/>
            <w:shd w:val="clear" w:color="auto" w:fill="FEE4BB"/>
            <w:vAlign w:val="center"/>
          </w:tcPr>
          <w:p w14:paraId="10DAD36F" w14:textId="77777777" w:rsidR="00013E22" w:rsidRDefault="00013E22"/>
        </w:tc>
        <w:tc>
          <w:tcPr>
            <w:tcW w:w="840" w:type="pct"/>
            <w:shd w:val="clear" w:color="auto" w:fill="FEE4BB"/>
            <w:vAlign w:val="center"/>
          </w:tcPr>
          <w:p w14:paraId="35EE0E8F" w14:textId="77777777" w:rsidR="00013E22" w:rsidRDefault="006420C5">
            <w:pPr>
              <w:jc w:val="right"/>
              <w:rPr>
                <w:rFonts w:cs="Arial"/>
              </w:rPr>
            </w:pPr>
            <w:r>
              <w:rPr>
                <w:rFonts w:cs="Arial"/>
              </w:rPr>
              <w:t>Name:</w:t>
            </w:r>
          </w:p>
        </w:tc>
        <w:tc>
          <w:tcPr>
            <w:tcW w:w="2935" w:type="pct"/>
            <w:gridSpan w:val="3"/>
            <w:vAlign w:val="center"/>
          </w:tcPr>
          <w:p w14:paraId="08B1577F" w14:textId="77777777" w:rsidR="00013E22" w:rsidRDefault="006420C5">
            <w:pPr>
              <w:rPr>
                <w:rFonts w:cs="Arial"/>
              </w:rPr>
            </w:pPr>
            <w:r>
              <w:rPr>
                <w:rFonts w:cs="Arial"/>
              </w:rPr>
              <w:t>Dave Ackers</w:t>
            </w:r>
          </w:p>
        </w:tc>
      </w:tr>
      <w:tr w:rsidR="00013E22" w14:paraId="722E2CDE" w14:textId="77777777">
        <w:trPr>
          <w:trHeight w:val="403"/>
        </w:trPr>
        <w:tc>
          <w:tcPr>
            <w:tcW w:w="1225" w:type="pct"/>
            <w:vMerge/>
            <w:shd w:val="clear" w:color="auto" w:fill="FEE4BB"/>
            <w:vAlign w:val="center"/>
          </w:tcPr>
          <w:p w14:paraId="57F093A9" w14:textId="77777777" w:rsidR="00013E22" w:rsidRDefault="00013E22"/>
        </w:tc>
        <w:tc>
          <w:tcPr>
            <w:tcW w:w="840" w:type="pct"/>
            <w:shd w:val="clear" w:color="auto" w:fill="FEE4BB"/>
            <w:vAlign w:val="center"/>
          </w:tcPr>
          <w:p w14:paraId="435D8F83" w14:textId="77777777" w:rsidR="00013E22" w:rsidRDefault="006420C5">
            <w:pPr>
              <w:jc w:val="right"/>
              <w:rPr>
                <w:rFonts w:cs="Arial"/>
              </w:rPr>
            </w:pPr>
            <w:r>
              <w:rPr>
                <w:rFonts w:cs="Arial"/>
              </w:rPr>
              <w:t>Email:</w:t>
            </w:r>
          </w:p>
        </w:tc>
        <w:tc>
          <w:tcPr>
            <w:tcW w:w="2935" w:type="pct"/>
            <w:gridSpan w:val="3"/>
            <w:vAlign w:val="center"/>
          </w:tcPr>
          <w:p w14:paraId="77577B9D" w14:textId="77777777" w:rsidR="00013E22" w:rsidRDefault="006420C5">
            <w:pPr>
              <w:rPr>
                <w:rFonts w:cs="Arial"/>
              </w:rPr>
            </w:pPr>
            <w:r>
              <w:rPr>
                <w:rFonts w:cs="Arial"/>
              </w:rPr>
              <w:t>dave.j.ackers@xoserve.com</w:t>
            </w:r>
          </w:p>
        </w:tc>
      </w:tr>
      <w:tr w:rsidR="00013E22" w14:paraId="4659E28A" w14:textId="77777777">
        <w:trPr>
          <w:trHeight w:val="403"/>
        </w:trPr>
        <w:tc>
          <w:tcPr>
            <w:tcW w:w="1225" w:type="pct"/>
            <w:vMerge/>
            <w:shd w:val="clear" w:color="auto" w:fill="FEE4BB"/>
            <w:vAlign w:val="center"/>
          </w:tcPr>
          <w:p w14:paraId="707C4425" w14:textId="77777777" w:rsidR="00013E22" w:rsidRDefault="00013E22"/>
        </w:tc>
        <w:tc>
          <w:tcPr>
            <w:tcW w:w="840" w:type="pct"/>
            <w:shd w:val="clear" w:color="auto" w:fill="FEE4BB"/>
            <w:vAlign w:val="center"/>
          </w:tcPr>
          <w:p w14:paraId="6A4F3740" w14:textId="77777777" w:rsidR="00013E22" w:rsidRDefault="006420C5">
            <w:pPr>
              <w:jc w:val="right"/>
              <w:rPr>
                <w:rFonts w:cs="Arial"/>
              </w:rPr>
            </w:pPr>
            <w:r>
              <w:rPr>
                <w:rFonts w:cs="Arial"/>
              </w:rPr>
              <w:t>Telephone:</w:t>
            </w:r>
          </w:p>
        </w:tc>
        <w:tc>
          <w:tcPr>
            <w:tcW w:w="2935" w:type="pct"/>
            <w:gridSpan w:val="3"/>
            <w:vAlign w:val="center"/>
          </w:tcPr>
          <w:p w14:paraId="7C077D2B" w14:textId="77777777" w:rsidR="00013E22" w:rsidRDefault="006420C5">
            <w:pPr>
              <w:rPr>
                <w:rFonts w:cs="Arial"/>
              </w:rPr>
            </w:pPr>
            <w:r>
              <w:rPr>
                <w:rFonts w:cs="Arial"/>
              </w:rPr>
              <w:t>1212292136</w:t>
            </w:r>
          </w:p>
        </w:tc>
      </w:tr>
      <w:tr w:rsidR="00013E22" w14:paraId="73EA2CDF" w14:textId="77777777">
        <w:trPr>
          <w:trHeight w:val="403"/>
        </w:trPr>
        <w:tc>
          <w:tcPr>
            <w:tcW w:w="1225" w:type="pct"/>
            <w:vMerge w:val="restart"/>
            <w:shd w:val="clear" w:color="auto" w:fill="FEE4BB"/>
            <w:vAlign w:val="center"/>
          </w:tcPr>
          <w:p w14:paraId="0154B528" w14:textId="77777777" w:rsidR="00013E22" w:rsidRDefault="006420C5">
            <w:pPr>
              <w:jc w:val="right"/>
              <w:rPr>
                <w:rFonts w:cs="Arial"/>
              </w:rPr>
            </w:pPr>
            <w:r>
              <w:rPr>
                <w:rFonts w:cs="Arial"/>
              </w:rPr>
              <w:t>Xoserve Representative Details:</w:t>
            </w:r>
          </w:p>
        </w:tc>
        <w:tc>
          <w:tcPr>
            <w:tcW w:w="840" w:type="pct"/>
            <w:shd w:val="clear" w:color="auto" w:fill="FEE4BB"/>
            <w:vAlign w:val="center"/>
          </w:tcPr>
          <w:p w14:paraId="29B67E06" w14:textId="77777777" w:rsidR="00013E22" w:rsidRDefault="006420C5">
            <w:pPr>
              <w:jc w:val="right"/>
              <w:rPr>
                <w:rFonts w:cs="Arial"/>
              </w:rPr>
            </w:pPr>
            <w:r>
              <w:rPr>
                <w:rFonts w:cs="Arial"/>
              </w:rPr>
              <w:t>Name:</w:t>
            </w:r>
          </w:p>
        </w:tc>
        <w:tc>
          <w:tcPr>
            <w:tcW w:w="2935" w:type="pct"/>
            <w:gridSpan w:val="3"/>
            <w:vAlign w:val="center"/>
          </w:tcPr>
          <w:p w14:paraId="590D7263" w14:textId="77777777" w:rsidR="00013E22" w:rsidRDefault="006420C5">
            <w:pPr>
              <w:rPr>
                <w:rFonts w:cs="Arial"/>
              </w:rPr>
            </w:pPr>
            <w:r>
              <w:rPr>
                <w:rFonts w:cs="Arial"/>
              </w:rPr>
              <w:t>Lee Jackson</w:t>
            </w:r>
          </w:p>
        </w:tc>
      </w:tr>
      <w:tr w:rsidR="00013E22" w14:paraId="1564E8D7" w14:textId="77777777">
        <w:trPr>
          <w:trHeight w:val="403"/>
        </w:trPr>
        <w:tc>
          <w:tcPr>
            <w:tcW w:w="1225" w:type="pct"/>
            <w:vMerge/>
            <w:shd w:val="clear" w:color="auto" w:fill="FEE4BB"/>
            <w:vAlign w:val="center"/>
          </w:tcPr>
          <w:p w14:paraId="79C8548E" w14:textId="77777777" w:rsidR="00013E22" w:rsidRDefault="00013E22"/>
        </w:tc>
        <w:tc>
          <w:tcPr>
            <w:tcW w:w="840" w:type="pct"/>
            <w:shd w:val="clear" w:color="auto" w:fill="FEE4BB"/>
            <w:vAlign w:val="center"/>
          </w:tcPr>
          <w:p w14:paraId="1560BB02" w14:textId="77777777" w:rsidR="00013E22" w:rsidRDefault="006420C5">
            <w:pPr>
              <w:jc w:val="right"/>
              <w:rPr>
                <w:rFonts w:cs="Arial"/>
              </w:rPr>
            </w:pPr>
            <w:r>
              <w:rPr>
                <w:rFonts w:cs="Arial"/>
              </w:rPr>
              <w:t>Email:</w:t>
            </w:r>
          </w:p>
        </w:tc>
        <w:tc>
          <w:tcPr>
            <w:tcW w:w="2935" w:type="pct"/>
            <w:gridSpan w:val="3"/>
            <w:vAlign w:val="center"/>
          </w:tcPr>
          <w:p w14:paraId="3AF2F319" w14:textId="77777777" w:rsidR="00013E22" w:rsidRDefault="006420C5">
            <w:pPr>
              <w:rPr>
                <w:rFonts w:cs="Arial"/>
              </w:rPr>
            </w:pPr>
            <w:r>
              <w:rPr>
                <w:rFonts w:cs="Arial"/>
              </w:rPr>
              <w:t>lee.jackson@xoserve.com</w:t>
            </w:r>
          </w:p>
        </w:tc>
      </w:tr>
      <w:tr w:rsidR="00013E22" w14:paraId="560B2F47" w14:textId="77777777">
        <w:trPr>
          <w:trHeight w:val="403"/>
        </w:trPr>
        <w:tc>
          <w:tcPr>
            <w:tcW w:w="1225" w:type="pct"/>
            <w:vMerge/>
            <w:shd w:val="clear" w:color="auto" w:fill="FEE4BB"/>
            <w:vAlign w:val="center"/>
          </w:tcPr>
          <w:p w14:paraId="5B454304" w14:textId="77777777" w:rsidR="00013E22" w:rsidRDefault="00013E22"/>
        </w:tc>
        <w:tc>
          <w:tcPr>
            <w:tcW w:w="840" w:type="pct"/>
            <w:shd w:val="clear" w:color="auto" w:fill="FEE4BB"/>
            <w:vAlign w:val="center"/>
          </w:tcPr>
          <w:p w14:paraId="0B28D22A" w14:textId="77777777" w:rsidR="00013E22" w:rsidRDefault="006420C5">
            <w:pPr>
              <w:jc w:val="right"/>
              <w:rPr>
                <w:rFonts w:cs="Arial"/>
              </w:rPr>
            </w:pPr>
            <w:r>
              <w:rPr>
                <w:rFonts w:cs="Arial"/>
              </w:rPr>
              <w:t>Telephone:</w:t>
            </w:r>
          </w:p>
        </w:tc>
        <w:tc>
          <w:tcPr>
            <w:tcW w:w="2935" w:type="pct"/>
            <w:gridSpan w:val="3"/>
            <w:vAlign w:val="center"/>
          </w:tcPr>
          <w:p w14:paraId="38134357" w14:textId="77777777" w:rsidR="00013E22" w:rsidRDefault="006420C5">
            <w:pPr>
              <w:rPr>
                <w:rFonts w:cs="Arial"/>
              </w:rPr>
            </w:pPr>
            <w:r>
              <w:rPr>
                <w:rFonts w:cs="Arial"/>
              </w:rPr>
              <w:t>1212292374</w:t>
            </w:r>
          </w:p>
        </w:tc>
      </w:tr>
      <w:tr w:rsidR="00013E22" w14:paraId="3FA589CA" w14:textId="77777777">
        <w:trPr>
          <w:trHeight w:val="403"/>
        </w:trPr>
        <w:tc>
          <w:tcPr>
            <w:tcW w:w="1225" w:type="pct"/>
            <w:vMerge/>
            <w:shd w:val="clear" w:color="auto" w:fill="FEE4BB"/>
            <w:vAlign w:val="center"/>
          </w:tcPr>
          <w:p w14:paraId="0621AC5C" w14:textId="77777777" w:rsidR="00013E22" w:rsidRDefault="00013E22"/>
        </w:tc>
        <w:tc>
          <w:tcPr>
            <w:tcW w:w="840" w:type="pct"/>
            <w:shd w:val="clear" w:color="auto" w:fill="B3EDFB"/>
            <w:vAlign w:val="center"/>
          </w:tcPr>
          <w:p w14:paraId="54DDF8AC" w14:textId="77777777" w:rsidR="00013E22" w:rsidRDefault="006420C5">
            <w:pPr>
              <w:jc w:val="right"/>
              <w:rPr>
                <w:rFonts w:cs="Arial"/>
              </w:rPr>
            </w:pPr>
            <w:r>
              <w:rPr>
                <w:rFonts w:cs="Arial"/>
              </w:rPr>
              <w:t>Business Owner:</w:t>
            </w:r>
          </w:p>
        </w:tc>
        <w:tc>
          <w:tcPr>
            <w:tcW w:w="2935" w:type="pct"/>
            <w:gridSpan w:val="3"/>
            <w:vAlign w:val="center"/>
          </w:tcPr>
          <w:p w14:paraId="6299C19D" w14:textId="77777777" w:rsidR="00013E22" w:rsidRDefault="00013E22">
            <w:pPr>
              <w:rPr>
                <w:rFonts w:cs="Arial"/>
              </w:rPr>
            </w:pPr>
          </w:p>
        </w:tc>
      </w:tr>
      <w:tr w:rsidR="00013E22" w14:paraId="37C58B81" w14:textId="77777777">
        <w:trPr>
          <w:trHeight w:val="403"/>
        </w:trPr>
        <w:tc>
          <w:tcPr>
            <w:tcW w:w="1225" w:type="pct"/>
            <w:vMerge w:val="restart"/>
            <w:shd w:val="clear" w:color="auto" w:fill="FEE4BB"/>
            <w:vAlign w:val="center"/>
          </w:tcPr>
          <w:p w14:paraId="4CA3D77C" w14:textId="77777777" w:rsidR="00013E22" w:rsidRDefault="006420C5">
            <w:pPr>
              <w:jc w:val="right"/>
              <w:rPr>
                <w:rFonts w:cs="Arial"/>
              </w:rPr>
            </w:pPr>
            <w:r>
              <w:rPr>
                <w:rFonts w:cs="Arial"/>
              </w:rPr>
              <w:t>Change Status:</w:t>
            </w:r>
          </w:p>
        </w:tc>
        <w:tc>
          <w:tcPr>
            <w:tcW w:w="1258" w:type="pct"/>
            <w:gridSpan w:val="2"/>
            <w:vAlign w:val="center"/>
          </w:tcPr>
          <w:p w14:paraId="448E865D" w14:textId="77777777" w:rsidR="00013E22" w:rsidRDefault="006420C5">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14:paraId="2AC58137"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14:paraId="75FAF63D"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013E22" w14:paraId="4A84AB0F" w14:textId="77777777">
        <w:trPr>
          <w:trHeight w:val="403"/>
        </w:trPr>
        <w:tc>
          <w:tcPr>
            <w:tcW w:w="1225" w:type="pct"/>
            <w:vMerge/>
            <w:shd w:val="clear" w:color="auto" w:fill="FEE4BB"/>
            <w:vAlign w:val="center"/>
          </w:tcPr>
          <w:p w14:paraId="3085ABC1" w14:textId="77777777" w:rsidR="00013E22" w:rsidRDefault="00013E22"/>
        </w:tc>
        <w:tc>
          <w:tcPr>
            <w:tcW w:w="1258" w:type="pct"/>
            <w:gridSpan w:val="2"/>
            <w:vAlign w:val="center"/>
          </w:tcPr>
          <w:p w14:paraId="131AE76E"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14:paraId="0A2D120C"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14:paraId="7E1A1AD7"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14:paraId="5EA32927" w14:textId="77777777" w:rsidR="00013E22" w:rsidRDefault="006420C5">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013E22" w14:paraId="72911892" w14:textId="77777777">
        <w:trPr>
          <w:trHeight w:val="403"/>
        </w:trPr>
        <w:tc>
          <w:tcPr>
            <w:tcW w:w="1225" w:type="pct"/>
            <w:vMerge w:val="restart"/>
            <w:shd w:val="clear" w:color="auto" w:fill="FEE4BB"/>
            <w:vAlign w:val="center"/>
          </w:tcPr>
          <w:p w14:paraId="346E9AAE" w14:textId="77777777" w:rsidR="00013E22" w:rsidRDefault="006420C5">
            <w:pPr>
              <w:jc w:val="right"/>
              <w:rPr>
                <w:rFonts w:cs="Arial"/>
              </w:rPr>
            </w:pPr>
            <w:r>
              <w:rPr>
                <w:rFonts w:cs="Arial"/>
              </w:rPr>
              <w:t>Customer Class(es):</w:t>
            </w:r>
          </w:p>
        </w:tc>
        <w:tc>
          <w:tcPr>
            <w:tcW w:w="1527" w:type="pct"/>
            <w:vAlign w:val="center"/>
          </w:tcPr>
          <w:p w14:paraId="1230D311" w14:textId="77777777" w:rsidR="00013E22" w:rsidRDefault="006420C5">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14:paraId="761DDC15" w14:textId="77777777" w:rsidR="00013E22" w:rsidRDefault="006420C5">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013E22" w14:paraId="6A2F01E5" w14:textId="77777777">
        <w:trPr>
          <w:trHeight w:val="403"/>
        </w:trPr>
        <w:tc>
          <w:tcPr>
            <w:tcW w:w="1225" w:type="pct"/>
            <w:vMerge/>
            <w:shd w:val="clear" w:color="auto" w:fill="FEE4BB"/>
            <w:vAlign w:val="center"/>
          </w:tcPr>
          <w:p w14:paraId="43689E7D" w14:textId="77777777" w:rsidR="00013E22" w:rsidRDefault="00013E22"/>
        </w:tc>
        <w:tc>
          <w:tcPr>
            <w:tcW w:w="1527" w:type="pct"/>
            <w:vAlign w:val="center"/>
          </w:tcPr>
          <w:p w14:paraId="1F94E838"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14:paraId="2E9D78C6"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013E22" w14:paraId="372CEA44" w14:textId="77777777">
        <w:trPr>
          <w:trHeight w:val="403"/>
        </w:trPr>
        <w:tc>
          <w:tcPr>
            <w:tcW w:w="1225" w:type="pct"/>
            <w:vMerge/>
            <w:shd w:val="clear" w:color="auto" w:fill="FEE4BB"/>
            <w:vAlign w:val="center"/>
          </w:tcPr>
          <w:p w14:paraId="28689059" w14:textId="77777777" w:rsidR="00013E22" w:rsidRDefault="00013E22"/>
        </w:tc>
        <w:tc>
          <w:tcPr>
            <w:tcW w:w="1527" w:type="pct"/>
            <w:vAlign w:val="center"/>
          </w:tcPr>
          <w:p w14:paraId="4E767E39"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14:paraId="32D52D05"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[N/A]</w:t>
            </w:r>
          </w:p>
        </w:tc>
      </w:tr>
      <w:tr w:rsidR="00013E22" w14:paraId="4449C887" w14:textId="77777777">
        <w:trPr>
          <w:trHeight w:val="403"/>
        </w:trPr>
        <w:tc>
          <w:tcPr>
            <w:tcW w:w="1225" w:type="pct"/>
            <w:shd w:val="clear" w:color="auto" w:fill="FEE4BB"/>
            <w:vAlign w:val="center"/>
          </w:tcPr>
          <w:p w14:paraId="5123F730" w14:textId="77777777" w:rsidR="00013E22" w:rsidRDefault="006420C5">
            <w:pPr>
              <w:jc w:val="right"/>
              <w:rPr>
                <w:rFonts w:cs="Arial"/>
              </w:rPr>
            </w:pPr>
            <w:r>
              <w:rPr>
                <w:rFonts w:cs="Arial"/>
              </w:rPr>
              <w:t>Justification for Customer Class(es) selection</w:t>
            </w:r>
          </w:p>
        </w:tc>
        <w:tc>
          <w:tcPr>
            <w:tcW w:w="3775" w:type="pct"/>
            <w:gridSpan w:val="2"/>
            <w:vAlign w:val="center"/>
          </w:tcPr>
          <w:p w14:paraId="6BCEC706" w14:textId="77777777" w:rsidR="00013E22" w:rsidRDefault="006420C5">
            <w:pPr>
              <w:rPr>
                <w:rFonts w:cs="Arial"/>
              </w:rPr>
            </w:pPr>
            <w:r>
              <w:rPr>
                <w:rFonts w:cs="Arial"/>
              </w:rPr>
              <w:t>The Shippers will have an extended period in which the Shipper can load a read that will head off the generation of a Must Read Contact that should have generated in June and the following months.</w:t>
            </w:r>
          </w:p>
          <w:p w14:paraId="76B6222B" w14:textId="77777777" w:rsidR="00013E22" w:rsidRDefault="006420C5">
            <w:r>
              <w:rPr>
                <w:rFonts w:cs="Arial"/>
              </w:rPr>
              <w:t>It will stop the inheriting of a potentially aging MR request.</w:t>
            </w:r>
          </w:p>
        </w:tc>
      </w:tr>
    </w:tbl>
    <w:p w14:paraId="5D9EB517" w14:textId="77777777" w:rsidR="00013E22" w:rsidRDefault="006420C5">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013E22" w14:paraId="02C70A68" w14:textId="77777777">
        <w:trPr>
          <w:trHeight w:val="1523"/>
        </w:trPr>
        <w:tc>
          <w:tcPr>
            <w:tcW w:w="1224" w:type="pct"/>
            <w:shd w:val="clear" w:color="auto" w:fill="FEE4BB"/>
            <w:vAlign w:val="center"/>
          </w:tcPr>
          <w:p w14:paraId="2C96093A" w14:textId="77777777" w:rsidR="00013E22" w:rsidRDefault="006420C5">
            <w:pPr>
              <w:jc w:val="right"/>
              <w:rPr>
                <w:rFonts w:cs="Arial"/>
              </w:rPr>
            </w:pPr>
            <w:r>
              <w:rPr>
                <w:rFonts w:cs="Arial"/>
              </w:rPr>
              <w:t>Problem Statement:</w:t>
            </w:r>
          </w:p>
          <w:p w14:paraId="12ECAFB1" w14:textId="77777777" w:rsidR="00013E22" w:rsidRDefault="00013E22">
            <w:pPr>
              <w:jc w:val="right"/>
              <w:rPr>
                <w:rFonts w:cs="Arial"/>
              </w:rPr>
            </w:pPr>
          </w:p>
        </w:tc>
        <w:tc>
          <w:tcPr>
            <w:tcW w:w="3776" w:type="pct"/>
            <w:gridSpan w:val="2"/>
            <w:vAlign w:val="center"/>
          </w:tcPr>
          <w:p w14:paraId="1D1CE6EE" w14:textId="77777777" w:rsidR="00013E22" w:rsidRDefault="006420C5">
            <w:pPr>
              <w:rPr>
                <w:rFonts w:cs="Arial"/>
              </w:rPr>
            </w:pPr>
            <w:r>
              <w:rPr>
                <w:rFonts w:cs="Arial"/>
              </w:rPr>
              <w:t>The primary barrier to undertaking this process is the inability for Shippers to operate normal meter reading activities, likewise the DN’s are unable to procure meter readings to satisfy the Must-Read criteria.</w:t>
            </w:r>
          </w:p>
          <w:p w14:paraId="78D3F2D4" w14:textId="77777777" w:rsidR="00013E22" w:rsidRDefault="006420C5">
            <w:r>
              <w:rPr>
                <w:rFonts w:cs="Arial"/>
              </w:rPr>
              <w:t>Therefore, this change is required to overcome this situation and avoid the MUR backlog creations.</w:t>
            </w:r>
          </w:p>
          <w:p w14:paraId="76179BF5" w14:textId="77777777" w:rsidR="00013E22" w:rsidRDefault="00013E22"/>
        </w:tc>
      </w:tr>
      <w:tr w:rsidR="00013E22" w14:paraId="2E210729" w14:textId="77777777">
        <w:trPr>
          <w:trHeight w:val="1523"/>
        </w:trPr>
        <w:tc>
          <w:tcPr>
            <w:tcW w:w="1224" w:type="pct"/>
            <w:shd w:val="clear" w:color="auto" w:fill="FEE4BB"/>
            <w:vAlign w:val="center"/>
          </w:tcPr>
          <w:p w14:paraId="28E6E9C3" w14:textId="77777777" w:rsidR="00013E22" w:rsidRDefault="006420C5">
            <w:pPr>
              <w:jc w:val="right"/>
              <w:rPr>
                <w:rFonts w:cs="Arial"/>
              </w:rPr>
            </w:pPr>
            <w:r>
              <w:rPr>
                <w:rFonts w:cs="Arial"/>
              </w:rPr>
              <w:lastRenderedPageBreak/>
              <w:t>Change Description:</w:t>
            </w:r>
          </w:p>
        </w:tc>
        <w:tc>
          <w:tcPr>
            <w:tcW w:w="3776" w:type="pct"/>
            <w:gridSpan w:val="2"/>
            <w:vAlign w:val="center"/>
          </w:tcPr>
          <w:p w14:paraId="3DA2973D" w14:textId="77777777" w:rsidR="00013E22" w:rsidRDefault="006420C5">
            <w:pPr>
              <w:rPr>
                <w:rFonts w:cs="Arial"/>
              </w:rPr>
            </w:pPr>
            <w:r>
              <w:rPr>
                <w:rFonts w:cs="Arial"/>
              </w:rPr>
              <w:t>Change the stakeholder inclusions in the Must Read monthly reporting and the generation of new CMS MUR Contacts in time for 20th Business Day of June (scheduled generation day)</w:t>
            </w:r>
          </w:p>
          <w:p w14:paraId="2190CEE3" w14:textId="77777777" w:rsidR="00013E22" w:rsidRDefault="00013E22"/>
          <w:p w14:paraId="4B5D9821" w14:textId="77777777" w:rsidR="00013E22" w:rsidRDefault="006420C5">
            <w:r>
              <w:rPr>
                <w:rFonts w:cs="Arial"/>
              </w:rPr>
              <w:t>1)</w:t>
            </w:r>
            <w:r>
              <w:rPr>
                <w:rFonts w:cs="Arial"/>
              </w:rPr>
              <w:tab/>
              <w:t>Stop the generation of Must Reads on GT SMPs</w:t>
            </w:r>
          </w:p>
          <w:p w14:paraId="60A216A2" w14:textId="77777777" w:rsidR="00013E22" w:rsidRDefault="006420C5">
            <w:r>
              <w:rPr>
                <w:rFonts w:cs="Arial"/>
              </w:rPr>
              <w:t>2)</w:t>
            </w:r>
            <w:r>
              <w:rPr>
                <w:rFonts w:cs="Arial"/>
              </w:rPr>
              <w:tab/>
              <w:t>Continue with the generation of Must Reads on IGT SMPs</w:t>
            </w:r>
          </w:p>
          <w:p w14:paraId="454B2D3A" w14:textId="77777777" w:rsidR="00013E22" w:rsidRDefault="006420C5">
            <w:r>
              <w:rPr>
                <w:rFonts w:cs="Arial"/>
              </w:rPr>
              <w:t>3)</w:t>
            </w:r>
            <w:r>
              <w:rPr>
                <w:rFonts w:cs="Arial"/>
              </w:rPr>
              <w:tab/>
              <w:t xml:space="preserve">Notification reports going to Shippers to include IGT sites only (this may be a </w:t>
            </w:r>
            <w:proofErr w:type="spellStart"/>
            <w:r>
              <w:rPr>
                <w:rFonts w:cs="Arial"/>
              </w:rPr>
              <w:t>by product</w:t>
            </w:r>
            <w:proofErr w:type="spellEnd"/>
            <w:r>
              <w:rPr>
                <w:rFonts w:cs="Arial"/>
              </w:rPr>
              <w:t xml:space="preserve"> of step 1 with no change having to be made)</w:t>
            </w:r>
          </w:p>
          <w:p w14:paraId="7012E4E1" w14:textId="77777777" w:rsidR="00013E22" w:rsidRDefault="00013E22"/>
          <w:p w14:paraId="1FE391A3" w14:textId="77777777" w:rsidR="00013E22" w:rsidRDefault="006420C5">
            <w:r>
              <w:rPr>
                <w:rFonts w:cs="Arial"/>
              </w:rPr>
              <w:t xml:space="preserve">Therefore, we need </w:t>
            </w:r>
          </w:p>
          <w:p w14:paraId="7856E477" w14:textId="77777777" w:rsidR="00013E22" w:rsidRDefault="006420C5">
            <w:r>
              <w:rPr>
                <w:rFonts w:cs="Arial"/>
              </w:rPr>
              <w:t>1)</w:t>
            </w:r>
            <w:r>
              <w:rPr>
                <w:rFonts w:cs="Arial"/>
              </w:rPr>
              <w:tab/>
              <w:t xml:space="preserve">The duplicate of Notification report but only for IGTs </w:t>
            </w:r>
          </w:p>
          <w:p w14:paraId="3887A9A9" w14:textId="77777777" w:rsidR="00013E22" w:rsidRDefault="006420C5">
            <w:r>
              <w:rPr>
                <w:rFonts w:cs="Arial"/>
              </w:rPr>
              <w:t>2)</w:t>
            </w:r>
            <w:r>
              <w:rPr>
                <w:rFonts w:cs="Arial"/>
              </w:rPr>
              <w:tab/>
              <w:t>On 20th business day, MUR contact should be generated for IGT site and it should not be generated for GT site.</w:t>
            </w:r>
          </w:p>
          <w:p w14:paraId="478478C2" w14:textId="77777777" w:rsidR="00013E22" w:rsidRDefault="00013E22"/>
          <w:p w14:paraId="40198571" w14:textId="77777777" w:rsidR="00013E22" w:rsidRDefault="00013E22"/>
        </w:tc>
      </w:tr>
      <w:tr w:rsidR="00013E22" w14:paraId="67728A5C" w14:textId="77777777">
        <w:trPr>
          <w:trHeight w:val="403"/>
        </w:trPr>
        <w:tc>
          <w:tcPr>
            <w:tcW w:w="1224" w:type="pct"/>
            <w:shd w:val="clear" w:color="auto" w:fill="FEE4BB"/>
            <w:vAlign w:val="center"/>
          </w:tcPr>
          <w:p w14:paraId="441C71D5" w14:textId="77777777" w:rsidR="00013E22" w:rsidRDefault="006420C5">
            <w:pPr>
              <w:jc w:val="right"/>
              <w:rPr>
                <w:rFonts w:cs="Arial"/>
              </w:rPr>
            </w:pPr>
            <w:r>
              <w:rPr>
                <w:rFonts w:cs="Arial"/>
              </w:rPr>
              <w:t>Proposed Release:</w:t>
            </w:r>
          </w:p>
        </w:tc>
        <w:tc>
          <w:tcPr>
            <w:tcW w:w="3776" w:type="pct"/>
            <w:gridSpan w:val="2"/>
            <w:vAlign w:val="center"/>
          </w:tcPr>
          <w:p w14:paraId="1247CC3A" w14:textId="77777777" w:rsidR="00013E22" w:rsidRDefault="006420C5">
            <w:pPr>
              <w:rPr>
                <w:rFonts w:cs="Arial"/>
              </w:rPr>
            </w:pPr>
            <w:r>
              <w:rPr>
                <w:rFonts w:cs="Arial"/>
              </w:rPr>
              <w:t>June 2020</w:t>
            </w:r>
          </w:p>
        </w:tc>
      </w:tr>
      <w:tr w:rsidR="00013E22" w14:paraId="0255CA56" w14:textId="77777777">
        <w:trPr>
          <w:trHeight w:val="403"/>
        </w:trPr>
        <w:tc>
          <w:tcPr>
            <w:tcW w:w="1224" w:type="pct"/>
            <w:vMerge w:val="restart"/>
            <w:shd w:val="clear" w:color="auto" w:fill="FEE4BB"/>
            <w:vAlign w:val="center"/>
          </w:tcPr>
          <w:p w14:paraId="3032DB97" w14:textId="77777777" w:rsidR="00013E22" w:rsidRDefault="006420C5">
            <w:pPr>
              <w:jc w:val="right"/>
              <w:rPr>
                <w:rFonts w:cs="Arial"/>
              </w:rPr>
            </w:pPr>
            <w:r>
              <w:rPr>
                <w:rFonts w:cs="Arial"/>
              </w:rPr>
              <w:t>Proposed Consultation Period:</w:t>
            </w:r>
          </w:p>
        </w:tc>
        <w:tc>
          <w:tcPr>
            <w:tcW w:w="1888" w:type="pct"/>
            <w:vAlign w:val="center"/>
          </w:tcPr>
          <w:p w14:paraId="2A1F0679"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14:paraId="034828E7"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013E22" w14:paraId="6D455FD3" w14:textId="77777777">
        <w:trPr>
          <w:trHeight w:val="403"/>
        </w:trPr>
        <w:tc>
          <w:tcPr>
            <w:tcW w:w="1224" w:type="pct"/>
            <w:vMerge/>
            <w:shd w:val="clear" w:color="auto" w:fill="FEE4BB"/>
            <w:vAlign w:val="center"/>
          </w:tcPr>
          <w:p w14:paraId="3040035D" w14:textId="77777777" w:rsidR="00013E22" w:rsidRDefault="00013E22"/>
        </w:tc>
        <w:tc>
          <w:tcPr>
            <w:tcW w:w="1888" w:type="pct"/>
            <w:vAlign w:val="center"/>
          </w:tcPr>
          <w:p w14:paraId="22CDC127"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14:paraId="4A77B41C" w14:textId="77777777" w:rsidR="00013E22" w:rsidRDefault="006420C5">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[The MUR generation is scheduled for 20th business day of each month. As per the customer request, this change needs to be implemented from June 2020. </w:t>
            </w:r>
            <w:proofErr w:type="gramStart"/>
            <w:r>
              <w:rPr>
                <w:rFonts w:cs="Arial"/>
              </w:rPr>
              <w:t>Therefore</w:t>
            </w:r>
            <w:proofErr w:type="gramEnd"/>
            <w:r>
              <w:rPr>
                <w:rFonts w:cs="Arial"/>
              </w:rPr>
              <w:t xml:space="preserve"> the change is required to be in place asap.]</w:t>
            </w:r>
          </w:p>
        </w:tc>
      </w:tr>
    </w:tbl>
    <w:p w14:paraId="197A10B3" w14:textId="77777777" w:rsidR="00013E22" w:rsidRDefault="006420C5">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013E22" w14:paraId="51CC2784" w14:textId="77777777">
        <w:trPr>
          <w:trHeight w:val="850"/>
        </w:trPr>
        <w:tc>
          <w:tcPr>
            <w:tcW w:w="1224" w:type="pct"/>
            <w:vMerge w:val="restart"/>
            <w:shd w:val="clear" w:color="auto" w:fill="FEE4BB"/>
            <w:vAlign w:val="center"/>
          </w:tcPr>
          <w:p w14:paraId="7ADF5DFE" w14:textId="77777777" w:rsidR="00013E22" w:rsidRDefault="006420C5">
            <w:pPr>
              <w:jc w:val="right"/>
              <w:rPr>
                <w:rFonts w:cs="Arial"/>
              </w:rPr>
            </w:pPr>
            <w:r>
              <w:rPr>
                <w:rFonts w:cs="Arial"/>
              </w:rPr>
              <w:t>Benefit Description:</w:t>
            </w:r>
          </w:p>
        </w:tc>
        <w:tc>
          <w:tcPr>
            <w:tcW w:w="3776" w:type="pct"/>
            <w:vAlign w:val="center"/>
          </w:tcPr>
          <w:p w14:paraId="6625D79A" w14:textId="77777777" w:rsidR="00013E22" w:rsidRDefault="006420C5">
            <w:pPr>
              <w:rPr>
                <w:rFonts w:cs="Arial"/>
              </w:rPr>
            </w:pPr>
            <w:r>
              <w:rPr>
                <w:rFonts w:cs="Arial"/>
              </w:rPr>
              <w:t>It will provide opportunity to the Shippers to find any valid reads (GT sites) to head off a must-read request.</w:t>
            </w:r>
          </w:p>
          <w:p w14:paraId="54CD1260" w14:textId="77777777" w:rsidR="00013E22" w:rsidRDefault="00013E22"/>
          <w:p w14:paraId="5A46C823" w14:textId="77777777" w:rsidR="00013E22" w:rsidRDefault="006420C5">
            <w:r>
              <w:rPr>
                <w:rFonts w:cs="Arial"/>
              </w:rPr>
              <w:t>Shippers will then avoid being charged for Must Reads that they will see as ‘unnecessary’ if they have been able to provide reads themselves during lockdown</w:t>
            </w:r>
          </w:p>
          <w:p w14:paraId="6878C9B1" w14:textId="77777777" w:rsidR="00013E22" w:rsidRDefault="00013E22"/>
          <w:p w14:paraId="7CDE897A" w14:textId="77777777" w:rsidR="00013E22" w:rsidRDefault="006420C5">
            <w:r>
              <w:rPr>
                <w:rFonts w:cs="Arial"/>
              </w:rPr>
              <w:t>It will allow IGTs to operate as usual as well as fulfil the GTs requirement.</w:t>
            </w:r>
          </w:p>
          <w:p w14:paraId="004D0908" w14:textId="77777777" w:rsidR="00013E22" w:rsidRDefault="00013E22"/>
          <w:p w14:paraId="26602730" w14:textId="77777777" w:rsidR="00013E22" w:rsidRDefault="00013E22"/>
        </w:tc>
      </w:tr>
      <w:tr w:rsidR="00013E22" w14:paraId="352C760D" w14:textId="77777777">
        <w:trPr>
          <w:trHeight w:val="403"/>
        </w:trPr>
        <w:tc>
          <w:tcPr>
            <w:tcW w:w="1224" w:type="pct"/>
            <w:vMerge/>
            <w:shd w:val="clear" w:color="auto" w:fill="FEE4BB"/>
            <w:vAlign w:val="center"/>
          </w:tcPr>
          <w:p w14:paraId="2014DB55" w14:textId="77777777" w:rsidR="00013E22" w:rsidRDefault="00013E22"/>
        </w:tc>
        <w:tc>
          <w:tcPr>
            <w:tcW w:w="3776" w:type="pct"/>
            <w:vAlign w:val="center"/>
          </w:tcPr>
          <w:p w14:paraId="5B2F0054" w14:textId="77777777" w:rsidR="00013E22" w:rsidRDefault="006420C5">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013E22" w14:paraId="717B54C9" w14:textId="77777777">
        <w:trPr>
          <w:trHeight w:val="850"/>
        </w:trPr>
        <w:tc>
          <w:tcPr>
            <w:tcW w:w="1224" w:type="pct"/>
            <w:vMerge w:val="restart"/>
            <w:shd w:val="clear" w:color="auto" w:fill="FEE4BB"/>
            <w:vAlign w:val="center"/>
          </w:tcPr>
          <w:p w14:paraId="05B99AE8" w14:textId="77777777" w:rsidR="00013E22" w:rsidRDefault="006420C5">
            <w:pPr>
              <w:jc w:val="right"/>
              <w:rPr>
                <w:rFonts w:cs="Arial"/>
              </w:rPr>
            </w:pPr>
            <w:r>
              <w:rPr>
                <w:rFonts w:cs="Arial"/>
              </w:rPr>
              <w:t>Benefit Realisation:</w:t>
            </w:r>
          </w:p>
        </w:tc>
        <w:tc>
          <w:tcPr>
            <w:tcW w:w="3776" w:type="pct"/>
            <w:vAlign w:val="center"/>
          </w:tcPr>
          <w:p w14:paraId="3C786304" w14:textId="77777777" w:rsidR="00013E22" w:rsidRDefault="006420C5">
            <w:pPr>
              <w:rPr>
                <w:rFonts w:cs="Arial"/>
              </w:rPr>
            </w:pPr>
            <w:r>
              <w:rPr>
                <w:rFonts w:cs="Arial"/>
              </w:rPr>
              <w:t>The Shippers and the DNs will be able to see the change immediately after the implementation</w:t>
            </w:r>
          </w:p>
        </w:tc>
      </w:tr>
      <w:tr w:rsidR="00013E22" w14:paraId="65E6DCBD" w14:textId="77777777">
        <w:trPr>
          <w:trHeight w:val="70"/>
        </w:trPr>
        <w:tc>
          <w:tcPr>
            <w:tcW w:w="1224" w:type="pct"/>
            <w:vMerge/>
            <w:shd w:val="clear" w:color="auto" w:fill="FEE4BB"/>
            <w:vAlign w:val="center"/>
          </w:tcPr>
          <w:p w14:paraId="23709609" w14:textId="77777777" w:rsidR="00013E22" w:rsidRDefault="00013E22"/>
        </w:tc>
        <w:tc>
          <w:tcPr>
            <w:tcW w:w="3776" w:type="pct"/>
            <w:vAlign w:val="center"/>
          </w:tcPr>
          <w:p w14:paraId="3138AA37" w14:textId="77777777" w:rsidR="00013E22" w:rsidRDefault="006420C5">
            <w:pPr>
              <w:rPr>
                <w:rFonts w:cs="Arial"/>
              </w:rPr>
            </w:pPr>
            <w:r>
              <w:rPr>
                <w:rFonts w:cs="Arial"/>
                <w:i/>
                <w:iCs/>
                <w:color w:val="3E5AA8"/>
                <w:sz w:val="18"/>
                <w:szCs w:val="18"/>
              </w:rPr>
              <w:t>When are the benefits of the change likely to be realised?</w:t>
            </w:r>
          </w:p>
        </w:tc>
      </w:tr>
      <w:tr w:rsidR="00013E22" w14:paraId="0E91C49D" w14:textId="77777777">
        <w:trPr>
          <w:trHeight w:val="850"/>
        </w:trPr>
        <w:tc>
          <w:tcPr>
            <w:tcW w:w="1224" w:type="pct"/>
            <w:vMerge w:val="restart"/>
            <w:shd w:val="clear" w:color="auto" w:fill="FEE4BB"/>
            <w:vAlign w:val="center"/>
          </w:tcPr>
          <w:p w14:paraId="64AF39EA" w14:textId="77777777" w:rsidR="00013E22" w:rsidRDefault="006420C5">
            <w:pPr>
              <w:jc w:val="right"/>
              <w:rPr>
                <w:rFonts w:cs="Arial"/>
              </w:rPr>
            </w:pPr>
            <w:r>
              <w:rPr>
                <w:rFonts w:cs="Arial"/>
              </w:rPr>
              <w:lastRenderedPageBreak/>
              <w:t>Benefit Dependencies:</w:t>
            </w:r>
          </w:p>
        </w:tc>
        <w:tc>
          <w:tcPr>
            <w:tcW w:w="3776" w:type="pct"/>
            <w:vAlign w:val="center"/>
          </w:tcPr>
          <w:p w14:paraId="314DBE7E" w14:textId="77777777" w:rsidR="00013E22" w:rsidRDefault="006420C5">
            <w:pPr>
              <w:rPr>
                <w:rFonts w:cs="Arial"/>
              </w:rPr>
            </w:pPr>
            <w:r>
              <w:rPr>
                <w:rFonts w:cs="Arial"/>
              </w:rPr>
              <w:t>none</w:t>
            </w:r>
          </w:p>
        </w:tc>
      </w:tr>
      <w:tr w:rsidR="00013E22" w14:paraId="729C33C6" w14:textId="77777777">
        <w:trPr>
          <w:trHeight w:val="403"/>
        </w:trPr>
        <w:tc>
          <w:tcPr>
            <w:tcW w:w="1224" w:type="pct"/>
            <w:vMerge/>
            <w:shd w:val="clear" w:color="auto" w:fill="FEE4BB"/>
            <w:vAlign w:val="center"/>
          </w:tcPr>
          <w:p w14:paraId="0930708A" w14:textId="77777777" w:rsidR="00013E22" w:rsidRDefault="00013E22"/>
        </w:tc>
        <w:tc>
          <w:tcPr>
            <w:tcW w:w="3776" w:type="pct"/>
            <w:vAlign w:val="center"/>
          </w:tcPr>
          <w:p w14:paraId="225A05C6" w14:textId="77777777" w:rsidR="00013E22" w:rsidRDefault="006420C5">
            <w:pPr>
              <w:rPr>
                <w:rFonts w:cs="Arial"/>
              </w:rPr>
            </w:pPr>
            <w:r>
              <w:rPr>
                <w:rFonts w:cs="Arial"/>
                <w:i/>
                <w:iCs/>
                <w:color w:val="3E5AA8"/>
                <w:sz w:val="18"/>
                <w:szCs w:val="18"/>
              </w:rPr>
              <w:t xml:space="preserve">Please detail any dependencies that would be outside the scope of the change, this could be reliance on another delivery, reliance on some other event that the projects </w:t>
            </w:r>
            <w:proofErr w:type="gramStart"/>
            <w:r>
              <w:rPr>
                <w:rFonts w:cs="Arial"/>
                <w:i/>
                <w:iCs/>
                <w:color w:val="3E5AA8"/>
                <w:sz w:val="18"/>
                <w:szCs w:val="18"/>
              </w:rPr>
              <w:t>has</w:t>
            </w:r>
            <w:proofErr w:type="gramEnd"/>
            <w:r>
              <w:rPr>
                <w:rFonts w:cs="Arial"/>
                <w:i/>
                <w:iCs/>
                <w:color w:val="3E5AA8"/>
                <w:sz w:val="18"/>
                <w:szCs w:val="18"/>
              </w:rPr>
              <w:t xml:space="preserve"> not got direct control of.</w:t>
            </w:r>
          </w:p>
        </w:tc>
      </w:tr>
    </w:tbl>
    <w:p w14:paraId="6D7B31A2" w14:textId="77777777" w:rsidR="00013E22" w:rsidRDefault="006420C5">
      <w:pPr>
        <w:pStyle w:val="Heading1"/>
      </w:pPr>
      <w:r>
        <w:t xml:space="preserve">A5: Final Delivery Sub-Group (DSG) Recommendations – Removed </w:t>
      </w:r>
      <w:r>
        <w:rPr>
          <w:b w:val="0"/>
          <w:bCs w:val="0"/>
          <w:color w:val="auto"/>
          <w:sz w:val="22"/>
          <w:szCs w:val="22"/>
        </w:rPr>
        <w:t>(see Section C for DSG recommendations)</w:t>
      </w:r>
    </w:p>
    <w:p w14:paraId="2A2BF3B0" w14:textId="77777777" w:rsidR="00013E22" w:rsidRDefault="006420C5">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013E22" w14:paraId="0CA3A48A" w14:textId="77777777">
        <w:trPr>
          <w:trHeight w:val="403"/>
        </w:trPr>
        <w:tc>
          <w:tcPr>
            <w:tcW w:w="1222" w:type="pct"/>
            <w:shd w:val="clear" w:color="auto" w:fill="B3EDFB"/>
            <w:vAlign w:val="center"/>
          </w:tcPr>
          <w:p w14:paraId="733066B3" w14:textId="77777777" w:rsidR="00013E22" w:rsidRDefault="006420C5">
            <w:pPr>
              <w:jc w:val="right"/>
              <w:rPr>
                <w:rFonts w:cs="Arial"/>
              </w:rPr>
            </w:pPr>
            <w:r>
              <w:rPr>
                <w:rFonts w:cs="Arial"/>
              </w:rPr>
              <w:t xml:space="preserve">Service Line(s) Impacted - New or existing </w:t>
            </w:r>
          </w:p>
        </w:tc>
        <w:tc>
          <w:tcPr>
            <w:tcW w:w="3778" w:type="pct"/>
            <w:gridSpan w:val="3"/>
            <w:vAlign w:val="center"/>
          </w:tcPr>
          <w:p w14:paraId="22E0D0F9" w14:textId="77777777" w:rsidR="0078544C" w:rsidRPr="0078544C" w:rsidRDefault="0078544C" w:rsidP="0078544C">
            <w:pPr>
              <w:rPr>
                <w:rFonts w:cs="Arial"/>
              </w:rPr>
            </w:pPr>
            <w:r w:rsidRPr="0078544C">
              <w:rPr>
                <w:rFonts w:cs="Arial"/>
              </w:rPr>
              <w:t xml:space="preserve">Service Area 2 </w:t>
            </w:r>
            <w:r w:rsidR="00C8633C">
              <w:rPr>
                <w:rFonts w:cs="Arial"/>
              </w:rPr>
              <w:t>–</w:t>
            </w:r>
            <w:r>
              <w:rPr>
                <w:rFonts w:cs="Arial"/>
              </w:rPr>
              <w:t xml:space="preserve"> </w:t>
            </w:r>
            <w:r w:rsidR="00C8633C">
              <w:rPr>
                <w:rFonts w:cs="Arial"/>
              </w:rPr>
              <w:t>charging arrangements TBC</w:t>
            </w:r>
            <w:r w:rsidRPr="0078544C">
              <w:rPr>
                <w:rFonts w:cs="Arial"/>
              </w:rPr>
              <w:t xml:space="preserve">  </w:t>
            </w:r>
          </w:p>
          <w:p w14:paraId="25BDA252" w14:textId="77777777" w:rsidR="0078544C" w:rsidRPr="0078544C" w:rsidRDefault="0078544C" w:rsidP="0078544C">
            <w:pPr>
              <w:rPr>
                <w:rFonts w:cs="Arial"/>
              </w:rPr>
            </w:pPr>
            <w:r w:rsidRPr="0078544C">
              <w:rPr>
                <w:rFonts w:cs="Arial"/>
              </w:rPr>
              <w:t xml:space="preserve"> </w:t>
            </w:r>
          </w:p>
          <w:p w14:paraId="7708F0AA" w14:textId="77777777" w:rsidR="00C8633C" w:rsidRDefault="0078544C" w:rsidP="0078544C">
            <w:pPr>
              <w:rPr>
                <w:rFonts w:cs="Arial"/>
              </w:rPr>
            </w:pPr>
            <w:r w:rsidRPr="0078544C">
              <w:rPr>
                <w:rFonts w:cs="Arial"/>
              </w:rPr>
              <w:t xml:space="preserve">Service Lines – SS SA22 05 and SS SA22 06 </w:t>
            </w:r>
          </w:p>
          <w:p w14:paraId="2D059189" w14:textId="77777777" w:rsidR="0078544C" w:rsidRPr="0078544C" w:rsidRDefault="0078544C" w:rsidP="0078544C">
            <w:pPr>
              <w:rPr>
                <w:rFonts w:cs="Arial"/>
              </w:rPr>
            </w:pPr>
            <w:r w:rsidRPr="0078544C">
              <w:rPr>
                <w:rFonts w:cs="Arial"/>
              </w:rPr>
              <w:t xml:space="preserve">These Service Lines will </w:t>
            </w:r>
            <w:r w:rsidR="00C8633C">
              <w:rPr>
                <w:rFonts w:cs="Arial"/>
              </w:rPr>
              <w:t xml:space="preserve">be impacted whilst this change is actively in place. </w:t>
            </w:r>
            <w:r w:rsidRPr="0078544C">
              <w:rPr>
                <w:rFonts w:cs="Arial"/>
              </w:rPr>
              <w:t xml:space="preserve">  </w:t>
            </w:r>
          </w:p>
          <w:p w14:paraId="49ACFE46" w14:textId="77777777" w:rsidR="00013E22" w:rsidRDefault="0078544C" w:rsidP="0078544C">
            <w:pPr>
              <w:rPr>
                <w:rFonts w:cs="Arial"/>
              </w:rPr>
            </w:pPr>
            <w:r w:rsidRPr="0078544C">
              <w:rPr>
                <w:rFonts w:cs="Arial"/>
              </w:rPr>
              <w:t xml:space="preserve"> </w:t>
            </w:r>
          </w:p>
        </w:tc>
      </w:tr>
      <w:tr w:rsidR="00013E22" w14:paraId="040699C5" w14:textId="77777777">
        <w:trPr>
          <w:trHeight w:val="403"/>
        </w:trPr>
        <w:tc>
          <w:tcPr>
            <w:tcW w:w="1222" w:type="pct"/>
            <w:shd w:val="clear" w:color="auto" w:fill="B3EDFB"/>
            <w:vAlign w:val="center"/>
          </w:tcPr>
          <w:p w14:paraId="7CEC0531" w14:textId="77777777" w:rsidR="00013E22" w:rsidRDefault="006420C5">
            <w:pPr>
              <w:jc w:val="right"/>
              <w:rPr>
                <w:rFonts w:cs="Arial"/>
              </w:rPr>
            </w:pPr>
            <w:r>
              <w:rPr>
                <w:rFonts w:cs="Arial"/>
              </w:rPr>
              <w:t>Level of Impact</w:t>
            </w:r>
          </w:p>
        </w:tc>
        <w:tc>
          <w:tcPr>
            <w:tcW w:w="3778" w:type="pct"/>
            <w:gridSpan w:val="3"/>
            <w:vAlign w:val="center"/>
          </w:tcPr>
          <w:p w14:paraId="05901873" w14:textId="77777777" w:rsidR="00013E22" w:rsidRDefault="006420C5">
            <w:pPr>
              <w:rPr>
                <w:rFonts w:cs="Arial"/>
              </w:rPr>
            </w:pPr>
            <w:r>
              <w:rPr>
                <w:rFonts w:cs="Arial"/>
              </w:rPr>
              <w:t>Major/ Minor/ Unclear/ None</w:t>
            </w:r>
          </w:p>
        </w:tc>
      </w:tr>
      <w:tr w:rsidR="00013E22" w14:paraId="31E3E35F" w14:textId="77777777">
        <w:trPr>
          <w:trHeight w:val="403"/>
        </w:trPr>
        <w:tc>
          <w:tcPr>
            <w:tcW w:w="1222" w:type="pct"/>
            <w:shd w:val="clear" w:color="auto" w:fill="B3EDFB"/>
            <w:vAlign w:val="center"/>
          </w:tcPr>
          <w:p w14:paraId="0C45D191" w14:textId="77777777" w:rsidR="00013E22" w:rsidRDefault="006420C5">
            <w:pPr>
              <w:jc w:val="right"/>
              <w:rPr>
                <w:rFonts w:cs="Arial"/>
              </w:rPr>
            </w:pPr>
            <w:r>
              <w:rPr>
                <w:rFonts w:cs="Arial"/>
              </w:rPr>
              <w:t>If None please give justification</w:t>
            </w:r>
          </w:p>
        </w:tc>
        <w:tc>
          <w:tcPr>
            <w:tcW w:w="3778" w:type="pct"/>
            <w:gridSpan w:val="3"/>
            <w:vAlign w:val="center"/>
          </w:tcPr>
          <w:p w14:paraId="6D856796" w14:textId="77777777" w:rsidR="00013E22" w:rsidRDefault="00013E22">
            <w:pPr>
              <w:rPr>
                <w:rFonts w:cs="Arial"/>
              </w:rPr>
            </w:pPr>
          </w:p>
        </w:tc>
      </w:tr>
      <w:tr w:rsidR="00013E22" w14:paraId="1E8C11CB" w14:textId="77777777">
        <w:trPr>
          <w:trHeight w:val="403"/>
        </w:trPr>
        <w:tc>
          <w:tcPr>
            <w:tcW w:w="1222" w:type="pct"/>
            <w:shd w:val="clear" w:color="auto" w:fill="B3EDFB"/>
            <w:vAlign w:val="center"/>
          </w:tcPr>
          <w:p w14:paraId="0E969359" w14:textId="77777777" w:rsidR="00013E22" w:rsidRDefault="006420C5">
            <w:pPr>
              <w:jc w:val="right"/>
              <w:rPr>
                <w:rFonts w:cs="Arial"/>
              </w:rPr>
            </w:pPr>
            <w:r>
              <w:rPr>
                <w:rFonts w:cs="Arial"/>
              </w:rPr>
              <w:t xml:space="preserve">Impacts on UK Link Manual/ Data Permissions Matrix  </w:t>
            </w:r>
          </w:p>
        </w:tc>
        <w:tc>
          <w:tcPr>
            <w:tcW w:w="3778" w:type="pct"/>
            <w:gridSpan w:val="3"/>
            <w:vAlign w:val="center"/>
          </w:tcPr>
          <w:p w14:paraId="419F7D05" w14:textId="77777777" w:rsidR="00013E22" w:rsidRDefault="00013E22">
            <w:pPr>
              <w:rPr>
                <w:rFonts w:cs="Arial"/>
              </w:rPr>
            </w:pPr>
          </w:p>
        </w:tc>
      </w:tr>
      <w:tr w:rsidR="00013E22" w14:paraId="7BABD1E9" w14:textId="77777777">
        <w:trPr>
          <w:trHeight w:val="403"/>
        </w:trPr>
        <w:tc>
          <w:tcPr>
            <w:tcW w:w="1222" w:type="pct"/>
            <w:shd w:val="clear" w:color="auto" w:fill="B3EDFB"/>
            <w:vAlign w:val="center"/>
          </w:tcPr>
          <w:p w14:paraId="7E935E93" w14:textId="77777777" w:rsidR="00013E22" w:rsidRDefault="006420C5">
            <w:pPr>
              <w:jc w:val="right"/>
              <w:rPr>
                <w:rFonts w:cs="Arial"/>
              </w:rPr>
            </w:pPr>
            <w:r>
              <w:rPr>
                <w:rFonts w:cs="Arial"/>
              </w:rPr>
              <w:t>Level of Impact</w:t>
            </w:r>
          </w:p>
        </w:tc>
        <w:tc>
          <w:tcPr>
            <w:tcW w:w="3778" w:type="pct"/>
            <w:gridSpan w:val="3"/>
            <w:vAlign w:val="center"/>
          </w:tcPr>
          <w:p w14:paraId="76A038B1" w14:textId="77777777" w:rsidR="00013E22" w:rsidRDefault="006420C5">
            <w:pPr>
              <w:rPr>
                <w:rFonts w:cs="Arial"/>
              </w:rPr>
            </w:pPr>
            <w:r>
              <w:rPr>
                <w:rFonts w:cs="Arial"/>
              </w:rPr>
              <w:t>Major/ Minor/ Unclear/ None</w:t>
            </w:r>
          </w:p>
        </w:tc>
      </w:tr>
      <w:tr w:rsidR="00013E22" w14:paraId="3AE503D1" w14:textId="77777777">
        <w:trPr>
          <w:trHeight w:val="403"/>
        </w:trPr>
        <w:tc>
          <w:tcPr>
            <w:tcW w:w="1222" w:type="pct"/>
            <w:shd w:val="clear" w:color="auto" w:fill="B3EDFB"/>
            <w:vAlign w:val="center"/>
          </w:tcPr>
          <w:p w14:paraId="09A0E257" w14:textId="77777777" w:rsidR="00013E22" w:rsidRDefault="006420C5">
            <w:pPr>
              <w:jc w:val="right"/>
              <w:rPr>
                <w:rFonts w:cs="Arial"/>
              </w:rPr>
            </w:pPr>
            <w:r>
              <w:rPr>
                <w:rFonts w:cs="Arial"/>
              </w:rPr>
              <w:t xml:space="preserve">If None please give justification </w:t>
            </w:r>
          </w:p>
        </w:tc>
        <w:tc>
          <w:tcPr>
            <w:tcW w:w="3778" w:type="pct"/>
            <w:gridSpan w:val="3"/>
            <w:vAlign w:val="center"/>
          </w:tcPr>
          <w:p w14:paraId="7C17DF78" w14:textId="77777777" w:rsidR="00013E22" w:rsidRDefault="00013E22">
            <w:pPr>
              <w:rPr>
                <w:rFonts w:cs="Arial"/>
              </w:rPr>
            </w:pPr>
          </w:p>
        </w:tc>
      </w:tr>
      <w:tr w:rsidR="00013E22" w14:paraId="65B3AD1D" w14:textId="77777777">
        <w:trPr>
          <w:trHeight w:val="403"/>
        </w:trPr>
        <w:tc>
          <w:tcPr>
            <w:tcW w:w="1222" w:type="pct"/>
            <w:vMerge w:val="restart"/>
            <w:shd w:val="clear" w:color="auto" w:fill="B3EDFB"/>
            <w:vAlign w:val="center"/>
          </w:tcPr>
          <w:p w14:paraId="7ED04143" w14:textId="77777777" w:rsidR="00013E22" w:rsidRDefault="006420C5" w:rsidP="00C90EDE">
            <w:pPr>
              <w:jc w:val="right"/>
              <w:rPr>
                <w:rFonts w:cs="Arial"/>
              </w:rPr>
            </w:pPr>
            <w:r>
              <w:rPr>
                <w:rFonts w:cs="Arial"/>
              </w:rPr>
              <w:t>Funding Classes:</w:t>
            </w:r>
          </w:p>
        </w:tc>
        <w:tc>
          <w:tcPr>
            <w:tcW w:w="1911" w:type="pct"/>
            <w:shd w:val="clear" w:color="auto" w:fill="B3EDFB"/>
            <w:vAlign w:val="center"/>
          </w:tcPr>
          <w:p w14:paraId="1664AD77" w14:textId="77777777" w:rsidR="00013E22" w:rsidRDefault="006420C5">
            <w:pPr>
              <w:rPr>
                <w:rFonts w:cs="Arial"/>
              </w:rPr>
            </w:pPr>
            <w:r>
              <w:rPr>
                <w:rFonts w:cs="Arial"/>
              </w:rPr>
              <w:t>Customer Classes/ Funding</w:t>
            </w:r>
          </w:p>
        </w:tc>
        <w:tc>
          <w:tcPr>
            <w:tcW w:w="840" w:type="pct"/>
            <w:shd w:val="clear" w:color="auto" w:fill="B3EDFB"/>
            <w:vAlign w:val="center"/>
          </w:tcPr>
          <w:p w14:paraId="2F5F671A" w14:textId="77777777" w:rsidR="00013E22" w:rsidRDefault="006420C5">
            <w:pPr>
              <w:rPr>
                <w:rFonts w:cs="Arial"/>
              </w:rPr>
            </w:pPr>
            <w:r>
              <w:rPr>
                <w:rFonts w:cs="Arial"/>
              </w:rPr>
              <w:t>Delivery of Change</w:t>
            </w:r>
          </w:p>
        </w:tc>
        <w:tc>
          <w:tcPr>
            <w:tcW w:w="1027" w:type="pct"/>
            <w:shd w:val="clear" w:color="auto" w:fill="B3EDFB"/>
            <w:vAlign w:val="center"/>
          </w:tcPr>
          <w:p w14:paraId="7A03251C" w14:textId="77777777" w:rsidR="00013E22" w:rsidRDefault="006420C5">
            <w:pPr>
              <w:rPr>
                <w:rFonts w:cs="Arial"/>
              </w:rPr>
            </w:pPr>
            <w:r>
              <w:rPr>
                <w:rFonts w:cs="Arial"/>
              </w:rPr>
              <w:t xml:space="preserve">On-going Budget Amendment </w:t>
            </w:r>
          </w:p>
        </w:tc>
      </w:tr>
      <w:tr w:rsidR="00013E22" w14:paraId="2673863D" w14:textId="77777777">
        <w:trPr>
          <w:trHeight w:val="403"/>
        </w:trPr>
        <w:tc>
          <w:tcPr>
            <w:tcW w:w="1222" w:type="pct"/>
            <w:vMerge/>
            <w:shd w:val="clear" w:color="auto" w:fill="B3EDFB"/>
            <w:vAlign w:val="center"/>
          </w:tcPr>
          <w:p w14:paraId="39051ACF" w14:textId="77777777" w:rsidR="00013E22" w:rsidRDefault="00013E22"/>
        </w:tc>
        <w:tc>
          <w:tcPr>
            <w:tcW w:w="1911" w:type="pct"/>
            <w:vAlign w:val="center"/>
          </w:tcPr>
          <w:p w14:paraId="13E258E9" w14:textId="77777777" w:rsidR="00013E22" w:rsidRDefault="00C90EDE">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sidR="006420C5">
              <w:rPr>
                <w:rFonts w:cs="Arial"/>
              </w:rPr>
              <w:t xml:space="preserve"> Shipper</w:t>
            </w:r>
          </w:p>
        </w:tc>
        <w:tc>
          <w:tcPr>
            <w:tcW w:w="840" w:type="pct"/>
            <w:vAlign w:val="center"/>
          </w:tcPr>
          <w:p w14:paraId="6D7990B9" w14:textId="77777777" w:rsidR="00013E22" w:rsidRDefault="006420C5">
            <w:pPr>
              <w:rPr>
                <w:rFonts w:cs="Arial"/>
              </w:rPr>
            </w:pPr>
            <w:r>
              <w:rPr>
                <w:rFonts w:cs="Arial"/>
              </w:rPr>
              <w:t>XX %</w:t>
            </w:r>
          </w:p>
        </w:tc>
        <w:tc>
          <w:tcPr>
            <w:tcW w:w="1027" w:type="pct"/>
            <w:vAlign w:val="center"/>
          </w:tcPr>
          <w:p w14:paraId="6BB1FE3E" w14:textId="77777777" w:rsidR="00013E22" w:rsidRDefault="006420C5">
            <w:pPr>
              <w:rPr>
                <w:rFonts w:cs="Arial"/>
              </w:rPr>
            </w:pPr>
            <w:r>
              <w:rPr>
                <w:rFonts w:cs="Arial"/>
              </w:rPr>
              <w:t>XX %</w:t>
            </w:r>
          </w:p>
        </w:tc>
      </w:tr>
      <w:tr w:rsidR="00013E22" w14:paraId="5BC1C9AB" w14:textId="77777777">
        <w:trPr>
          <w:trHeight w:val="403"/>
        </w:trPr>
        <w:tc>
          <w:tcPr>
            <w:tcW w:w="1222" w:type="pct"/>
            <w:vMerge/>
            <w:shd w:val="clear" w:color="auto" w:fill="B3EDFB"/>
            <w:vAlign w:val="center"/>
          </w:tcPr>
          <w:p w14:paraId="38F1936C" w14:textId="77777777" w:rsidR="00013E22" w:rsidRDefault="00013E22"/>
        </w:tc>
        <w:tc>
          <w:tcPr>
            <w:tcW w:w="1911" w:type="pct"/>
            <w:vAlign w:val="center"/>
          </w:tcPr>
          <w:p w14:paraId="26B17818"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14:paraId="0158ECBE" w14:textId="77777777" w:rsidR="00013E22" w:rsidRDefault="00C8633C">
            <w:pPr>
              <w:rPr>
                <w:rFonts w:cs="Arial"/>
              </w:rPr>
            </w:pPr>
            <w:r>
              <w:rPr>
                <w:rFonts w:cs="Arial"/>
              </w:rPr>
              <w:t>N/A</w:t>
            </w:r>
            <w:r w:rsidR="006420C5">
              <w:rPr>
                <w:rFonts w:cs="Arial"/>
              </w:rPr>
              <w:t xml:space="preserve"> %</w:t>
            </w:r>
          </w:p>
        </w:tc>
        <w:tc>
          <w:tcPr>
            <w:tcW w:w="1027" w:type="pct"/>
            <w:vAlign w:val="center"/>
          </w:tcPr>
          <w:p w14:paraId="4B7ED518" w14:textId="77777777" w:rsidR="00013E22" w:rsidRDefault="006420C5">
            <w:pPr>
              <w:rPr>
                <w:rFonts w:cs="Arial"/>
              </w:rPr>
            </w:pPr>
            <w:r>
              <w:rPr>
                <w:rFonts w:cs="Arial"/>
              </w:rPr>
              <w:t>XX %</w:t>
            </w:r>
          </w:p>
        </w:tc>
      </w:tr>
      <w:tr w:rsidR="00013E22" w14:paraId="62C20C32" w14:textId="77777777">
        <w:trPr>
          <w:trHeight w:val="403"/>
        </w:trPr>
        <w:tc>
          <w:tcPr>
            <w:tcW w:w="1222" w:type="pct"/>
            <w:vMerge/>
            <w:shd w:val="clear" w:color="auto" w:fill="B3EDFB"/>
            <w:vAlign w:val="center"/>
          </w:tcPr>
          <w:p w14:paraId="34628328" w14:textId="77777777" w:rsidR="00013E22" w:rsidRDefault="00013E22"/>
        </w:tc>
        <w:tc>
          <w:tcPr>
            <w:tcW w:w="1911" w:type="pct"/>
            <w:vAlign w:val="center"/>
          </w:tcPr>
          <w:p w14:paraId="424E6DCC" w14:textId="77777777" w:rsidR="00013E22" w:rsidRDefault="00C90EDE">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sidR="006420C5">
              <w:rPr>
                <w:rFonts w:cs="Arial"/>
              </w:rPr>
              <w:t xml:space="preserve"> Distribution Network Operator</w:t>
            </w:r>
          </w:p>
        </w:tc>
        <w:tc>
          <w:tcPr>
            <w:tcW w:w="840" w:type="pct"/>
            <w:vAlign w:val="center"/>
          </w:tcPr>
          <w:p w14:paraId="55D703E6" w14:textId="77777777" w:rsidR="00013E22" w:rsidRDefault="006420C5">
            <w:pPr>
              <w:rPr>
                <w:rFonts w:cs="Arial"/>
              </w:rPr>
            </w:pPr>
            <w:r>
              <w:rPr>
                <w:rFonts w:cs="Arial"/>
              </w:rPr>
              <w:t>XX %</w:t>
            </w:r>
          </w:p>
        </w:tc>
        <w:tc>
          <w:tcPr>
            <w:tcW w:w="1027" w:type="pct"/>
            <w:vAlign w:val="center"/>
          </w:tcPr>
          <w:p w14:paraId="34BD71C3" w14:textId="77777777" w:rsidR="00013E22" w:rsidRDefault="006420C5">
            <w:pPr>
              <w:rPr>
                <w:rFonts w:cs="Arial"/>
              </w:rPr>
            </w:pPr>
            <w:r>
              <w:rPr>
                <w:rFonts w:cs="Arial"/>
              </w:rPr>
              <w:t>XX %</w:t>
            </w:r>
          </w:p>
        </w:tc>
      </w:tr>
      <w:tr w:rsidR="00013E22" w14:paraId="08BF1D6B" w14:textId="77777777">
        <w:trPr>
          <w:trHeight w:val="403"/>
        </w:trPr>
        <w:tc>
          <w:tcPr>
            <w:tcW w:w="1222" w:type="pct"/>
            <w:vMerge/>
            <w:shd w:val="clear" w:color="auto" w:fill="B3EDFB"/>
            <w:vAlign w:val="center"/>
          </w:tcPr>
          <w:p w14:paraId="495AC982" w14:textId="77777777" w:rsidR="00013E22" w:rsidRDefault="00013E22"/>
        </w:tc>
        <w:tc>
          <w:tcPr>
            <w:tcW w:w="1911" w:type="pct"/>
            <w:vAlign w:val="center"/>
          </w:tcPr>
          <w:p w14:paraId="3AF156EB"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14:paraId="57A05547" w14:textId="77777777" w:rsidR="00013E22" w:rsidRDefault="00C8633C">
            <w:pPr>
              <w:rPr>
                <w:rFonts w:cs="Arial"/>
              </w:rPr>
            </w:pPr>
            <w:r>
              <w:rPr>
                <w:rFonts w:cs="Arial"/>
              </w:rPr>
              <w:t>N/A</w:t>
            </w:r>
            <w:r w:rsidR="006420C5">
              <w:rPr>
                <w:rFonts w:cs="Arial"/>
              </w:rPr>
              <w:t xml:space="preserve"> %</w:t>
            </w:r>
          </w:p>
        </w:tc>
        <w:tc>
          <w:tcPr>
            <w:tcW w:w="1027" w:type="pct"/>
            <w:vAlign w:val="center"/>
          </w:tcPr>
          <w:p w14:paraId="3CF471D0" w14:textId="77777777" w:rsidR="00013E22" w:rsidRDefault="006420C5">
            <w:pPr>
              <w:rPr>
                <w:rFonts w:cs="Arial"/>
              </w:rPr>
            </w:pPr>
            <w:r>
              <w:rPr>
                <w:rFonts w:cs="Arial"/>
              </w:rPr>
              <w:t>XX %</w:t>
            </w:r>
          </w:p>
        </w:tc>
      </w:tr>
      <w:tr w:rsidR="00013E22" w14:paraId="037E0D9C" w14:textId="77777777">
        <w:trPr>
          <w:trHeight w:val="403"/>
        </w:trPr>
        <w:tc>
          <w:tcPr>
            <w:tcW w:w="1222" w:type="pct"/>
            <w:vMerge/>
            <w:shd w:val="clear" w:color="auto" w:fill="B3EDFB"/>
            <w:vAlign w:val="center"/>
          </w:tcPr>
          <w:p w14:paraId="26D85815" w14:textId="77777777" w:rsidR="00013E22" w:rsidRDefault="00013E22"/>
        </w:tc>
        <w:tc>
          <w:tcPr>
            <w:tcW w:w="1911" w:type="pct"/>
            <w:vAlign w:val="center"/>
          </w:tcPr>
          <w:p w14:paraId="54B7D8AC"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14:paraId="2C001D6C" w14:textId="77777777" w:rsidR="00013E22" w:rsidRDefault="006420C5">
            <w:pPr>
              <w:rPr>
                <w:rFonts w:cs="Arial"/>
              </w:rPr>
            </w:pPr>
            <w:r>
              <w:rPr>
                <w:rFonts w:cs="Arial"/>
              </w:rPr>
              <w:t>XX %</w:t>
            </w:r>
          </w:p>
        </w:tc>
        <w:tc>
          <w:tcPr>
            <w:tcW w:w="1027" w:type="pct"/>
            <w:vAlign w:val="center"/>
          </w:tcPr>
          <w:p w14:paraId="1B757108" w14:textId="77777777" w:rsidR="00013E22" w:rsidRDefault="006420C5">
            <w:pPr>
              <w:rPr>
                <w:rFonts w:cs="Arial"/>
              </w:rPr>
            </w:pPr>
            <w:r>
              <w:rPr>
                <w:rFonts w:cs="Arial"/>
              </w:rPr>
              <w:t>XX %</w:t>
            </w:r>
          </w:p>
        </w:tc>
      </w:tr>
      <w:tr w:rsidR="00013E22" w14:paraId="01E3337D" w14:textId="77777777">
        <w:trPr>
          <w:trHeight w:val="403"/>
        </w:trPr>
        <w:tc>
          <w:tcPr>
            <w:tcW w:w="1222" w:type="pct"/>
            <w:shd w:val="clear" w:color="auto" w:fill="B3EDFB"/>
            <w:vAlign w:val="center"/>
          </w:tcPr>
          <w:p w14:paraId="15DCDB03" w14:textId="77777777" w:rsidR="00013E22" w:rsidRDefault="006420C5">
            <w:pPr>
              <w:jc w:val="right"/>
              <w:rPr>
                <w:rFonts w:cs="Arial"/>
              </w:rPr>
            </w:pPr>
            <w:r>
              <w:rPr>
                <w:rFonts w:cs="Arial"/>
              </w:rPr>
              <w:t>ROM or funding details:</w:t>
            </w:r>
          </w:p>
        </w:tc>
        <w:tc>
          <w:tcPr>
            <w:tcW w:w="3778" w:type="pct"/>
            <w:gridSpan w:val="3"/>
            <w:vAlign w:val="center"/>
          </w:tcPr>
          <w:p w14:paraId="54CAC48D" w14:textId="77777777" w:rsidR="00013E22" w:rsidRDefault="00013E22">
            <w:pPr>
              <w:rPr>
                <w:rFonts w:cs="Arial"/>
              </w:rPr>
            </w:pPr>
          </w:p>
        </w:tc>
      </w:tr>
      <w:tr w:rsidR="00013E22" w14:paraId="292839DF" w14:textId="77777777">
        <w:trPr>
          <w:trHeight w:val="403"/>
        </w:trPr>
        <w:tc>
          <w:tcPr>
            <w:tcW w:w="1222" w:type="pct"/>
            <w:shd w:val="clear" w:color="auto" w:fill="B3EDFB"/>
            <w:vAlign w:val="center"/>
          </w:tcPr>
          <w:p w14:paraId="043AE2DC" w14:textId="77777777" w:rsidR="00013E22" w:rsidRDefault="006420C5">
            <w:pPr>
              <w:jc w:val="right"/>
              <w:rPr>
                <w:rFonts w:cs="Arial"/>
              </w:rPr>
            </w:pPr>
            <w:r>
              <w:rPr>
                <w:rFonts w:cs="Arial"/>
              </w:rPr>
              <w:t>Funding Comments:</w:t>
            </w:r>
          </w:p>
        </w:tc>
        <w:tc>
          <w:tcPr>
            <w:tcW w:w="3778" w:type="pct"/>
            <w:gridSpan w:val="3"/>
            <w:vAlign w:val="center"/>
          </w:tcPr>
          <w:p w14:paraId="621DB7FC" w14:textId="77777777" w:rsidR="00013E22" w:rsidRDefault="00C8633C">
            <w:pPr>
              <w:rPr>
                <w:rFonts w:cs="Arial"/>
              </w:rPr>
            </w:pPr>
            <w:r>
              <w:rPr>
                <w:rFonts w:cs="Arial"/>
              </w:rPr>
              <w:t xml:space="preserve">Change Costs </w:t>
            </w:r>
            <w:proofErr w:type="gramStart"/>
            <w:r>
              <w:rPr>
                <w:rFonts w:cs="Arial"/>
              </w:rPr>
              <w:t>To</w:t>
            </w:r>
            <w:proofErr w:type="gramEnd"/>
            <w:r>
              <w:rPr>
                <w:rFonts w:cs="Arial"/>
              </w:rPr>
              <w:t xml:space="preserve"> Be Confirmed at ChMC</w:t>
            </w:r>
          </w:p>
        </w:tc>
      </w:tr>
    </w:tbl>
    <w:p w14:paraId="0740E9D2" w14:textId="77777777" w:rsidR="00013E22" w:rsidRDefault="006420C5">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013E22" w14:paraId="72B52D96" w14:textId="77777777">
        <w:trPr>
          <w:trHeight w:val="403"/>
        </w:trPr>
        <w:tc>
          <w:tcPr>
            <w:tcW w:w="1224" w:type="pct"/>
            <w:shd w:val="clear" w:color="auto" w:fill="B3EDFB"/>
            <w:vAlign w:val="center"/>
          </w:tcPr>
          <w:p w14:paraId="6056CD8B" w14:textId="77777777" w:rsidR="00013E22" w:rsidRDefault="006420C5">
            <w:pPr>
              <w:jc w:val="right"/>
              <w:rPr>
                <w:rFonts w:cs="Arial"/>
              </w:rPr>
            </w:pPr>
            <w:r>
              <w:rPr>
                <w:rFonts w:cs="Arial"/>
              </w:rPr>
              <w:t>Change Status:</w:t>
            </w:r>
          </w:p>
        </w:tc>
        <w:tc>
          <w:tcPr>
            <w:tcW w:w="1258" w:type="pct"/>
            <w:vAlign w:val="center"/>
          </w:tcPr>
          <w:p w14:paraId="7D18266F"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14:paraId="22876178"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3EB2F6DC"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013E22" w14:paraId="7C65C615" w14:textId="77777777">
        <w:trPr>
          <w:trHeight w:val="403"/>
        </w:trPr>
        <w:tc>
          <w:tcPr>
            <w:tcW w:w="1224" w:type="pct"/>
            <w:vMerge w:val="restart"/>
            <w:shd w:val="clear" w:color="auto" w:fill="B3EDFB"/>
            <w:vAlign w:val="center"/>
          </w:tcPr>
          <w:p w14:paraId="2BA2C144" w14:textId="77777777" w:rsidR="00013E22" w:rsidRDefault="006420C5">
            <w:pPr>
              <w:jc w:val="right"/>
              <w:rPr>
                <w:rFonts w:cs="Arial"/>
              </w:rPr>
            </w:pPr>
            <w:r>
              <w:rPr>
                <w:rFonts w:cs="Arial"/>
              </w:rPr>
              <w:t>Industry Consultation:</w:t>
            </w:r>
          </w:p>
        </w:tc>
        <w:tc>
          <w:tcPr>
            <w:tcW w:w="1888" w:type="pct"/>
            <w:gridSpan w:val="2"/>
            <w:vAlign w:val="center"/>
          </w:tcPr>
          <w:p w14:paraId="1DDD053A"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431E4C66"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013E22" w14:paraId="3F30E1DC" w14:textId="77777777">
        <w:trPr>
          <w:trHeight w:val="403"/>
        </w:trPr>
        <w:tc>
          <w:tcPr>
            <w:tcW w:w="1224" w:type="pct"/>
            <w:vMerge/>
            <w:shd w:val="clear" w:color="auto" w:fill="B3EDFB"/>
            <w:vAlign w:val="center"/>
          </w:tcPr>
          <w:p w14:paraId="676D1C72" w14:textId="77777777" w:rsidR="00013E22" w:rsidRDefault="00013E22"/>
        </w:tc>
        <w:tc>
          <w:tcPr>
            <w:tcW w:w="1888" w:type="pct"/>
            <w:gridSpan w:val="2"/>
            <w:vAlign w:val="center"/>
          </w:tcPr>
          <w:p w14:paraId="5FE93554"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14:paraId="10AFB148"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013E22" w14:paraId="4A5EDF9F" w14:textId="77777777">
        <w:trPr>
          <w:trHeight w:val="403"/>
        </w:trPr>
        <w:tc>
          <w:tcPr>
            <w:tcW w:w="1224" w:type="pct"/>
            <w:shd w:val="clear" w:color="auto" w:fill="B3EDFB"/>
            <w:vAlign w:val="center"/>
          </w:tcPr>
          <w:p w14:paraId="5155926F" w14:textId="77777777" w:rsidR="00013E22" w:rsidRDefault="006420C5">
            <w:pPr>
              <w:jc w:val="right"/>
              <w:rPr>
                <w:rFonts w:cs="Arial"/>
              </w:rPr>
            </w:pPr>
            <w:r>
              <w:rPr>
                <w:rFonts w:cs="Arial"/>
              </w:rPr>
              <w:lastRenderedPageBreak/>
              <w:t>Expected date of receipt for responses (to Xoserve)</w:t>
            </w:r>
          </w:p>
        </w:tc>
        <w:tc>
          <w:tcPr>
            <w:tcW w:w="3776" w:type="pct"/>
            <w:gridSpan w:val="4"/>
            <w:vAlign w:val="center"/>
          </w:tcPr>
          <w:p w14:paraId="5ADF7A2C" w14:textId="77777777" w:rsidR="00013E22" w:rsidRDefault="006420C5">
            <w:pPr>
              <w:rPr>
                <w:rFonts w:cs="Arial"/>
              </w:rPr>
            </w:pPr>
            <w:r>
              <w:rPr>
                <w:rFonts w:cs="Arial"/>
              </w:rPr>
              <w:t>XX/XX/XXXX</w:t>
            </w:r>
          </w:p>
        </w:tc>
      </w:tr>
    </w:tbl>
    <w:p w14:paraId="34B5B758" w14:textId="77777777" w:rsidR="00013E22" w:rsidRDefault="00013E22"/>
    <w:tbl>
      <w:tblPr>
        <w:tblStyle w:val="TableGrid"/>
        <w:tblW w:w="5018" w:type="pct"/>
        <w:tblInd w:w="-34" w:type="dxa"/>
        <w:tblLayout w:type="fixed"/>
        <w:tblLook w:val="04A0" w:firstRow="1" w:lastRow="0" w:firstColumn="1" w:lastColumn="0" w:noHBand="0" w:noVBand="1"/>
      </w:tblPr>
      <w:tblGrid>
        <w:gridCol w:w="2214"/>
        <w:gridCol w:w="3417"/>
        <w:gridCol w:w="3417"/>
      </w:tblGrid>
      <w:tr w:rsidR="00013E22" w14:paraId="678329A2" w14:textId="77777777">
        <w:trPr>
          <w:trHeight w:val="403"/>
        </w:trPr>
        <w:tc>
          <w:tcPr>
            <w:tcW w:w="1224" w:type="pct"/>
            <w:shd w:val="clear" w:color="auto" w:fill="B3EDFB"/>
            <w:vAlign w:val="center"/>
          </w:tcPr>
          <w:p w14:paraId="3A4789FA" w14:textId="77777777" w:rsidR="00013E22" w:rsidRDefault="006420C5">
            <w:pPr>
              <w:jc w:val="right"/>
              <w:rPr>
                <w:rFonts w:cs="Arial"/>
              </w:rPr>
            </w:pPr>
            <w:r>
              <w:rPr>
                <w:rFonts w:cs="Arial"/>
              </w:rPr>
              <w:t>DSC Consultation Issue:</w:t>
            </w:r>
          </w:p>
        </w:tc>
        <w:tc>
          <w:tcPr>
            <w:tcW w:w="1888" w:type="pct"/>
            <w:vAlign w:val="center"/>
          </w:tcPr>
          <w:p w14:paraId="658521F2"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14:paraId="3F7430DB"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013E22" w14:paraId="18D9FB1F" w14:textId="77777777">
        <w:trPr>
          <w:trHeight w:val="403"/>
        </w:trPr>
        <w:tc>
          <w:tcPr>
            <w:tcW w:w="1224" w:type="pct"/>
            <w:shd w:val="clear" w:color="auto" w:fill="B3EDFB"/>
            <w:vAlign w:val="center"/>
          </w:tcPr>
          <w:p w14:paraId="2DE11128" w14:textId="77777777" w:rsidR="00013E22" w:rsidRDefault="006420C5">
            <w:pPr>
              <w:jc w:val="right"/>
              <w:rPr>
                <w:rFonts w:cs="Arial"/>
              </w:rPr>
            </w:pPr>
            <w:r>
              <w:rPr>
                <w:rFonts w:cs="Arial"/>
              </w:rPr>
              <w:t>Date Issued:</w:t>
            </w:r>
          </w:p>
        </w:tc>
        <w:tc>
          <w:tcPr>
            <w:tcW w:w="3776" w:type="pct"/>
            <w:gridSpan w:val="2"/>
            <w:vAlign w:val="center"/>
          </w:tcPr>
          <w:p w14:paraId="2E5BF530" w14:textId="77777777" w:rsidR="00013E22" w:rsidRDefault="006420C5">
            <w:pPr>
              <w:rPr>
                <w:rFonts w:cs="Arial"/>
              </w:rPr>
            </w:pPr>
            <w:r>
              <w:rPr>
                <w:rStyle w:val="PlaceholderText"/>
              </w:rPr>
              <w:t>Click here to enter a date.</w:t>
            </w:r>
          </w:p>
        </w:tc>
      </w:tr>
      <w:tr w:rsidR="00013E22" w14:paraId="2B48328E" w14:textId="77777777">
        <w:trPr>
          <w:trHeight w:val="403"/>
        </w:trPr>
        <w:tc>
          <w:tcPr>
            <w:tcW w:w="1224" w:type="pct"/>
            <w:shd w:val="clear" w:color="auto" w:fill="B3EDFB"/>
            <w:vAlign w:val="center"/>
          </w:tcPr>
          <w:p w14:paraId="7D838F14" w14:textId="77777777" w:rsidR="00013E22" w:rsidRDefault="006420C5">
            <w:pPr>
              <w:jc w:val="right"/>
              <w:rPr>
                <w:rFonts w:cs="Arial"/>
              </w:rPr>
            </w:pPr>
            <w:r>
              <w:rPr>
                <w:rFonts w:cs="Arial"/>
              </w:rPr>
              <w:t>Comms Ref(s):</w:t>
            </w:r>
          </w:p>
        </w:tc>
        <w:tc>
          <w:tcPr>
            <w:tcW w:w="3776" w:type="pct"/>
            <w:gridSpan w:val="2"/>
            <w:vAlign w:val="center"/>
          </w:tcPr>
          <w:p w14:paraId="3B14E2A9" w14:textId="77777777" w:rsidR="00013E22" w:rsidRDefault="00013E22">
            <w:pPr>
              <w:rPr>
                <w:rFonts w:cs="Arial"/>
              </w:rPr>
            </w:pPr>
          </w:p>
        </w:tc>
      </w:tr>
      <w:tr w:rsidR="00013E22" w14:paraId="1E6B07D0" w14:textId="77777777">
        <w:trPr>
          <w:trHeight w:val="403"/>
        </w:trPr>
        <w:tc>
          <w:tcPr>
            <w:tcW w:w="1224" w:type="pct"/>
            <w:shd w:val="clear" w:color="auto" w:fill="B3EDFB"/>
            <w:vAlign w:val="center"/>
          </w:tcPr>
          <w:p w14:paraId="0BC83E2B" w14:textId="77777777" w:rsidR="00013E22" w:rsidRDefault="006420C5">
            <w:pPr>
              <w:jc w:val="right"/>
              <w:rPr>
                <w:rFonts w:cs="Arial"/>
              </w:rPr>
            </w:pPr>
            <w:r>
              <w:rPr>
                <w:rFonts w:cs="Arial"/>
              </w:rPr>
              <w:t>Number of Responses:</w:t>
            </w:r>
          </w:p>
        </w:tc>
        <w:tc>
          <w:tcPr>
            <w:tcW w:w="3776" w:type="pct"/>
            <w:gridSpan w:val="2"/>
            <w:vAlign w:val="center"/>
          </w:tcPr>
          <w:p w14:paraId="1C059D2A" w14:textId="77777777" w:rsidR="00013E22" w:rsidRDefault="00013E22">
            <w:pPr>
              <w:rPr>
                <w:rFonts w:cs="Arial"/>
              </w:rPr>
            </w:pPr>
          </w:p>
        </w:tc>
      </w:tr>
    </w:tbl>
    <w:p w14:paraId="0B1768D8" w14:textId="77777777" w:rsidR="00013E22" w:rsidRDefault="00013E22"/>
    <w:p w14:paraId="1C1DD560" w14:textId="77777777" w:rsidR="00013E22" w:rsidRDefault="006420C5">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013E22" w14:paraId="6A5049C2" w14:textId="77777777">
        <w:trPr>
          <w:trHeight w:val="403"/>
        </w:trPr>
        <w:tc>
          <w:tcPr>
            <w:tcW w:w="1224" w:type="pct"/>
            <w:vMerge w:val="restart"/>
            <w:shd w:val="clear" w:color="auto" w:fill="B3EDFB"/>
            <w:vAlign w:val="center"/>
          </w:tcPr>
          <w:p w14:paraId="3F8F927A" w14:textId="77777777" w:rsidR="00013E22" w:rsidRDefault="006420C5">
            <w:pPr>
              <w:jc w:val="right"/>
              <w:rPr>
                <w:rFonts w:cs="Arial"/>
              </w:rPr>
            </w:pPr>
            <w:r>
              <w:rPr>
                <w:rFonts w:cs="Arial"/>
              </w:rPr>
              <w:t>Solution Voting:</w:t>
            </w:r>
          </w:p>
        </w:tc>
        <w:tc>
          <w:tcPr>
            <w:tcW w:w="2215" w:type="pct"/>
            <w:gridSpan w:val="3"/>
            <w:vAlign w:val="center"/>
          </w:tcPr>
          <w:p w14:paraId="01F31A8E"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14:paraId="664E70F5" w14:textId="77777777" w:rsidR="00013E22" w:rsidRDefault="006420C5">
            <w:pPr>
              <w:rPr>
                <w:rFonts w:cs="Arial"/>
              </w:rPr>
            </w:pPr>
            <w:r>
              <w:rPr>
                <w:rStyle w:val="PlaceholderText"/>
              </w:rPr>
              <w:t>Please select.</w:t>
            </w:r>
          </w:p>
        </w:tc>
      </w:tr>
      <w:tr w:rsidR="00013E22" w14:paraId="0638725B" w14:textId="77777777">
        <w:trPr>
          <w:trHeight w:val="403"/>
        </w:trPr>
        <w:tc>
          <w:tcPr>
            <w:tcW w:w="1224" w:type="pct"/>
            <w:vMerge/>
            <w:shd w:val="clear" w:color="auto" w:fill="B3EDFB"/>
            <w:vAlign w:val="center"/>
          </w:tcPr>
          <w:p w14:paraId="252A97C1" w14:textId="77777777" w:rsidR="00013E22" w:rsidRDefault="00013E22"/>
        </w:tc>
        <w:tc>
          <w:tcPr>
            <w:tcW w:w="2215" w:type="pct"/>
            <w:gridSpan w:val="3"/>
            <w:vAlign w:val="center"/>
          </w:tcPr>
          <w:p w14:paraId="6E0C9FC0"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14:paraId="75598461" w14:textId="77777777" w:rsidR="00013E22" w:rsidRDefault="006420C5">
            <w:pPr>
              <w:rPr>
                <w:rFonts w:cs="Arial"/>
              </w:rPr>
            </w:pPr>
            <w:r>
              <w:rPr>
                <w:rStyle w:val="PlaceholderText"/>
              </w:rPr>
              <w:t>Please select.</w:t>
            </w:r>
          </w:p>
        </w:tc>
      </w:tr>
      <w:tr w:rsidR="00013E22" w14:paraId="1BDAFC9F" w14:textId="77777777">
        <w:trPr>
          <w:trHeight w:val="403"/>
        </w:trPr>
        <w:tc>
          <w:tcPr>
            <w:tcW w:w="1224" w:type="pct"/>
            <w:vMerge/>
            <w:shd w:val="clear" w:color="auto" w:fill="B3EDFB"/>
            <w:vAlign w:val="center"/>
          </w:tcPr>
          <w:p w14:paraId="3E87BCF0" w14:textId="77777777" w:rsidR="00013E22" w:rsidRDefault="00013E22"/>
        </w:tc>
        <w:tc>
          <w:tcPr>
            <w:tcW w:w="2215" w:type="pct"/>
            <w:gridSpan w:val="3"/>
            <w:vAlign w:val="center"/>
          </w:tcPr>
          <w:p w14:paraId="78681FA5"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14:paraId="4D9302B0" w14:textId="77777777" w:rsidR="00013E22" w:rsidRDefault="006420C5">
            <w:pPr>
              <w:rPr>
                <w:rFonts w:cs="Arial"/>
              </w:rPr>
            </w:pPr>
            <w:r>
              <w:rPr>
                <w:rStyle w:val="PlaceholderText"/>
              </w:rPr>
              <w:t>Please select.</w:t>
            </w:r>
          </w:p>
        </w:tc>
      </w:tr>
      <w:tr w:rsidR="00013E22" w14:paraId="08ADAADC" w14:textId="77777777">
        <w:trPr>
          <w:trHeight w:val="403"/>
        </w:trPr>
        <w:tc>
          <w:tcPr>
            <w:tcW w:w="1224" w:type="pct"/>
            <w:vMerge/>
            <w:shd w:val="clear" w:color="auto" w:fill="B3EDFB"/>
            <w:vAlign w:val="center"/>
          </w:tcPr>
          <w:p w14:paraId="3B1A1BB4" w14:textId="77777777" w:rsidR="00013E22" w:rsidRDefault="00013E22"/>
        </w:tc>
        <w:tc>
          <w:tcPr>
            <w:tcW w:w="2215" w:type="pct"/>
            <w:gridSpan w:val="3"/>
            <w:vAlign w:val="center"/>
          </w:tcPr>
          <w:p w14:paraId="73A5AE37"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14:paraId="36196E6A" w14:textId="77777777" w:rsidR="00013E22" w:rsidRDefault="006420C5">
            <w:pPr>
              <w:rPr>
                <w:rFonts w:cs="Arial"/>
              </w:rPr>
            </w:pPr>
            <w:r>
              <w:rPr>
                <w:rStyle w:val="PlaceholderText"/>
              </w:rPr>
              <w:t>Please select.</w:t>
            </w:r>
          </w:p>
        </w:tc>
      </w:tr>
      <w:tr w:rsidR="00013E22" w14:paraId="1672EB11" w14:textId="77777777">
        <w:trPr>
          <w:trHeight w:val="403"/>
        </w:trPr>
        <w:tc>
          <w:tcPr>
            <w:tcW w:w="1224" w:type="pct"/>
            <w:shd w:val="clear" w:color="auto" w:fill="B3EDFB"/>
            <w:vAlign w:val="center"/>
          </w:tcPr>
          <w:p w14:paraId="09805EF1" w14:textId="77777777" w:rsidR="00013E22" w:rsidRDefault="006420C5">
            <w:pPr>
              <w:jc w:val="right"/>
              <w:rPr>
                <w:rFonts w:cs="Arial"/>
              </w:rPr>
            </w:pPr>
            <w:r>
              <w:rPr>
                <w:rFonts w:cs="Arial"/>
              </w:rPr>
              <w:t>Meeting Date:</w:t>
            </w:r>
          </w:p>
        </w:tc>
        <w:tc>
          <w:tcPr>
            <w:tcW w:w="3776" w:type="pct"/>
            <w:gridSpan w:val="4"/>
            <w:vAlign w:val="center"/>
          </w:tcPr>
          <w:p w14:paraId="1CC6ECB0" w14:textId="77777777" w:rsidR="00013E22" w:rsidRDefault="006420C5">
            <w:pPr>
              <w:rPr>
                <w:rFonts w:cs="Arial"/>
              </w:rPr>
            </w:pPr>
            <w:r>
              <w:rPr>
                <w:rStyle w:val="PlaceholderText"/>
              </w:rPr>
              <w:t>Click here to enter a date.</w:t>
            </w:r>
          </w:p>
        </w:tc>
      </w:tr>
      <w:tr w:rsidR="00013E22" w14:paraId="25D3B37E" w14:textId="77777777">
        <w:trPr>
          <w:trHeight w:val="403"/>
        </w:trPr>
        <w:tc>
          <w:tcPr>
            <w:tcW w:w="1224" w:type="pct"/>
            <w:shd w:val="clear" w:color="auto" w:fill="B3EDFB"/>
            <w:vAlign w:val="center"/>
          </w:tcPr>
          <w:p w14:paraId="51B09775" w14:textId="77777777" w:rsidR="00013E22" w:rsidRDefault="006420C5">
            <w:pPr>
              <w:jc w:val="right"/>
              <w:rPr>
                <w:rFonts w:cs="Arial"/>
              </w:rPr>
            </w:pPr>
            <w:r>
              <w:rPr>
                <w:rFonts w:cs="Arial"/>
              </w:rPr>
              <w:t>Release Date:</w:t>
            </w:r>
          </w:p>
        </w:tc>
        <w:tc>
          <w:tcPr>
            <w:tcW w:w="3776" w:type="pct"/>
            <w:gridSpan w:val="4"/>
            <w:vAlign w:val="center"/>
          </w:tcPr>
          <w:p w14:paraId="7EAF4AC0" w14:textId="77777777" w:rsidR="00013E22" w:rsidRDefault="006420C5">
            <w:pPr>
              <w:rPr>
                <w:rFonts w:cs="Arial"/>
              </w:rPr>
            </w:pPr>
            <w:r>
              <w:rPr>
                <w:rFonts w:cs="Arial"/>
              </w:rPr>
              <w:t>Release: Feb / Jun / Nov XX or Adhoc DD/MM/YYYY or NA</w:t>
            </w:r>
          </w:p>
        </w:tc>
      </w:tr>
      <w:tr w:rsidR="00013E22" w14:paraId="01A2B8DC" w14:textId="77777777">
        <w:trPr>
          <w:trHeight w:val="403"/>
        </w:trPr>
        <w:tc>
          <w:tcPr>
            <w:tcW w:w="1224" w:type="pct"/>
            <w:shd w:val="clear" w:color="auto" w:fill="B3EDFB"/>
            <w:vAlign w:val="center"/>
          </w:tcPr>
          <w:p w14:paraId="4599B979" w14:textId="77777777" w:rsidR="00013E22" w:rsidRDefault="006420C5">
            <w:pPr>
              <w:jc w:val="right"/>
              <w:rPr>
                <w:rFonts w:cs="Arial"/>
              </w:rPr>
            </w:pPr>
            <w:r>
              <w:rPr>
                <w:rFonts w:cs="Arial"/>
              </w:rPr>
              <w:t>Overall Outcome:</w:t>
            </w:r>
          </w:p>
        </w:tc>
        <w:tc>
          <w:tcPr>
            <w:tcW w:w="686" w:type="pct"/>
            <w:vAlign w:val="center"/>
          </w:tcPr>
          <w:p w14:paraId="356D227C"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14:paraId="36D0CC7C" w14:textId="77777777" w:rsidR="00013E22" w:rsidRDefault="006420C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14:paraId="034177EF" w14:textId="77777777" w:rsidR="00013E22" w:rsidRDefault="006420C5">
            <w:pPr>
              <w:rPr>
                <w:rFonts w:cs="Arial"/>
              </w:rPr>
            </w:pPr>
            <w:r>
              <w:rPr>
                <w:rFonts w:cs="Arial"/>
              </w:rPr>
              <w:t>If [Yes] please specify &lt;Release&gt;</w:t>
            </w:r>
          </w:p>
        </w:tc>
      </w:tr>
    </w:tbl>
    <w:p w14:paraId="5A9A89C4" w14:textId="77777777" w:rsidR="00013E22" w:rsidRDefault="00013E22"/>
    <w:p w14:paraId="75A41DBA" w14:textId="305749F4" w:rsidR="00013E22" w:rsidRDefault="006420C5">
      <w:r>
        <w:t xml:space="preserve">Please send the completed forms to: </w:t>
      </w:r>
      <w:hyperlink r:id="rId10">
        <w:r>
          <w:rPr>
            <w:rStyle w:val="Hyperlink"/>
          </w:rPr>
          <w:t>box.xoserve.portfoliooffice@xoserve.com</w:t>
        </w:r>
      </w:hyperlink>
      <w:r>
        <w:t xml:space="preserve"> </w:t>
      </w:r>
    </w:p>
    <w:p w14:paraId="34156D7F" w14:textId="77777777" w:rsidR="00013E22" w:rsidRDefault="006420C5">
      <w:r>
        <w:br w:type="page"/>
      </w:r>
    </w:p>
    <w:p w14:paraId="35165D9B" w14:textId="77777777" w:rsidR="00013E22" w:rsidRDefault="006420C5">
      <w:pPr>
        <w:pStyle w:val="Title"/>
      </w:pPr>
      <w:r>
        <w:lastRenderedPageBreak/>
        <w:t>Version Control</w:t>
      </w:r>
    </w:p>
    <w:p w14:paraId="3611CD30" w14:textId="77777777" w:rsidR="00013E22" w:rsidRDefault="006420C5">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013E22" w14:paraId="2A0109F3" w14:textId="77777777">
        <w:trPr>
          <w:trHeight w:val="403"/>
        </w:trPr>
        <w:tc>
          <w:tcPr>
            <w:tcW w:w="596" w:type="pct"/>
            <w:shd w:val="clear" w:color="auto" w:fill="B3EDFB"/>
            <w:vAlign w:val="center"/>
          </w:tcPr>
          <w:p w14:paraId="63F98805" w14:textId="77777777" w:rsidR="00013E22" w:rsidRDefault="006420C5">
            <w:pPr>
              <w:rPr>
                <w:rFonts w:cs="Arial"/>
              </w:rPr>
            </w:pPr>
            <w:r>
              <w:rPr>
                <w:rFonts w:cs="Arial"/>
              </w:rPr>
              <w:t>Version</w:t>
            </w:r>
          </w:p>
        </w:tc>
        <w:tc>
          <w:tcPr>
            <w:tcW w:w="766" w:type="pct"/>
            <w:shd w:val="clear" w:color="auto" w:fill="B3EDFB"/>
            <w:vAlign w:val="center"/>
          </w:tcPr>
          <w:p w14:paraId="76E422FF" w14:textId="77777777" w:rsidR="00013E22" w:rsidRDefault="006420C5">
            <w:pPr>
              <w:rPr>
                <w:rFonts w:cs="Arial"/>
              </w:rPr>
            </w:pPr>
            <w:r>
              <w:rPr>
                <w:rFonts w:cs="Arial"/>
              </w:rPr>
              <w:t>Status</w:t>
            </w:r>
          </w:p>
        </w:tc>
        <w:tc>
          <w:tcPr>
            <w:tcW w:w="767" w:type="pct"/>
            <w:shd w:val="clear" w:color="auto" w:fill="B3EDFB"/>
            <w:vAlign w:val="center"/>
          </w:tcPr>
          <w:p w14:paraId="291F8228" w14:textId="77777777" w:rsidR="00013E22" w:rsidRDefault="006420C5">
            <w:pPr>
              <w:rPr>
                <w:rFonts w:cs="Arial"/>
              </w:rPr>
            </w:pPr>
            <w:r>
              <w:rPr>
                <w:rFonts w:cs="Arial"/>
              </w:rPr>
              <w:t>Date</w:t>
            </w:r>
          </w:p>
        </w:tc>
        <w:tc>
          <w:tcPr>
            <w:tcW w:w="921" w:type="pct"/>
            <w:shd w:val="clear" w:color="auto" w:fill="B3EDFB"/>
            <w:vAlign w:val="center"/>
          </w:tcPr>
          <w:p w14:paraId="38D0F333" w14:textId="77777777" w:rsidR="00013E22" w:rsidRDefault="006420C5">
            <w:pPr>
              <w:rPr>
                <w:rFonts w:cs="Arial"/>
              </w:rPr>
            </w:pPr>
            <w:r>
              <w:rPr>
                <w:rFonts w:cs="Arial"/>
              </w:rPr>
              <w:t>Author(s)</w:t>
            </w:r>
          </w:p>
        </w:tc>
        <w:tc>
          <w:tcPr>
            <w:tcW w:w="1950" w:type="pct"/>
            <w:shd w:val="clear" w:color="auto" w:fill="B3EDFB"/>
            <w:vAlign w:val="center"/>
          </w:tcPr>
          <w:p w14:paraId="430ECDFC" w14:textId="77777777" w:rsidR="00013E22" w:rsidRDefault="006420C5">
            <w:pPr>
              <w:rPr>
                <w:rFonts w:cs="Arial"/>
              </w:rPr>
            </w:pPr>
            <w:r>
              <w:t>Remarks</w:t>
            </w:r>
          </w:p>
        </w:tc>
      </w:tr>
      <w:tr w:rsidR="00013E22" w14:paraId="5E1BEE25" w14:textId="77777777">
        <w:trPr>
          <w:trHeight w:val="403"/>
        </w:trPr>
        <w:tc>
          <w:tcPr>
            <w:tcW w:w="596" w:type="pct"/>
            <w:shd w:val="clear" w:color="auto" w:fill="FFFFFF"/>
            <w:vAlign w:val="center"/>
          </w:tcPr>
          <w:p w14:paraId="04E77B1C" w14:textId="77777777" w:rsidR="00013E22" w:rsidRDefault="00013E22">
            <w:pPr>
              <w:rPr>
                <w:rFonts w:cs="Arial"/>
              </w:rPr>
            </w:pPr>
          </w:p>
        </w:tc>
        <w:tc>
          <w:tcPr>
            <w:tcW w:w="766" w:type="pct"/>
            <w:shd w:val="clear" w:color="auto" w:fill="FFFFFF"/>
            <w:vAlign w:val="center"/>
          </w:tcPr>
          <w:p w14:paraId="3F6A8DC1" w14:textId="77777777" w:rsidR="00013E22" w:rsidRDefault="00013E22">
            <w:pPr>
              <w:rPr>
                <w:rFonts w:cs="Arial"/>
              </w:rPr>
            </w:pPr>
          </w:p>
        </w:tc>
        <w:tc>
          <w:tcPr>
            <w:tcW w:w="767" w:type="pct"/>
            <w:shd w:val="clear" w:color="auto" w:fill="FFFFFF"/>
            <w:vAlign w:val="center"/>
          </w:tcPr>
          <w:p w14:paraId="75CD01DF" w14:textId="77777777" w:rsidR="00013E22" w:rsidRDefault="00013E22">
            <w:pPr>
              <w:rPr>
                <w:rFonts w:cs="Arial"/>
              </w:rPr>
            </w:pPr>
          </w:p>
        </w:tc>
        <w:tc>
          <w:tcPr>
            <w:tcW w:w="921" w:type="pct"/>
            <w:shd w:val="clear" w:color="auto" w:fill="FFFFFF"/>
            <w:vAlign w:val="center"/>
          </w:tcPr>
          <w:p w14:paraId="54CDC345" w14:textId="77777777" w:rsidR="00013E22" w:rsidRDefault="00013E22">
            <w:pPr>
              <w:rPr>
                <w:rFonts w:cs="Arial"/>
              </w:rPr>
            </w:pPr>
          </w:p>
        </w:tc>
        <w:tc>
          <w:tcPr>
            <w:tcW w:w="1950" w:type="pct"/>
            <w:shd w:val="clear" w:color="auto" w:fill="FFFFFF"/>
            <w:vAlign w:val="center"/>
          </w:tcPr>
          <w:p w14:paraId="74C90043" w14:textId="77777777" w:rsidR="00013E22" w:rsidRDefault="00013E22">
            <w:pPr>
              <w:rPr>
                <w:rFonts w:cs="Arial"/>
              </w:rPr>
            </w:pPr>
          </w:p>
        </w:tc>
      </w:tr>
    </w:tbl>
    <w:p w14:paraId="708BD92E" w14:textId="77777777" w:rsidR="00013E22" w:rsidRDefault="006420C5">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013E22" w14:paraId="2F0A9CB1" w14:textId="77777777">
        <w:trPr>
          <w:trHeight w:val="403"/>
        </w:trPr>
        <w:tc>
          <w:tcPr>
            <w:tcW w:w="596" w:type="pct"/>
            <w:shd w:val="clear" w:color="auto" w:fill="B3EDFB"/>
            <w:vAlign w:val="center"/>
          </w:tcPr>
          <w:p w14:paraId="4017AE73" w14:textId="77777777" w:rsidR="00013E22" w:rsidRDefault="006420C5">
            <w:pPr>
              <w:rPr>
                <w:rFonts w:cs="Arial"/>
              </w:rPr>
            </w:pPr>
            <w:r>
              <w:rPr>
                <w:rFonts w:cs="Arial"/>
              </w:rPr>
              <w:t>Version</w:t>
            </w:r>
          </w:p>
        </w:tc>
        <w:tc>
          <w:tcPr>
            <w:tcW w:w="766" w:type="pct"/>
            <w:shd w:val="clear" w:color="auto" w:fill="B3EDFB"/>
            <w:vAlign w:val="center"/>
          </w:tcPr>
          <w:p w14:paraId="678C4B9D" w14:textId="77777777" w:rsidR="00013E22" w:rsidRDefault="006420C5">
            <w:pPr>
              <w:rPr>
                <w:rFonts w:cs="Arial"/>
              </w:rPr>
            </w:pPr>
            <w:r>
              <w:rPr>
                <w:rFonts w:cs="Arial"/>
              </w:rPr>
              <w:t>Status</w:t>
            </w:r>
          </w:p>
        </w:tc>
        <w:tc>
          <w:tcPr>
            <w:tcW w:w="767" w:type="pct"/>
            <w:shd w:val="clear" w:color="auto" w:fill="B3EDFB"/>
            <w:vAlign w:val="center"/>
          </w:tcPr>
          <w:p w14:paraId="0C3DBE13" w14:textId="77777777" w:rsidR="00013E22" w:rsidRDefault="006420C5">
            <w:pPr>
              <w:rPr>
                <w:rFonts w:cs="Arial"/>
              </w:rPr>
            </w:pPr>
            <w:r>
              <w:rPr>
                <w:rFonts w:cs="Arial"/>
              </w:rPr>
              <w:t>Date</w:t>
            </w:r>
          </w:p>
        </w:tc>
        <w:tc>
          <w:tcPr>
            <w:tcW w:w="921" w:type="pct"/>
            <w:shd w:val="clear" w:color="auto" w:fill="B3EDFB"/>
            <w:vAlign w:val="center"/>
          </w:tcPr>
          <w:p w14:paraId="37B191EE" w14:textId="77777777" w:rsidR="00013E22" w:rsidRDefault="006420C5">
            <w:pPr>
              <w:rPr>
                <w:rFonts w:cs="Arial"/>
              </w:rPr>
            </w:pPr>
            <w:r>
              <w:rPr>
                <w:rFonts w:cs="Arial"/>
              </w:rPr>
              <w:t>Author(s)</w:t>
            </w:r>
          </w:p>
        </w:tc>
        <w:tc>
          <w:tcPr>
            <w:tcW w:w="1950" w:type="pct"/>
            <w:shd w:val="clear" w:color="auto" w:fill="B3EDFB"/>
            <w:vAlign w:val="center"/>
          </w:tcPr>
          <w:p w14:paraId="323825B0" w14:textId="77777777" w:rsidR="00013E22" w:rsidRDefault="006420C5">
            <w:pPr>
              <w:rPr>
                <w:rFonts w:cs="Arial"/>
              </w:rPr>
            </w:pPr>
            <w:r>
              <w:t>Remarks</w:t>
            </w:r>
          </w:p>
        </w:tc>
      </w:tr>
      <w:tr w:rsidR="00013E22" w14:paraId="58C548A4" w14:textId="77777777">
        <w:trPr>
          <w:trHeight w:val="403"/>
        </w:trPr>
        <w:tc>
          <w:tcPr>
            <w:tcW w:w="596" w:type="pct"/>
            <w:shd w:val="clear" w:color="auto" w:fill="FFFFFF"/>
            <w:vAlign w:val="center"/>
          </w:tcPr>
          <w:p w14:paraId="4529FE47" w14:textId="77777777" w:rsidR="00013E22" w:rsidRDefault="006420C5">
            <w:pPr>
              <w:rPr>
                <w:rFonts w:cs="Arial"/>
              </w:rPr>
            </w:pPr>
            <w:r>
              <w:rPr>
                <w:rFonts w:cs="Arial"/>
              </w:rPr>
              <w:t>3.0</w:t>
            </w:r>
          </w:p>
        </w:tc>
        <w:tc>
          <w:tcPr>
            <w:tcW w:w="766" w:type="pct"/>
            <w:shd w:val="clear" w:color="auto" w:fill="FFFFFF"/>
            <w:vAlign w:val="center"/>
          </w:tcPr>
          <w:p w14:paraId="770CCAAC" w14:textId="77777777" w:rsidR="00013E22" w:rsidRDefault="006420C5">
            <w:pPr>
              <w:rPr>
                <w:rFonts w:cs="Arial"/>
              </w:rPr>
            </w:pPr>
            <w:r>
              <w:rPr>
                <w:rFonts w:cs="Arial"/>
              </w:rPr>
              <w:t>Superseded</w:t>
            </w:r>
          </w:p>
        </w:tc>
        <w:tc>
          <w:tcPr>
            <w:tcW w:w="767" w:type="pct"/>
            <w:shd w:val="clear" w:color="auto" w:fill="FFFFFF"/>
            <w:vAlign w:val="center"/>
          </w:tcPr>
          <w:p w14:paraId="40C8235E" w14:textId="77777777" w:rsidR="00013E22" w:rsidRDefault="006420C5">
            <w:pPr>
              <w:rPr>
                <w:rFonts w:cs="Arial"/>
              </w:rPr>
            </w:pPr>
            <w:r>
              <w:rPr>
                <w:rFonts w:cs="Arial"/>
              </w:rPr>
              <w:t>17/07/2018</w:t>
            </w:r>
          </w:p>
        </w:tc>
        <w:tc>
          <w:tcPr>
            <w:tcW w:w="921" w:type="pct"/>
            <w:shd w:val="clear" w:color="auto" w:fill="FFFFFF"/>
            <w:vAlign w:val="center"/>
          </w:tcPr>
          <w:p w14:paraId="5901A2CA" w14:textId="77777777" w:rsidR="00013E22" w:rsidRDefault="006420C5">
            <w:pPr>
              <w:rPr>
                <w:rFonts w:cs="Arial"/>
              </w:rPr>
            </w:pPr>
            <w:r>
              <w:rPr>
                <w:rFonts w:cs="Arial"/>
              </w:rPr>
              <w:t>Emma Smith</w:t>
            </w:r>
          </w:p>
        </w:tc>
        <w:tc>
          <w:tcPr>
            <w:tcW w:w="1950" w:type="pct"/>
            <w:shd w:val="clear" w:color="auto" w:fill="FFFFFF"/>
            <w:vAlign w:val="center"/>
          </w:tcPr>
          <w:p w14:paraId="2ECF10D3" w14:textId="77777777" w:rsidR="00013E22" w:rsidRDefault="006420C5">
            <w:pPr>
              <w:rPr>
                <w:rFonts w:cs="Arial"/>
              </w:rPr>
            </w:pPr>
            <w:r>
              <w:rPr>
                <w:rFonts w:cs="Arial"/>
              </w:rPr>
              <w:t>Template approved at ChMC on 11th July 2018</w:t>
            </w:r>
          </w:p>
        </w:tc>
      </w:tr>
      <w:tr w:rsidR="00013E22" w14:paraId="299CFCDC" w14:textId="77777777">
        <w:trPr>
          <w:trHeight w:val="403"/>
        </w:trPr>
        <w:tc>
          <w:tcPr>
            <w:tcW w:w="596" w:type="pct"/>
            <w:shd w:val="clear" w:color="auto" w:fill="FFFFFF"/>
            <w:vAlign w:val="center"/>
          </w:tcPr>
          <w:p w14:paraId="23809B30" w14:textId="77777777" w:rsidR="00013E22" w:rsidRDefault="006420C5">
            <w:pPr>
              <w:rPr>
                <w:rFonts w:cs="Arial"/>
              </w:rPr>
            </w:pPr>
            <w:r>
              <w:rPr>
                <w:rFonts w:cs="Arial"/>
              </w:rPr>
              <w:t>4.0</w:t>
            </w:r>
          </w:p>
        </w:tc>
        <w:tc>
          <w:tcPr>
            <w:tcW w:w="766" w:type="pct"/>
            <w:shd w:val="clear" w:color="auto" w:fill="FFFFFF"/>
            <w:vAlign w:val="center"/>
          </w:tcPr>
          <w:p w14:paraId="17CE5196" w14:textId="77777777" w:rsidR="00013E22" w:rsidRDefault="006420C5">
            <w:pPr>
              <w:rPr>
                <w:rFonts w:cs="Arial"/>
              </w:rPr>
            </w:pPr>
            <w:r>
              <w:rPr>
                <w:rFonts w:cs="Arial"/>
              </w:rPr>
              <w:t>Superseded</w:t>
            </w:r>
          </w:p>
        </w:tc>
        <w:tc>
          <w:tcPr>
            <w:tcW w:w="767" w:type="pct"/>
            <w:shd w:val="clear" w:color="auto" w:fill="FFFFFF"/>
            <w:vAlign w:val="center"/>
          </w:tcPr>
          <w:p w14:paraId="611CB677" w14:textId="77777777" w:rsidR="00013E22" w:rsidRDefault="006420C5">
            <w:pPr>
              <w:rPr>
                <w:rFonts w:cs="Arial"/>
              </w:rPr>
            </w:pPr>
            <w:r>
              <w:rPr>
                <w:rFonts w:cs="Arial"/>
              </w:rPr>
              <w:t>07/09/2018</w:t>
            </w:r>
          </w:p>
        </w:tc>
        <w:tc>
          <w:tcPr>
            <w:tcW w:w="921" w:type="pct"/>
            <w:shd w:val="clear" w:color="auto" w:fill="FFFFFF"/>
            <w:vAlign w:val="center"/>
          </w:tcPr>
          <w:p w14:paraId="2590DE4E" w14:textId="77777777" w:rsidR="00013E22" w:rsidRDefault="006420C5">
            <w:pPr>
              <w:rPr>
                <w:rFonts w:cs="Arial"/>
              </w:rPr>
            </w:pPr>
            <w:r>
              <w:rPr>
                <w:rFonts w:cs="Arial"/>
              </w:rPr>
              <w:t>Emma Smith</w:t>
            </w:r>
          </w:p>
        </w:tc>
        <w:tc>
          <w:tcPr>
            <w:tcW w:w="1950" w:type="pct"/>
            <w:shd w:val="clear" w:color="auto" w:fill="FFFFFF"/>
            <w:vAlign w:val="center"/>
          </w:tcPr>
          <w:p w14:paraId="41AD1F77" w14:textId="77777777" w:rsidR="00013E22" w:rsidRDefault="006420C5">
            <w:pPr>
              <w:rPr>
                <w:rFonts w:cs="Arial"/>
              </w:rPr>
            </w:pPr>
            <w:r>
              <w:rPr>
                <w:rFonts w:cs="Arial"/>
              </w:rPr>
              <w:t>Minor wording amendments and additional customer group impact within Appendix 1</w:t>
            </w:r>
          </w:p>
        </w:tc>
      </w:tr>
      <w:tr w:rsidR="00013E22" w14:paraId="17DE4232" w14:textId="77777777">
        <w:trPr>
          <w:trHeight w:val="403"/>
        </w:trPr>
        <w:tc>
          <w:tcPr>
            <w:tcW w:w="596" w:type="pct"/>
            <w:shd w:val="clear" w:color="auto" w:fill="FFFFFF"/>
            <w:vAlign w:val="center"/>
          </w:tcPr>
          <w:p w14:paraId="069D5B98" w14:textId="77777777" w:rsidR="00013E22" w:rsidRDefault="006420C5">
            <w:pPr>
              <w:rPr>
                <w:rFonts w:cs="Arial"/>
              </w:rPr>
            </w:pPr>
            <w:r>
              <w:rPr>
                <w:rFonts w:cs="Arial"/>
              </w:rPr>
              <w:t>5.0</w:t>
            </w:r>
          </w:p>
        </w:tc>
        <w:tc>
          <w:tcPr>
            <w:tcW w:w="766" w:type="pct"/>
            <w:shd w:val="clear" w:color="auto" w:fill="FFFFFF"/>
            <w:vAlign w:val="center"/>
          </w:tcPr>
          <w:p w14:paraId="5DCF7743" w14:textId="77777777" w:rsidR="00013E22" w:rsidRDefault="006420C5">
            <w:pPr>
              <w:rPr>
                <w:rFonts w:cs="Arial"/>
              </w:rPr>
            </w:pPr>
            <w:r>
              <w:rPr>
                <w:rFonts w:cs="Arial"/>
              </w:rPr>
              <w:t>Superseded</w:t>
            </w:r>
          </w:p>
        </w:tc>
        <w:tc>
          <w:tcPr>
            <w:tcW w:w="767" w:type="pct"/>
            <w:shd w:val="clear" w:color="auto" w:fill="FFFFFF"/>
            <w:vAlign w:val="center"/>
          </w:tcPr>
          <w:p w14:paraId="7B1F2326" w14:textId="77777777" w:rsidR="00013E22" w:rsidRDefault="006420C5">
            <w:pPr>
              <w:rPr>
                <w:rFonts w:cs="Arial"/>
              </w:rPr>
            </w:pPr>
            <w:r>
              <w:rPr>
                <w:rFonts w:cs="Arial"/>
              </w:rPr>
              <w:t>10/12/2018</w:t>
            </w:r>
          </w:p>
        </w:tc>
        <w:tc>
          <w:tcPr>
            <w:tcW w:w="921" w:type="pct"/>
            <w:shd w:val="clear" w:color="auto" w:fill="FFFFFF"/>
            <w:vAlign w:val="center"/>
          </w:tcPr>
          <w:p w14:paraId="74945287" w14:textId="77777777" w:rsidR="00013E22" w:rsidRDefault="006420C5">
            <w:pPr>
              <w:rPr>
                <w:rFonts w:cs="Arial"/>
              </w:rPr>
            </w:pPr>
            <w:r>
              <w:rPr>
                <w:rFonts w:cs="Arial"/>
              </w:rPr>
              <w:t>Heather Spensley</w:t>
            </w:r>
          </w:p>
        </w:tc>
        <w:tc>
          <w:tcPr>
            <w:tcW w:w="1950" w:type="pct"/>
            <w:shd w:val="clear" w:color="auto" w:fill="FFFFFF"/>
            <w:vAlign w:val="center"/>
          </w:tcPr>
          <w:p w14:paraId="792EEA45" w14:textId="77777777" w:rsidR="00013E22" w:rsidRDefault="006420C5">
            <w:pPr>
              <w:rPr>
                <w:rFonts w:cs="Arial"/>
              </w:rPr>
            </w:pPr>
            <w:r>
              <w:rPr>
                <w:rFonts w:cs="Arial"/>
              </w:rPr>
              <w:t>Template moved to new Word template as part of Corporate Identity changes.</w:t>
            </w:r>
          </w:p>
        </w:tc>
      </w:tr>
      <w:tr w:rsidR="00013E22" w14:paraId="3CCC5B9D" w14:textId="77777777">
        <w:trPr>
          <w:trHeight w:val="403"/>
        </w:trPr>
        <w:tc>
          <w:tcPr>
            <w:tcW w:w="596" w:type="pct"/>
            <w:shd w:val="clear" w:color="auto" w:fill="FFFFFF"/>
            <w:vAlign w:val="center"/>
          </w:tcPr>
          <w:p w14:paraId="449E25A5" w14:textId="77777777" w:rsidR="00013E22" w:rsidRDefault="006420C5">
            <w:pPr>
              <w:rPr>
                <w:rFonts w:cs="Arial"/>
              </w:rPr>
            </w:pPr>
            <w:r>
              <w:rPr>
                <w:rFonts w:cs="Arial"/>
              </w:rPr>
              <w:t>6.0</w:t>
            </w:r>
          </w:p>
        </w:tc>
        <w:tc>
          <w:tcPr>
            <w:tcW w:w="766" w:type="pct"/>
            <w:shd w:val="clear" w:color="auto" w:fill="FFFFFF"/>
            <w:vAlign w:val="center"/>
          </w:tcPr>
          <w:p w14:paraId="02170E9A" w14:textId="77777777" w:rsidR="00013E22" w:rsidRDefault="006420C5">
            <w:pPr>
              <w:rPr>
                <w:rFonts w:cs="Arial"/>
              </w:rPr>
            </w:pPr>
            <w:r>
              <w:rPr>
                <w:rFonts w:cs="Arial"/>
              </w:rPr>
              <w:t>Approved</w:t>
            </w:r>
          </w:p>
        </w:tc>
        <w:tc>
          <w:tcPr>
            <w:tcW w:w="767" w:type="pct"/>
            <w:shd w:val="clear" w:color="auto" w:fill="FFFFFF"/>
            <w:vAlign w:val="center"/>
          </w:tcPr>
          <w:p w14:paraId="4997CD63" w14:textId="77777777" w:rsidR="00013E22" w:rsidRDefault="006420C5">
            <w:pPr>
              <w:rPr>
                <w:rFonts w:cs="Arial"/>
              </w:rPr>
            </w:pPr>
            <w:r>
              <w:rPr>
                <w:rFonts w:cs="Arial"/>
              </w:rPr>
              <w:t>12/12/2018</w:t>
            </w:r>
          </w:p>
        </w:tc>
        <w:tc>
          <w:tcPr>
            <w:tcW w:w="921" w:type="pct"/>
            <w:shd w:val="clear" w:color="auto" w:fill="FFFFFF"/>
            <w:vAlign w:val="center"/>
          </w:tcPr>
          <w:p w14:paraId="5FAF2595" w14:textId="77777777" w:rsidR="00013E22" w:rsidRDefault="006420C5">
            <w:pPr>
              <w:rPr>
                <w:rFonts w:cs="Arial"/>
              </w:rPr>
            </w:pPr>
            <w:r>
              <w:rPr>
                <w:rFonts w:cs="Arial"/>
              </w:rPr>
              <w:t>Simon Harris</w:t>
            </w:r>
          </w:p>
        </w:tc>
        <w:tc>
          <w:tcPr>
            <w:tcW w:w="1950" w:type="pct"/>
            <w:shd w:val="clear" w:color="auto" w:fill="FFFFFF"/>
            <w:vAlign w:val="center"/>
          </w:tcPr>
          <w:p w14:paraId="5D41B512" w14:textId="77777777" w:rsidR="00013E22" w:rsidRDefault="006420C5">
            <w:pPr>
              <w:rPr>
                <w:rFonts w:cs="Arial"/>
              </w:rPr>
            </w:pPr>
            <w:r>
              <w:rPr>
                <w:rFonts w:cs="Arial"/>
              </w:rPr>
              <w:t>Cosmetic changes made. Approved at ChMC on the 12</w:t>
            </w:r>
            <w:r>
              <w:rPr>
                <w:rFonts w:cs="Arial"/>
                <w:vertAlign w:val="superscript"/>
              </w:rPr>
              <w:t>th</w:t>
            </w:r>
            <w:r>
              <w:rPr>
                <w:rFonts w:cs="Arial"/>
              </w:rPr>
              <w:t xml:space="preserve"> December 2018.</w:t>
            </w:r>
          </w:p>
        </w:tc>
      </w:tr>
      <w:tr w:rsidR="00013E22" w14:paraId="62753CA7" w14:textId="77777777">
        <w:trPr>
          <w:trHeight w:val="403"/>
        </w:trPr>
        <w:tc>
          <w:tcPr>
            <w:tcW w:w="596" w:type="pct"/>
            <w:shd w:val="clear" w:color="auto" w:fill="FFFFFF"/>
            <w:vAlign w:val="center"/>
          </w:tcPr>
          <w:p w14:paraId="06E37B58" w14:textId="77777777" w:rsidR="00013E22" w:rsidRDefault="006420C5">
            <w:pPr>
              <w:rPr>
                <w:rFonts w:cs="Arial"/>
              </w:rPr>
            </w:pPr>
            <w:r>
              <w:rPr>
                <w:rFonts w:cs="Arial"/>
              </w:rPr>
              <w:t>6.1</w:t>
            </w:r>
          </w:p>
        </w:tc>
        <w:tc>
          <w:tcPr>
            <w:tcW w:w="766" w:type="pct"/>
            <w:shd w:val="clear" w:color="auto" w:fill="FFFFFF"/>
            <w:vAlign w:val="center"/>
          </w:tcPr>
          <w:p w14:paraId="5FFF8242" w14:textId="77777777" w:rsidR="00013E22" w:rsidRDefault="006420C5">
            <w:pPr>
              <w:rPr>
                <w:rFonts w:cs="Arial"/>
              </w:rPr>
            </w:pPr>
            <w:r>
              <w:rPr>
                <w:rFonts w:cs="Arial"/>
              </w:rPr>
              <w:t>In Draft</w:t>
            </w:r>
          </w:p>
        </w:tc>
        <w:tc>
          <w:tcPr>
            <w:tcW w:w="767" w:type="pct"/>
            <w:shd w:val="clear" w:color="auto" w:fill="FFFFFF"/>
            <w:vAlign w:val="center"/>
          </w:tcPr>
          <w:p w14:paraId="68350D05" w14:textId="77777777" w:rsidR="00013E22" w:rsidRDefault="006420C5">
            <w:pPr>
              <w:rPr>
                <w:rFonts w:cs="Arial"/>
              </w:rPr>
            </w:pPr>
            <w:r>
              <w:rPr>
                <w:rFonts w:cs="Arial"/>
              </w:rPr>
              <w:t>26/03/2019</w:t>
            </w:r>
          </w:p>
        </w:tc>
        <w:tc>
          <w:tcPr>
            <w:tcW w:w="921" w:type="pct"/>
            <w:shd w:val="clear" w:color="auto" w:fill="FFFFFF"/>
            <w:vAlign w:val="center"/>
          </w:tcPr>
          <w:p w14:paraId="564159FF" w14:textId="77777777" w:rsidR="00013E22" w:rsidRDefault="006420C5">
            <w:pPr>
              <w:rPr>
                <w:rFonts w:cs="Arial"/>
              </w:rPr>
            </w:pPr>
            <w:r>
              <w:rPr>
                <w:rFonts w:cs="Arial"/>
              </w:rPr>
              <w:t>Richard Johnson/ Alison Cross</w:t>
            </w:r>
          </w:p>
        </w:tc>
        <w:tc>
          <w:tcPr>
            <w:tcW w:w="1950" w:type="pct"/>
            <w:shd w:val="clear" w:color="auto" w:fill="FFFFFF"/>
            <w:vAlign w:val="center"/>
          </w:tcPr>
          <w:p w14:paraId="24267C08" w14:textId="77777777" w:rsidR="00013E22" w:rsidRDefault="006420C5">
            <w:pPr>
              <w:rPr>
                <w:rFonts w:cs="Arial"/>
              </w:rPr>
            </w:pPr>
            <w:r>
              <w:rPr>
                <w:rFonts w:cs="Arial"/>
              </w:rPr>
              <w:t>The following minor changes were made:</w:t>
            </w:r>
          </w:p>
          <w:p w14:paraId="73710410" w14:textId="77777777" w:rsidR="00013E22" w:rsidRDefault="006420C5">
            <w:pPr>
              <w:pStyle w:val="ListParagraph"/>
              <w:numPr>
                <w:ilvl w:val="0"/>
                <w:numId w:val="1"/>
              </w:numPr>
              <w:rPr>
                <w:rFonts w:cs="Arial"/>
              </w:rPr>
            </w:pPr>
            <w:r>
              <w:rPr>
                <w:rFonts w:cs="Arial"/>
              </w:rPr>
              <w:t>Inclusion of an All ‘Impacted Parties’ option in A2</w:t>
            </w:r>
          </w:p>
          <w:p w14:paraId="51B5CCC0" w14:textId="77777777" w:rsidR="00013E22" w:rsidRDefault="006420C5">
            <w:pPr>
              <w:pStyle w:val="ListParagraph"/>
              <w:numPr>
                <w:ilvl w:val="0"/>
                <w:numId w:val="1"/>
              </w:numPr>
              <w:rPr>
                <w:rFonts w:cs="Arial"/>
              </w:rPr>
            </w:pPr>
            <w:r>
              <w:rPr>
                <w:rFonts w:cs="Arial"/>
              </w:rPr>
              <w:t>Justification section added to section A2</w:t>
            </w:r>
          </w:p>
          <w:p w14:paraId="467CD42A" w14:textId="77777777" w:rsidR="00013E22" w:rsidRDefault="006420C5">
            <w:pPr>
              <w:pStyle w:val="ListParagraph"/>
              <w:numPr>
                <w:ilvl w:val="0"/>
                <w:numId w:val="1"/>
              </w:numPr>
              <w:rPr>
                <w:rFonts w:cs="Arial"/>
              </w:rPr>
            </w:pPr>
            <w:r>
              <w:rPr>
                <w:rFonts w:cs="Arial"/>
              </w:rPr>
              <w:t>Change Description replaced with Problem Statement in section A3</w:t>
            </w:r>
          </w:p>
          <w:p w14:paraId="3DE4371C" w14:textId="77777777" w:rsidR="00013E22" w:rsidRDefault="006420C5">
            <w:pPr>
              <w:pStyle w:val="ListParagraph"/>
              <w:numPr>
                <w:ilvl w:val="0"/>
                <w:numId w:val="1"/>
              </w:numPr>
              <w:rPr>
                <w:rFonts w:cs="Arial"/>
              </w:rPr>
            </w:pPr>
            <w:r>
              <w:rPr>
                <w:rFonts w:cs="Arial"/>
              </w:rPr>
              <w:t>Remove ‘X’ in Release information (sections A3, A5, A7, C1 and G8)</w:t>
            </w:r>
          </w:p>
          <w:p w14:paraId="7722FD91" w14:textId="77777777" w:rsidR="00013E22" w:rsidRDefault="006420C5">
            <w:pPr>
              <w:pStyle w:val="ListParagraph"/>
              <w:numPr>
                <w:ilvl w:val="0"/>
                <w:numId w:val="1"/>
              </w:numPr>
              <w:rPr>
                <w:rFonts w:cs="Arial"/>
              </w:rPr>
            </w:pPr>
            <w:r>
              <w:rPr>
                <w:rFonts w:cs="Arial"/>
              </w:rPr>
              <w:t>Updated Service Line and UK Link impacts and funding section (A6) to include further detail</w:t>
            </w:r>
          </w:p>
          <w:p w14:paraId="1466A00F" w14:textId="77777777" w:rsidR="00013E22" w:rsidRDefault="006420C5">
            <w:pPr>
              <w:pStyle w:val="ListParagraph"/>
              <w:numPr>
                <w:ilvl w:val="0"/>
                <w:numId w:val="1"/>
              </w:numPr>
              <w:rPr>
                <w:rFonts w:cs="Arial"/>
              </w:rPr>
            </w:pPr>
            <w:r>
              <w:rPr>
                <w:rFonts w:cs="Arial"/>
              </w:rPr>
              <w:t>Amended questions 3 and 4 in section B</w:t>
            </w:r>
          </w:p>
          <w:p w14:paraId="40172702" w14:textId="77777777" w:rsidR="00013E22" w:rsidRDefault="006420C5">
            <w:pPr>
              <w:pStyle w:val="ListParagraph"/>
              <w:numPr>
                <w:ilvl w:val="0"/>
                <w:numId w:val="1"/>
              </w:numPr>
              <w:rPr>
                <w:rFonts w:cs="Arial"/>
              </w:rPr>
            </w:pPr>
            <w:r>
              <w:rPr>
                <w:rFonts w:cs="Arial"/>
              </w:rPr>
              <w:t>Added Service Line/UK link Assessment in section D</w:t>
            </w:r>
          </w:p>
          <w:p w14:paraId="53403D1C" w14:textId="77777777" w:rsidR="00013E22" w:rsidRDefault="006420C5">
            <w:pPr>
              <w:pStyle w:val="ListParagraph"/>
              <w:numPr>
                <w:ilvl w:val="0"/>
                <w:numId w:val="1"/>
              </w:numPr>
              <w:rPr>
                <w:rFonts w:cs="Arial"/>
              </w:rPr>
            </w:pPr>
            <w:r>
              <w:rPr>
                <w:rFonts w:cs="Arial"/>
              </w:rPr>
              <w:t>Removed Section A5</w:t>
            </w:r>
          </w:p>
        </w:tc>
      </w:tr>
      <w:tr w:rsidR="00013E22" w14:paraId="7D2E1529" w14:textId="77777777">
        <w:trPr>
          <w:trHeight w:val="403"/>
        </w:trPr>
        <w:tc>
          <w:tcPr>
            <w:tcW w:w="596" w:type="pct"/>
            <w:shd w:val="clear" w:color="auto" w:fill="FFFFFF"/>
            <w:vAlign w:val="center"/>
          </w:tcPr>
          <w:p w14:paraId="46A4B892" w14:textId="77777777" w:rsidR="00013E22" w:rsidRDefault="006420C5">
            <w:pPr>
              <w:rPr>
                <w:rFonts w:cs="Arial"/>
              </w:rPr>
            </w:pPr>
            <w:r>
              <w:rPr>
                <w:rFonts w:cs="Arial"/>
              </w:rPr>
              <w:t>6.2</w:t>
            </w:r>
          </w:p>
        </w:tc>
        <w:tc>
          <w:tcPr>
            <w:tcW w:w="766" w:type="pct"/>
            <w:shd w:val="clear" w:color="auto" w:fill="FFFFFF"/>
            <w:vAlign w:val="center"/>
          </w:tcPr>
          <w:p w14:paraId="38499414" w14:textId="77777777" w:rsidR="00013E22" w:rsidRDefault="006420C5">
            <w:pPr>
              <w:rPr>
                <w:rFonts w:cs="Arial"/>
              </w:rPr>
            </w:pPr>
            <w:r>
              <w:rPr>
                <w:rFonts w:cs="Arial"/>
              </w:rPr>
              <w:t>For approval</w:t>
            </w:r>
          </w:p>
        </w:tc>
        <w:tc>
          <w:tcPr>
            <w:tcW w:w="767" w:type="pct"/>
            <w:shd w:val="clear" w:color="auto" w:fill="FFFFFF"/>
            <w:vAlign w:val="center"/>
          </w:tcPr>
          <w:p w14:paraId="79C29156" w14:textId="77777777" w:rsidR="00013E22" w:rsidRDefault="006420C5">
            <w:pPr>
              <w:rPr>
                <w:rFonts w:cs="Arial"/>
              </w:rPr>
            </w:pPr>
            <w:r>
              <w:rPr>
                <w:rFonts w:cs="Arial"/>
              </w:rPr>
              <w:t>14/05/2019</w:t>
            </w:r>
          </w:p>
        </w:tc>
        <w:tc>
          <w:tcPr>
            <w:tcW w:w="921" w:type="pct"/>
            <w:shd w:val="clear" w:color="auto" w:fill="FFFFFF"/>
            <w:vAlign w:val="center"/>
          </w:tcPr>
          <w:p w14:paraId="384E9AC9" w14:textId="77777777" w:rsidR="00013E22" w:rsidRDefault="006420C5">
            <w:pPr>
              <w:rPr>
                <w:rFonts w:cs="Arial"/>
              </w:rPr>
            </w:pPr>
            <w:r>
              <w:rPr>
                <w:rFonts w:cs="Arial"/>
              </w:rPr>
              <w:t>Alison Cross</w:t>
            </w:r>
          </w:p>
        </w:tc>
        <w:tc>
          <w:tcPr>
            <w:tcW w:w="1950" w:type="pct"/>
            <w:shd w:val="clear" w:color="auto" w:fill="FFFFFF"/>
            <w:vAlign w:val="center"/>
          </w:tcPr>
          <w:p w14:paraId="3A94E551" w14:textId="77777777" w:rsidR="00013E22" w:rsidRDefault="006420C5">
            <w:pPr>
              <w:rPr>
                <w:rFonts w:cs="Arial"/>
              </w:rPr>
            </w:pPr>
            <w:r>
              <w:rPr>
                <w:rFonts w:cs="Arial"/>
              </w:rPr>
              <w:t>Following review at DSC Governance review group re-added Change Description text box</w:t>
            </w:r>
          </w:p>
        </w:tc>
      </w:tr>
      <w:tr w:rsidR="00013E22" w14:paraId="1E0680CB" w14:textId="77777777">
        <w:trPr>
          <w:trHeight w:val="403"/>
        </w:trPr>
        <w:tc>
          <w:tcPr>
            <w:tcW w:w="596" w:type="pct"/>
            <w:shd w:val="clear" w:color="auto" w:fill="FFFFFF"/>
            <w:vAlign w:val="center"/>
          </w:tcPr>
          <w:p w14:paraId="6BEEC3B2" w14:textId="77777777" w:rsidR="00013E22" w:rsidRDefault="006420C5">
            <w:pPr>
              <w:rPr>
                <w:rFonts w:cs="Arial"/>
              </w:rPr>
            </w:pPr>
            <w:r>
              <w:rPr>
                <w:rFonts w:cs="Arial"/>
              </w:rPr>
              <w:t>7.0</w:t>
            </w:r>
          </w:p>
        </w:tc>
        <w:tc>
          <w:tcPr>
            <w:tcW w:w="766" w:type="pct"/>
            <w:shd w:val="clear" w:color="auto" w:fill="FFFFFF"/>
            <w:vAlign w:val="center"/>
          </w:tcPr>
          <w:p w14:paraId="41D682F8" w14:textId="77777777" w:rsidR="00013E22" w:rsidRDefault="006420C5">
            <w:pPr>
              <w:rPr>
                <w:rFonts w:cs="Arial"/>
              </w:rPr>
            </w:pPr>
            <w:r>
              <w:rPr>
                <w:rFonts w:cs="Arial"/>
              </w:rPr>
              <w:t>Approved</w:t>
            </w:r>
          </w:p>
        </w:tc>
        <w:tc>
          <w:tcPr>
            <w:tcW w:w="767" w:type="pct"/>
            <w:shd w:val="clear" w:color="auto" w:fill="FFFFFF"/>
            <w:vAlign w:val="center"/>
          </w:tcPr>
          <w:p w14:paraId="5D6B2EF2" w14:textId="77777777" w:rsidR="00013E22" w:rsidRDefault="006420C5">
            <w:pPr>
              <w:rPr>
                <w:rFonts w:cs="Arial"/>
              </w:rPr>
            </w:pPr>
            <w:r>
              <w:rPr>
                <w:rFonts w:cs="Arial"/>
              </w:rPr>
              <w:t>13/06/2019</w:t>
            </w:r>
          </w:p>
        </w:tc>
        <w:tc>
          <w:tcPr>
            <w:tcW w:w="921" w:type="pct"/>
            <w:shd w:val="clear" w:color="auto" w:fill="FFFFFF"/>
            <w:vAlign w:val="center"/>
          </w:tcPr>
          <w:p w14:paraId="73F4E55C" w14:textId="77777777" w:rsidR="00013E22" w:rsidRDefault="006420C5">
            <w:pPr>
              <w:rPr>
                <w:rFonts w:cs="Arial"/>
              </w:rPr>
            </w:pPr>
            <w:r>
              <w:rPr>
                <w:rFonts w:cs="Arial"/>
              </w:rPr>
              <w:t>Richard Johnson</w:t>
            </w:r>
          </w:p>
        </w:tc>
        <w:tc>
          <w:tcPr>
            <w:tcW w:w="1950" w:type="pct"/>
            <w:shd w:val="clear" w:color="auto" w:fill="FFFFFF"/>
            <w:vAlign w:val="center"/>
          </w:tcPr>
          <w:p w14:paraId="150FE666" w14:textId="77777777" w:rsidR="00013E22" w:rsidRDefault="006420C5">
            <w:pPr>
              <w:rPr>
                <w:rFonts w:cs="Arial"/>
              </w:rPr>
            </w:pPr>
            <w:r>
              <w:rPr>
                <w:rFonts w:cs="Arial"/>
              </w:rPr>
              <w:t xml:space="preserve">DSC Governance Review Group changes to the template </w:t>
            </w:r>
            <w:r>
              <w:rPr>
                <w:rFonts w:cs="Arial"/>
              </w:rPr>
              <w:lastRenderedPageBreak/>
              <w:t>approved at Change Management Committee on 12</w:t>
            </w:r>
            <w:r>
              <w:rPr>
                <w:rFonts w:cs="Arial"/>
                <w:vertAlign w:val="superscript"/>
              </w:rPr>
              <w:t>th</w:t>
            </w:r>
            <w:r>
              <w:rPr>
                <w:rFonts w:cs="Arial"/>
              </w:rPr>
              <w:t xml:space="preserve"> June 2019</w:t>
            </w:r>
          </w:p>
        </w:tc>
      </w:tr>
    </w:tbl>
    <w:p w14:paraId="7A87A5E3" w14:textId="77777777" w:rsidR="00013E22" w:rsidRDefault="00013E22"/>
    <w:p w14:paraId="40F3F3DF" w14:textId="77777777" w:rsidR="00013E22" w:rsidRDefault="00013E22"/>
    <w:p w14:paraId="69DF75F8" w14:textId="77777777" w:rsidR="00013E22" w:rsidRDefault="00013E22"/>
    <w:p w14:paraId="3CBDA1A1" w14:textId="77777777" w:rsidR="00013E22" w:rsidRDefault="00013E22"/>
    <w:sectPr w:rsidR="00013E22">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01F4" w14:textId="77777777" w:rsidR="008D7E18" w:rsidRDefault="008D7E18">
      <w:pPr>
        <w:spacing w:after="0" w:line="240" w:lineRule="auto"/>
      </w:pPr>
      <w:r>
        <w:separator/>
      </w:r>
    </w:p>
  </w:endnote>
  <w:endnote w:type="continuationSeparator" w:id="0">
    <w:p w14:paraId="2C6D26F6" w14:textId="77777777" w:rsidR="008D7E18" w:rsidRDefault="008D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086A" w14:textId="77777777" w:rsidR="00013E22" w:rsidRDefault="006420C5">
    <w:pPr>
      <w:pStyle w:val="Footer"/>
    </w:pPr>
    <w:r>
      <w:t>CP_V7.0</w:t>
    </w:r>
    <w:r>
      <w:rPr>
        <w:noProof/>
      </w:rPr>
      <mc:AlternateContent>
        <mc:Choice Requires="wps">
          <w:drawing>
            <wp:anchor distT="0" distB="0" distL="114300" distR="114300" simplePos="0" relativeHeight="251661314" behindDoc="0" locked="0" layoutInCell="1" allowOverlap="1" wp14:anchorId="31887A5B" wp14:editId="5BCAC2C2">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60645926"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A66FF" w14:textId="77777777" w:rsidR="008D7E18" w:rsidRDefault="008D7E18">
      <w:pPr>
        <w:spacing w:after="0" w:line="240" w:lineRule="auto"/>
      </w:pPr>
      <w:r>
        <w:separator/>
      </w:r>
    </w:p>
  </w:footnote>
  <w:footnote w:type="continuationSeparator" w:id="0">
    <w:p w14:paraId="30474149" w14:textId="77777777" w:rsidR="008D7E18" w:rsidRDefault="008D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53C1" w14:textId="77777777" w:rsidR="00013E22" w:rsidRDefault="006420C5">
    <w:pPr>
      <w:pStyle w:val="Header"/>
    </w:pPr>
    <w:r>
      <w:rPr>
        <w:noProof/>
      </w:rPr>
      <w:drawing>
        <wp:anchor distT="0" distB="0" distL="114300" distR="114300" simplePos="0" relativeHeight="251663362" behindDoc="0" locked="0" layoutInCell="1" allowOverlap="1" wp14:anchorId="3750294E" wp14:editId="194D5B8C">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47BDC4E7" wp14:editId="5637B0DA">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45F59B74"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97685"/>
    <w:multiLevelType w:val="hybridMultilevel"/>
    <w:tmpl w:val="555408AC"/>
    <w:name w:val="Style38"/>
    <w:styleLink w:val="Style38"/>
    <w:lvl w:ilvl="0" w:tplc="1D92BB68">
      <w:start w:val="6"/>
      <w:numFmt w:val="bullet"/>
      <w:lvlText w:val="-"/>
      <w:lvlJc w:val="left"/>
      <w:pPr>
        <w:ind w:left="720" w:hanging="360"/>
      </w:pPr>
      <w:rPr>
        <w:rFonts w:ascii="Arial" w:hAnsi="Arial" w:cs="Arial"/>
      </w:rPr>
    </w:lvl>
    <w:lvl w:ilvl="1" w:tplc="3E6AF926">
      <w:start w:val="1"/>
      <w:numFmt w:val="bullet"/>
      <w:lvlText w:val="o"/>
      <w:lvlJc w:val="left"/>
      <w:pPr>
        <w:ind w:left="1440" w:hanging="360"/>
      </w:pPr>
      <w:rPr>
        <w:rFonts w:ascii="Courier New" w:hAnsi="Courier New" w:cs="Courier New"/>
      </w:rPr>
    </w:lvl>
    <w:lvl w:ilvl="2" w:tplc="D72E99BA">
      <w:start w:val="1"/>
      <w:numFmt w:val="bullet"/>
      <w:lvlText w:val=""/>
      <w:lvlJc w:val="left"/>
      <w:pPr>
        <w:ind w:left="2160" w:hanging="360"/>
      </w:pPr>
      <w:rPr>
        <w:rFonts w:ascii="Wingdings" w:hAnsi="Wingdings"/>
      </w:rPr>
    </w:lvl>
    <w:lvl w:ilvl="3" w:tplc="18FE41AE">
      <w:start w:val="1"/>
      <w:numFmt w:val="bullet"/>
      <w:lvlText w:val=""/>
      <w:lvlJc w:val="left"/>
      <w:pPr>
        <w:ind w:left="2880" w:hanging="360"/>
      </w:pPr>
      <w:rPr>
        <w:rFonts w:ascii="Symbol" w:hAnsi="Symbol"/>
      </w:rPr>
    </w:lvl>
    <w:lvl w:ilvl="4" w:tplc="FEC686FE">
      <w:start w:val="1"/>
      <w:numFmt w:val="bullet"/>
      <w:lvlText w:val="o"/>
      <w:lvlJc w:val="left"/>
      <w:pPr>
        <w:ind w:left="3600" w:hanging="360"/>
      </w:pPr>
      <w:rPr>
        <w:rFonts w:ascii="Courier New" w:hAnsi="Courier New" w:cs="Courier New"/>
      </w:rPr>
    </w:lvl>
    <w:lvl w:ilvl="5" w:tplc="4B789B50">
      <w:start w:val="1"/>
      <w:numFmt w:val="bullet"/>
      <w:lvlText w:val=""/>
      <w:lvlJc w:val="left"/>
      <w:pPr>
        <w:ind w:left="4320" w:hanging="360"/>
      </w:pPr>
      <w:rPr>
        <w:rFonts w:ascii="Wingdings" w:hAnsi="Wingdings"/>
      </w:rPr>
    </w:lvl>
    <w:lvl w:ilvl="6" w:tplc="BC56BBA0">
      <w:start w:val="1"/>
      <w:numFmt w:val="bullet"/>
      <w:lvlText w:val=""/>
      <w:lvlJc w:val="left"/>
      <w:pPr>
        <w:ind w:left="5040" w:hanging="360"/>
      </w:pPr>
      <w:rPr>
        <w:rFonts w:ascii="Symbol" w:hAnsi="Symbol"/>
      </w:rPr>
    </w:lvl>
    <w:lvl w:ilvl="7" w:tplc="784678FA">
      <w:start w:val="1"/>
      <w:numFmt w:val="bullet"/>
      <w:lvlText w:val="o"/>
      <w:lvlJc w:val="left"/>
      <w:pPr>
        <w:ind w:left="5760" w:hanging="360"/>
      </w:pPr>
      <w:rPr>
        <w:rFonts w:ascii="Courier New" w:hAnsi="Courier New" w:cs="Courier New"/>
      </w:rPr>
    </w:lvl>
    <w:lvl w:ilvl="8" w:tplc="7A4E7F2E">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22"/>
    <w:rsid w:val="00013E22"/>
    <w:rsid w:val="004601B3"/>
    <w:rsid w:val="006420C5"/>
    <w:rsid w:val="0078544C"/>
    <w:rsid w:val="008D7E18"/>
    <w:rsid w:val="008E2367"/>
    <w:rsid w:val="009A244E"/>
    <w:rsid w:val="00C8633C"/>
    <w:rsid w:val="00C9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CB2C"/>
  <w15:docId w15:val="{2D048ED8-A702-4193-ACDD-1827AC78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x.xoserve.portfoliooffice@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895E113AB02458DF20DE7C63DBE5B" ma:contentTypeVersion="9" ma:contentTypeDescription="Create a new document." ma:contentTypeScope="" ma:versionID="c46528429c503f4a4a51361529425f4e">
  <xsd:schema xmlns:xsd="http://www.w3.org/2001/XMLSchema" xmlns:xs="http://www.w3.org/2001/XMLSchema" xmlns:p="http://schemas.microsoft.com/office/2006/metadata/properties" xmlns:ns3="537ce229-4bb1-4720-badb-2ed4082bc479" targetNamespace="http://schemas.microsoft.com/office/2006/metadata/properties" ma:root="true" ma:fieldsID="838ed62298abb20bcb2db462c3755176" ns3:_="">
    <xsd:import namespace="537ce229-4bb1-4720-badb-2ed4082bc4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ce229-4bb1-4720-badb-2ed4082bc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FE0F4-D1CA-4E66-AE17-1ADEB0A4508F}">
  <ds:schemaRefs>
    <ds:schemaRef ds:uri="http://schemas.microsoft.com/sharepoint/v3/contenttype/forms"/>
  </ds:schemaRefs>
</ds:datastoreItem>
</file>

<file path=customXml/itemProps2.xml><?xml version="1.0" encoding="utf-8"?>
<ds:datastoreItem xmlns:ds="http://schemas.openxmlformats.org/officeDocument/2006/customXml" ds:itemID="{4A3426F4-4E1B-45D1-BEB6-98F50CACC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ce229-4bb1-4720-badb-2ed4082bc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91C79-D33E-4A12-85C2-9C4F432DAA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cp:revision>4</cp:revision>
  <cp:lastPrinted>2020-06-29T14:22:00Z</cp:lastPrinted>
  <dcterms:created xsi:type="dcterms:W3CDTF">2020-06-26T14:26:00Z</dcterms:created>
  <dcterms:modified xsi:type="dcterms:W3CDTF">2020-06-29T14:32:00Z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0x01010010B895E113AB02458DF20DE7C63DBE5B</vt:lpwstr>
  </property>
</Properties>
</file>