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9F67" w14:textId="10661B42" w:rsidR="00D66C7E" w:rsidRPr="001C2268" w:rsidRDefault="00EA73B3" w:rsidP="00EA73B3">
      <w:pPr>
        <w:pStyle w:val="Title"/>
        <w:jc w:val="center"/>
        <w:rPr>
          <w:szCs w:val="48"/>
        </w:rPr>
      </w:pPr>
      <w:bookmarkStart w:id="0" w:name="_GoBack"/>
      <w:bookmarkEnd w:id="0"/>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EA73B3" w:rsidRPr="00EA73B3" w14:paraId="1601AE27" w14:textId="77777777" w:rsidTr="0001729A">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71461249" w:rsidR="00EA73B3" w:rsidRPr="00EA73B3" w:rsidRDefault="008108AC" w:rsidP="00EA73B3">
            <w:pPr>
              <w:rPr>
                <w:rFonts w:eastAsia="Times New Roman" w:cs="Arial"/>
                <w:sz w:val="20"/>
                <w:szCs w:val="20"/>
              </w:rPr>
            </w:pPr>
            <w:r>
              <w:rPr>
                <w:rFonts w:cs="Arial"/>
                <w:sz w:val="20"/>
                <w:szCs w:val="16"/>
              </w:rPr>
              <w:t>Introduction of winter read/consumption reports and associated obligation (MOD0652)</w:t>
            </w:r>
          </w:p>
        </w:tc>
      </w:tr>
      <w:tr w:rsidR="00EA73B3" w:rsidRPr="00EA73B3" w14:paraId="06D4D571" w14:textId="77777777" w:rsidTr="0001729A">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2513A1BA" w:rsidR="00EA73B3" w:rsidRPr="00EA73B3" w:rsidRDefault="008108AC" w:rsidP="00EA73B3">
            <w:pPr>
              <w:rPr>
                <w:rFonts w:eastAsia="Times New Roman" w:cs="Arial"/>
                <w:sz w:val="20"/>
                <w:szCs w:val="20"/>
              </w:rPr>
            </w:pPr>
            <w:r>
              <w:rPr>
                <w:rFonts w:eastAsia="Times New Roman" w:cs="Arial"/>
                <w:sz w:val="20"/>
                <w:szCs w:val="20"/>
              </w:rPr>
              <w:t>4790</w:t>
            </w:r>
          </w:p>
        </w:tc>
      </w:tr>
      <w:tr w:rsidR="00EA73B3" w:rsidRPr="00EA73B3" w14:paraId="1D6C8AD7" w14:textId="77777777" w:rsidTr="0001729A">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218DF109" w:rsidR="00EA73B3" w:rsidRPr="00EA73B3" w:rsidRDefault="001A7F4E" w:rsidP="00EA73B3">
            <w:pPr>
              <w:rPr>
                <w:rFonts w:eastAsia="Times New Roman" w:cs="Arial"/>
                <w:sz w:val="20"/>
                <w:szCs w:val="20"/>
              </w:rPr>
            </w:pPr>
            <w:r>
              <w:rPr>
                <w:rFonts w:eastAsia="Times New Roman" w:cs="Arial"/>
                <w:sz w:val="20"/>
                <w:szCs w:val="20"/>
              </w:rPr>
              <w:t>Kully Sian</w:t>
            </w:r>
          </w:p>
        </w:tc>
      </w:tr>
      <w:tr w:rsidR="00EA73B3" w:rsidRPr="00EA73B3" w14:paraId="2390A8AC" w14:textId="77777777" w:rsidTr="0001729A">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446CC9B2" w:rsidR="00EA73B3" w:rsidRPr="00EA73B3" w:rsidRDefault="004C5E98" w:rsidP="00EA73B3">
            <w:pPr>
              <w:rPr>
                <w:rFonts w:eastAsia="Times New Roman" w:cs="Arial"/>
                <w:sz w:val="20"/>
                <w:szCs w:val="20"/>
              </w:rPr>
            </w:pPr>
            <w:hyperlink r:id="rId12" w:history="1">
              <w:r w:rsidR="001A7F4E" w:rsidRPr="007B630C">
                <w:rPr>
                  <w:rStyle w:val="Hyperlink"/>
                  <w:rFonts w:eastAsia="Times New Roman" w:cs="Arial"/>
                  <w:sz w:val="20"/>
                  <w:szCs w:val="20"/>
                </w:rPr>
                <w:t>kully.sian@xoserve.com</w:t>
              </w:r>
            </w:hyperlink>
          </w:p>
        </w:tc>
      </w:tr>
      <w:tr w:rsidR="00EA73B3" w:rsidRPr="00EA73B3" w14:paraId="3B9ABC1E" w14:textId="77777777" w:rsidTr="0001729A">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77777777" w:rsidR="00EA73B3" w:rsidRPr="00EA73B3" w:rsidRDefault="00EA73B3" w:rsidP="00EA73B3">
            <w:pPr>
              <w:rPr>
                <w:rFonts w:eastAsia="Times New Roman" w:cs="Arial"/>
                <w:sz w:val="20"/>
                <w:szCs w:val="20"/>
              </w:rPr>
            </w:pPr>
          </w:p>
        </w:tc>
      </w:tr>
      <w:tr w:rsidR="00EA73B3" w:rsidRPr="00EA73B3" w14:paraId="0B495390" w14:textId="77777777" w:rsidTr="0001729A">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48DDF44C" w:rsidR="00EA73B3" w:rsidRPr="00EA73B3" w:rsidRDefault="0048751D" w:rsidP="008108AC">
            <w:pPr>
              <w:rPr>
                <w:rFonts w:eastAsia="Times New Roman" w:cs="Arial"/>
                <w:sz w:val="20"/>
                <w:szCs w:val="20"/>
              </w:rPr>
            </w:pPr>
            <w:r>
              <w:rPr>
                <w:rFonts w:eastAsia="Times New Roman" w:cs="Arial"/>
                <w:sz w:val="20"/>
                <w:szCs w:val="20"/>
              </w:rPr>
              <w:t>07</w:t>
            </w:r>
            <w:r w:rsidR="00DD47BA">
              <w:rPr>
                <w:rFonts w:eastAsia="Times New Roman" w:cs="Arial"/>
                <w:sz w:val="20"/>
                <w:szCs w:val="20"/>
              </w:rPr>
              <w:t>/</w:t>
            </w:r>
            <w:r w:rsidR="008108AC">
              <w:rPr>
                <w:rFonts w:eastAsia="Times New Roman" w:cs="Arial"/>
                <w:sz w:val="20"/>
                <w:szCs w:val="20"/>
              </w:rPr>
              <w:t>08</w:t>
            </w:r>
            <w:r w:rsidR="00DD47BA">
              <w:rPr>
                <w:rFonts w:eastAsia="Times New Roman" w:cs="Arial"/>
                <w:sz w:val="20"/>
                <w:szCs w:val="20"/>
              </w:rPr>
              <w:t>/19</w:t>
            </w:r>
          </w:p>
        </w:tc>
      </w:tr>
      <w:tr w:rsidR="00EA73B3" w:rsidRPr="00EA73B3" w14:paraId="70D298E7" w14:textId="77777777" w:rsidTr="0001729A">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21B2D654" w:rsidR="00EA73B3" w:rsidRPr="00EA73B3" w:rsidRDefault="008108AC" w:rsidP="00DD47BA">
            <w:pPr>
              <w:rPr>
                <w:rFonts w:eastAsia="Times New Roman" w:cs="Arial"/>
                <w:sz w:val="20"/>
                <w:szCs w:val="20"/>
              </w:rPr>
            </w:pPr>
            <w:r>
              <w:rPr>
                <w:rFonts w:eastAsia="Times New Roman" w:cs="Arial"/>
                <w:sz w:val="20"/>
                <w:szCs w:val="20"/>
              </w:rPr>
              <w:t>18</w:t>
            </w:r>
            <w:r w:rsidR="001A7F4E">
              <w:rPr>
                <w:rFonts w:eastAsia="Times New Roman" w:cs="Arial"/>
                <w:sz w:val="20"/>
                <w:szCs w:val="20"/>
              </w:rPr>
              <w:t>/</w:t>
            </w:r>
            <w:r>
              <w:rPr>
                <w:rFonts w:eastAsia="Times New Roman" w:cs="Arial"/>
                <w:sz w:val="20"/>
                <w:szCs w:val="20"/>
              </w:rPr>
              <w:t>07</w:t>
            </w:r>
            <w:r w:rsidR="001A7F4E">
              <w:rPr>
                <w:rFonts w:eastAsia="Times New Roman" w:cs="Arial"/>
                <w:sz w:val="20"/>
                <w:szCs w:val="20"/>
              </w:rPr>
              <w:t>/19</w:t>
            </w:r>
          </w:p>
        </w:tc>
      </w:tr>
      <w:tr w:rsidR="00EA73B3" w:rsidRPr="00EA73B3" w14:paraId="0327033D" w14:textId="77777777" w:rsidTr="0001729A">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01729A">
        <w:tc>
          <w:tcPr>
            <w:tcW w:w="5000" w:type="pct"/>
            <w:gridSpan w:val="2"/>
            <w:tcBorders>
              <w:bottom w:val="single" w:sz="4" w:space="0" w:color="auto"/>
            </w:tcBorders>
            <w:shd w:val="clear" w:color="auto" w:fill="FFFFFF" w:themeFill="background1"/>
          </w:tcPr>
          <w:p w14:paraId="43758B10" w14:textId="77777777" w:rsidR="008108AC" w:rsidRPr="00D85AAA" w:rsidRDefault="008108AC" w:rsidP="008108AC">
            <w:pPr>
              <w:spacing w:beforeLines="40" w:before="96" w:afterLines="40" w:after="96"/>
              <w:rPr>
                <w:rFonts w:cs="Arial"/>
                <w:sz w:val="20"/>
                <w:szCs w:val="20"/>
              </w:rPr>
            </w:pPr>
            <w:r w:rsidRPr="00D85AAA">
              <w:rPr>
                <w:rFonts w:cs="Arial"/>
                <w:bCs/>
                <w:iCs/>
                <w:color w:val="000000" w:themeColor="text1"/>
                <w:sz w:val="20"/>
                <w:szCs w:val="20"/>
                <w:lang w:val="en-US"/>
              </w:rPr>
              <w:t>The change seeks to introduce a number of industry reports, to be sent to users and the performance assurance committee (PAC)</w:t>
            </w:r>
            <w:r w:rsidRPr="00D85AAA">
              <w:rPr>
                <w:rFonts w:cs="Arial"/>
                <w:b/>
                <w:bCs/>
                <w:iCs/>
                <w:color w:val="000000" w:themeColor="text1"/>
                <w:sz w:val="20"/>
                <w:szCs w:val="20"/>
                <w:lang w:val="en-US"/>
              </w:rPr>
              <w:t xml:space="preserve"> </w:t>
            </w:r>
            <w:r w:rsidRPr="00D85AAA">
              <w:rPr>
                <w:rFonts w:cs="Arial"/>
                <w:sz w:val="20"/>
                <w:szCs w:val="20"/>
              </w:rPr>
              <w:t>to provide visibility and support to the winter consumption process that is linked to the production of accurate WAR bands for supply points in EUCs 03 – 08. These reports would highlight to users when a read has not been submitted in either of the relevant windows, allowing the user to take action and submit a read in the following month. Furthermore, reports for the Performance Assurance Committee would also highlight when reads were not successfully submitted, with an additional obligation being placed on users to undertake a data update to allow the winter annual ratio to be calculated.</w:t>
            </w:r>
          </w:p>
          <w:p w14:paraId="0F64B79D" w14:textId="77777777" w:rsidR="008108AC" w:rsidRPr="00D85AAA" w:rsidRDefault="008108AC" w:rsidP="008108AC">
            <w:pPr>
              <w:spacing w:beforeLines="40" w:before="96" w:afterLines="40" w:after="96"/>
              <w:rPr>
                <w:rFonts w:cs="Arial"/>
                <w:sz w:val="20"/>
                <w:szCs w:val="20"/>
              </w:rPr>
            </w:pPr>
            <w:r w:rsidRPr="00D85AAA">
              <w:rPr>
                <w:rFonts w:cs="Arial"/>
                <w:sz w:val="20"/>
                <w:szCs w:val="20"/>
              </w:rPr>
              <w:t>Please refer to MOD for details on reports requirements, and timeline during the gas year:</w:t>
            </w:r>
          </w:p>
          <w:p w14:paraId="25E4AA80" w14:textId="77777777" w:rsidR="008108AC" w:rsidRPr="00D85AAA" w:rsidRDefault="008108AC" w:rsidP="008108AC">
            <w:pPr>
              <w:spacing w:beforeLines="40" w:before="96" w:afterLines="40" w:after="96"/>
              <w:rPr>
                <w:rFonts w:cs="Arial"/>
                <w:sz w:val="20"/>
                <w:szCs w:val="20"/>
              </w:rPr>
            </w:pPr>
          </w:p>
          <w:p w14:paraId="4AF9739D" w14:textId="506DA746" w:rsidR="00EA73B3" w:rsidRPr="008A107F" w:rsidRDefault="004C5E98" w:rsidP="008108AC">
            <w:pPr>
              <w:numPr>
                <w:ilvl w:val="0"/>
                <w:numId w:val="1"/>
              </w:numPr>
              <w:contextualSpacing/>
              <w:rPr>
                <w:rFonts w:eastAsia="Times New Roman" w:cs="Arial"/>
                <w:i/>
                <w:color w:val="0070C0"/>
                <w:sz w:val="20"/>
              </w:rPr>
            </w:pPr>
            <w:hyperlink r:id="rId13" w:history="1">
              <w:r w:rsidR="008108AC" w:rsidRPr="00D85AAA">
                <w:rPr>
                  <w:rStyle w:val="Hyperlink"/>
                  <w:rFonts w:cs="Arial"/>
                  <w:sz w:val="20"/>
                  <w:szCs w:val="20"/>
                </w:rPr>
                <w:t>https://www.gasgovernance.co.uk/sites/default/files/ggf/book/2018-09/Modification%200652%20v5.0.pdf</w:t>
              </w:r>
            </w:hyperlink>
          </w:p>
          <w:tbl>
            <w:tblPr>
              <w:tblStyle w:val="TableGrid1"/>
              <w:tblW w:w="9493" w:type="dxa"/>
              <w:tblLayout w:type="fixed"/>
              <w:tblLook w:val="04A0" w:firstRow="1" w:lastRow="0" w:firstColumn="1" w:lastColumn="0" w:noHBand="0" w:noVBand="1"/>
            </w:tblPr>
            <w:tblGrid>
              <w:gridCol w:w="2972"/>
              <w:gridCol w:w="2693"/>
              <w:gridCol w:w="1843"/>
              <w:gridCol w:w="1985"/>
            </w:tblGrid>
            <w:tr w:rsidR="00EA73B3" w:rsidRPr="00EA73B3" w14:paraId="6C790A40" w14:textId="77777777" w:rsidTr="0001729A">
              <w:tc>
                <w:tcPr>
                  <w:tcW w:w="2972"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04026F6B" w14:textId="77777777" w:rsidR="00EA73B3" w:rsidRPr="00EA73B3" w:rsidRDefault="00EA73B3" w:rsidP="00EA73B3">
                  <w:pPr>
                    <w:jc w:val="center"/>
                    <w:rPr>
                      <w:rFonts w:eastAsia="Times New Roman" w:cs="Arial"/>
                      <w:b/>
                      <w:szCs w:val="16"/>
                    </w:rPr>
                  </w:pPr>
                  <w:r w:rsidRPr="00EA73B3">
                    <w:rPr>
                      <w:rFonts w:eastAsia="Times New Roman" w:cs="Arial"/>
                      <w:b/>
                      <w:szCs w:val="16"/>
                    </w:rPr>
                    <w:t xml:space="preserve">(+/-)Actual Change in Annual Cost </w:t>
                  </w:r>
                </w:p>
              </w:tc>
            </w:tr>
            <w:tr w:rsidR="00EA73B3" w:rsidRPr="00EA73B3" w14:paraId="71E7CB34" w14:textId="77777777" w:rsidTr="0001729A">
              <w:tc>
                <w:tcPr>
                  <w:tcW w:w="2972" w:type="dxa"/>
                  <w:vAlign w:val="center"/>
                </w:tcPr>
                <w:p w14:paraId="7A8B23CB" w14:textId="2AE04E20" w:rsidR="00EA73B3" w:rsidRPr="00EA73B3" w:rsidRDefault="008A107F" w:rsidP="00EA73B3">
                  <w:pPr>
                    <w:jc w:val="center"/>
                    <w:rPr>
                      <w:rFonts w:eastAsia="Times New Roman" w:cs="Arial"/>
                      <w:sz w:val="20"/>
                      <w:szCs w:val="20"/>
                    </w:rPr>
                  </w:pPr>
                  <w:r>
                    <w:rPr>
                      <w:rFonts w:eastAsia="Times New Roman" w:cs="Arial"/>
                      <w:sz w:val="20"/>
                      <w:szCs w:val="20"/>
                    </w:rPr>
                    <w:t>N/A</w:t>
                  </w:r>
                </w:p>
              </w:tc>
              <w:tc>
                <w:tcPr>
                  <w:tcW w:w="2693" w:type="dxa"/>
                  <w:vAlign w:val="center"/>
                </w:tcPr>
                <w:p w14:paraId="46E92E56" w14:textId="004C48DC" w:rsidR="00EA73B3" w:rsidRPr="00EA73B3" w:rsidRDefault="008A107F" w:rsidP="008A107F">
                  <w:pPr>
                    <w:jc w:val="center"/>
                    <w:rPr>
                      <w:rFonts w:eastAsia="Times New Roman" w:cs="Arial"/>
                      <w:sz w:val="20"/>
                      <w:szCs w:val="20"/>
                    </w:rPr>
                  </w:pPr>
                  <w:r>
                    <w:rPr>
                      <w:rFonts w:eastAsia="Times New Roman" w:cs="Arial"/>
                      <w:sz w:val="20"/>
                      <w:szCs w:val="20"/>
                    </w:rPr>
                    <w:t>N/A</w:t>
                  </w:r>
                </w:p>
              </w:tc>
              <w:tc>
                <w:tcPr>
                  <w:tcW w:w="1843" w:type="dxa"/>
                  <w:vAlign w:val="center"/>
                </w:tcPr>
                <w:p w14:paraId="7AA3825D" w14:textId="08EDAD0A" w:rsidR="00EA73B3" w:rsidRPr="00EA73B3" w:rsidRDefault="008A107F" w:rsidP="00EA73B3">
                  <w:pPr>
                    <w:jc w:val="center"/>
                    <w:rPr>
                      <w:rFonts w:eastAsia="Times New Roman" w:cs="Arial"/>
                      <w:sz w:val="20"/>
                      <w:szCs w:val="20"/>
                    </w:rPr>
                  </w:pPr>
                  <w:r>
                    <w:rPr>
                      <w:rFonts w:eastAsia="Times New Roman" w:cs="Arial"/>
                      <w:sz w:val="20"/>
                      <w:szCs w:val="20"/>
                    </w:rPr>
                    <w:t>0</w:t>
                  </w:r>
                </w:p>
              </w:tc>
              <w:tc>
                <w:tcPr>
                  <w:tcW w:w="1985" w:type="dxa"/>
                  <w:vAlign w:val="center"/>
                </w:tcPr>
                <w:p w14:paraId="6DCD23EA" w14:textId="1A23B839" w:rsidR="00EA73B3" w:rsidRPr="00EA73B3" w:rsidRDefault="008A107F" w:rsidP="00EA73B3">
                  <w:pPr>
                    <w:jc w:val="center"/>
                    <w:rPr>
                      <w:rFonts w:eastAsia="Times New Roman" w:cs="Arial"/>
                      <w:sz w:val="20"/>
                      <w:szCs w:val="20"/>
                    </w:rPr>
                  </w:pPr>
                  <w:r>
                    <w:rPr>
                      <w:rFonts w:eastAsia="Times New Roman" w:cs="Arial"/>
                      <w:sz w:val="20"/>
                      <w:szCs w:val="20"/>
                    </w:rPr>
                    <w:t>0</w:t>
                  </w:r>
                </w:p>
              </w:tc>
            </w:tr>
          </w:tbl>
          <w:p w14:paraId="646B8C30" w14:textId="77777777" w:rsidR="00EA73B3" w:rsidRPr="00EA73B3" w:rsidRDefault="00EA73B3" w:rsidP="00EA73B3">
            <w:pPr>
              <w:numPr>
                <w:ilvl w:val="0"/>
                <w:numId w:val="1"/>
              </w:numPr>
              <w:contextualSpacing/>
              <w:rPr>
                <w:rFonts w:eastAsia="Times New Roman" w:cs="Arial"/>
                <w:i/>
                <w:color w:val="0070C0"/>
              </w:rPr>
            </w:pPr>
            <w:r w:rsidRPr="00EA73B3">
              <w:rPr>
                <w:rFonts w:eastAsia="Times New Roman" w:cs="Arial"/>
                <w:i/>
                <w:color w:val="0070C0"/>
                <w:sz w:val="20"/>
              </w:rPr>
              <w:t>Please provide details of any outstanding actions involving external parties to be completed following implementation (</w:t>
            </w:r>
            <w:proofErr w:type="spellStart"/>
            <w:r w:rsidRPr="00EA73B3">
              <w:rPr>
                <w:rFonts w:eastAsia="Times New Roman" w:cs="Arial"/>
                <w:i/>
                <w:color w:val="0070C0"/>
                <w:sz w:val="20"/>
              </w:rPr>
              <w:t>eg</w:t>
            </w:r>
            <w:proofErr w:type="spellEnd"/>
            <w:r w:rsidRPr="00EA73B3">
              <w:rPr>
                <w:rFonts w:eastAsia="Times New Roman" w:cs="Arial"/>
                <w:i/>
                <w:color w:val="0070C0"/>
                <w:sz w:val="20"/>
              </w:rPr>
              <w:t xml:space="preserve">: outstanding defects) </w:t>
            </w:r>
          </w:p>
        </w:tc>
      </w:tr>
      <w:tr w:rsidR="00EA73B3" w:rsidRPr="00EA73B3" w14:paraId="0C90DDA4" w14:textId="77777777" w:rsidTr="0001729A">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EA73B3" w:rsidRPr="00EA73B3" w14:paraId="45233572" w14:textId="77777777" w:rsidTr="0001729A">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001729A">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01729A">
              <w:tc>
                <w:tcPr>
                  <w:tcW w:w="2547" w:type="dxa"/>
                </w:tcPr>
                <w:p w14:paraId="22D3A938" w14:textId="77777777" w:rsidR="00EA73B3" w:rsidRPr="00EA73B3" w:rsidRDefault="00EA73B3" w:rsidP="00EA73B3">
                  <w:pPr>
                    <w:rPr>
                      <w:rFonts w:eastAsia="Times New Roman" w:cs="Arial"/>
                      <w:b/>
                      <w:sz w:val="20"/>
                      <w:szCs w:val="20"/>
                    </w:rPr>
                  </w:pPr>
                  <w:r w:rsidRPr="00EA73B3">
                    <w:rPr>
                      <w:rFonts w:eastAsia="Times New Roman" w:cs="Arial"/>
                      <w:b/>
                      <w:sz w:val="20"/>
                      <w:szCs w:val="20"/>
                    </w:rPr>
                    <w:t>Shippers</w:t>
                  </w:r>
                </w:p>
              </w:tc>
              <w:tc>
                <w:tcPr>
                  <w:tcW w:w="1417" w:type="dxa"/>
                  <w:vAlign w:val="center"/>
                </w:tcPr>
                <w:p w14:paraId="2D0F9EFD" w14:textId="1B9A115B" w:rsidR="00EA73B3" w:rsidRPr="00EA73B3" w:rsidRDefault="008108AC" w:rsidP="00EA73B3">
                  <w:pPr>
                    <w:jc w:val="center"/>
                    <w:rPr>
                      <w:rFonts w:eastAsia="Times New Roman" w:cs="Arial"/>
                      <w:sz w:val="20"/>
                      <w:szCs w:val="20"/>
                    </w:rPr>
                  </w:pPr>
                  <w:r>
                    <w:rPr>
                      <w:rFonts w:eastAsia="Times New Roman" w:cs="Arial"/>
                      <w:sz w:val="20"/>
                      <w:szCs w:val="20"/>
                    </w:rPr>
                    <w:t>10</w:t>
                  </w:r>
                  <w:r w:rsidR="001A7F4E">
                    <w:rPr>
                      <w:rFonts w:eastAsia="Times New Roman" w:cs="Arial"/>
                      <w:sz w:val="20"/>
                      <w:szCs w:val="20"/>
                    </w:rPr>
                    <w:t>0</w:t>
                  </w:r>
                  <w:r>
                    <w:rPr>
                      <w:rFonts w:eastAsia="Times New Roman" w:cs="Arial"/>
                      <w:sz w:val="20"/>
                      <w:szCs w:val="20"/>
                    </w:rPr>
                    <w:t>%</w:t>
                  </w:r>
                </w:p>
              </w:tc>
              <w:tc>
                <w:tcPr>
                  <w:tcW w:w="1729" w:type="dxa"/>
                  <w:vAlign w:val="center"/>
                </w:tcPr>
                <w:p w14:paraId="4B531AFD" w14:textId="76B5C808" w:rsidR="00EA73B3" w:rsidRPr="00EA73B3" w:rsidRDefault="008108AC" w:rsidP="00EA73B3">
                  <w:pPr>
                    <w:jc w:val="center"/>
                    <w:rPr>
                      <w:rFonts w:eastAsia="Times New Roman" w:cs="Arial"/>
                      <w:sz w:val="20"/>
                      <w:szCs w:val="20"/>
                    </w:rPr>
                  </w:pPr>
                  <w:r>
                    <w:rPr>
                      <w:rFonts w:eastAsia="Times New Roman" w:cs="Arial"/>
                      <w:sz w:val="20"/>
                      <w:szCs w:val="20"/>
                    </w:rPr>
                    <w:t>10</w:t>
                  </w:r>
                  <w:r w:rsidR="001A7F4E">
                    <w:rPr>
                      <w:rFonts w:eastAsia="Times New Roman" w:cs="Arial"/>
                      <w:sz w:val="20"/>
                      <w:szCs w:val="20"/>
                    </w:rPr>
                    <w:t>0</w:t>
                  </w:r>
                  <w:r>
                    <w:rPr>
                      <w:rFonts w:eastAsia="Times New Roman" w:cs="Arial"/>
                      <w:sz w:val="20"/>
                      <w:szCs w:val="20"/>
                    </w:rPr>
                    <w:t>%</w:t>
                  </w:r>
                </w:p>
              </w:tc>
              <w:tc>
                <w:tcPr>
                  <w:tcW w:w="1532" w:type="dxa"/>
                  <w:vAlign w:val="center"/>
                </w:tcPr>
                <w:p w14:paraId="4E3F35E6" w14:textId="0DBACD74"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2264" w:type="dxa"/>
                  <w:vAlign w:val="center"/>
                </w:tcPr>
                <w:p w14:paraId="6A039829" w14:textId="2C363DFF" w:rsidR="00EA73B3" w:rsidRPr="00EA73B3" w:rsidRDefault="008108AC" w:rsidP="00EA73B3">
                  <w:pPr>
                    <w:jc w:val="center"/>
                    <w:rPr>
                      <w:rFonts w:eastAsia="Times New Roman" w:cs="Arial"/>
                      <w:sz w:val="20"/>
                      <w:szCs w:val="20"/>
                    </w:rPr>
                  </w:pPr>
                  <w:r>
                    <w:rPr>
                      <w:rFonts w:eastAsia="Times New Roman" w:cs="Arial"/>
                      <w:sz w:val="20"/>
                      <w:szCs w:val="20"/>
                    </w:rPr>
                    <w:t>£</w:t>
                  </w:r>
                  <w:r w:rsidR="001A7F4E">
                    <w:rPr>
                      <w:rFonts w:eastAsia="Times New Roman" w:cs="Arial"/>
                      <w:sz w:val="20"/>
                      <w:szCs w:val="20"/>
                    </w:rPr>
                    <w:t>0</w:t>
                  </w:r>
                  <w:r>
                    <w:rPr>
                      <w:rFonts w:eastAsia="Times New Roman" w:cs="Arial"/>
                      <w:sz w:val="20"/>
                      <w:szCs w:val="20"/>
                    </w:rPr>
                    <w:t>.00</w:t>
                  </w:r>
                </w:p>
              </w:tc>
            </w:tr>
            <w:tr w:rsidR="00EA73B3" w:rsidRPr="00EA73B3" w14:paraId="199F5DC6" w14:textId="77777777" w:rsidTr="0001729A">
              <w:tc>
                <w:tcPr>
                  <w:tcW w:w="2547"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0FA73B69"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729" w:type="dxa"/>
                  <w:vAlign w:val="center"/>
                </w:tcPr>
                <w:p w14:paraId="12A63D92" w14:textId="22B53704"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532" w:type="dxa"/>
                  <w:vAlign w:val="center"/>
                </w:tcPr>
                <w:p w14:paraId="0E94C84F" w14:textId="75535344"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2264" w:type="dxa"/>
                  <w:vAlign w:val="center"/>
                </w:tcPr>
                <w:p w14:paraId="7CD53000" w14:textId="64C7BD32" w:rsidR="00EA73B3" w:rsidRPr="00EA73B3" w:rsidRDefault="001A7F4E" w:rsidP="00EA73B3">
                  <w:pPr>
                    <w:jc w:val="center"/>
                    <w:rPr>
                      <w:rFonts w:eastAsia="Times New Roman" w:cs="Arial"/>
                      <w:sz w:val="20"/>
                      <w:szCs w:val="20"/>
                    </w:rPr>
                  </w:pPr>
                  <w:r>
                    <w:rPr>
                      <w:rFonts w:eastAsia="Times New Roman" w:cs="Arial"/>
                      <w:sz w:val="20"/>
                      <w:szCs w:val="20"/>
                    </w:rPr>
                    <w:t>0</w:t>
                  </w:r>
                </w:p>
              </w:tc>
            </w:tr>
            <w:tr w:rsidR="00EA73B3" w:rsidRPr="00EA73B3" w14:paraId="634F441F" w14:textId="77777777" w:rsidTr="0001729A">
              <w:tc>
                <w:tcPr>
                  <w:tcW w:w="2547"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1D9EE84A"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729" w:type="dxa"/>
                  <w:vAlign w:val="center"/>
                </w:tcPr>
                <w:p w14:paraId="13C064A1" w14:textId="1D0C4DDA"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532" w:type="dxa"/>
                  <w:vAlign w:val="center"/>
                </w:tcPr>
                <w:p w14:paraId="56E130A8" w14:textId="18AE4028"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2264" w:type="dxa"/>
                  <w:vAlign w:val="center"/>
                </w:tcPr>
                <w:p w14:paraId="18147167" w14:textId="2A323FD6" w:rsidR="00EA73B3" w:rsidRPr="00EA73B3" w:rsidRDefault="001A7F4E" w:rsidP="00EA73B3">
                  <w:pPr>
                    <w:jc w:val="center"/>
                    <w:rPr>
                      <w:rFonts w:eastAsia="Times New Roman" w:cs="Arial"/>
                      <w:sz w:val="20"/>
                      <w:szCs w:val="20"/>
                    </w:rPr>
                  </w:pPr>
                  <w:r>
                    <w:rPr>
                      <w:rFonts w:eastAsia="Times New Roman" w:cs="Arial"/>
                      <w:sz w:val="20"/>
                      <w:szCs w:val="20"/>
                    </w:rPr>
                    <w:t>0</w:t>
                  </w:r>
                </w:p>
              </w:tc>
            </w:tr>
            <w:tr w:rsidR="00EA73B3" w:rsidRPr="00EA73B3" w14:paraId="66A0BF97" w14:textId="77777777" w:rsidTr="0001729A">
              <w:tc>
                <w:tcPr>
                  <w:tcW w:w="2547"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74421ABF"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729" w:type="dxa"/>
                  <w:vAlign w:val="center"/>
                </w:tcPr>
                <w:p w14:paraId="545FA9E5" w14:textId="7C135CEA"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532" w:type="dxa"/>
                  <w:vAlign w:val="center"/>
                </w:tcPr>
                <w:p w14:paraId="75059127" w14:textId="6FDFFA19"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2264" w:type="dxa"/>
                  <w:vAlign w:val="center"/>
                </w:tcPr>
                <w:p w14:paraId="719E72A3" w14:textId="6E7C1B5A" w:rsidR="00EA73B3" w:rsidRPr="00EA73B3" w:rsidRDefault="001A7F4E" w:rsidP="00EA73B3">
                  <w:pPr>
                    <w:jc w:val="center"/>
                    <w:rPr>
                      <w:rFonts w:eastAsia="Times New Roman" w:cs="Arial"/>
                      <w:sz w:val="20"/>
                      <w:szCs w:val="20"/>
                    </w:rPr>
                  </w:pPr>
                  <w:r>
                    <w:rPr>
                      <w:rFonts w:eastAsia="Times New Roman" w:cs="Arial"/>
                      <w:sz w:val="20"/>
                      <w:szCs w:val="20"/>
                    </w:rPr>
                    <w:t>0</w:t>
                  </w:r>
                </w:p>
              </w:tc>
            </w:tr>
            <w:tr w:rsidR="00EA73B3" w:rsidRPr="00EA73B3" w14:paraId="620BFD5F" w14:textId="77777777" w:rsidTr="0001729A">
              <w:trPr>
                <w:trHeight w:val="53"/>
              </w:trPr>
              <w:tc>
                <w:tcPr>
                  <w:tcW w:w="2547"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2709169C"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729" w:type="dxa"/>
                  <w:vAlign w:val="center"/>
                </w:tcPr>
                <w:p w14:paraId="6648D219" w14:textId="0DE06A1B"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1532" w:type="dxa"/>
                  <w:vAlign w:val="center"/>
                </w:tcPr>
                <w:p w14:paraId="12B102FE" w14:textId="7E8A7A6D" w:rsidR="00EA73B3" w:rsidRPr="00EA73B3" w:rsidRDefault="001A7F4E" w:rsidP="00EA73B3">
                  <w:pPr>
                    <w:jc w:val="center"/>
                    <w:rPr>
                      <w:rFonts w:eastAsia="Times New Roman" w:cs="Arial"/>
                      <w:sz w:val="20"/>
                      <w:szCs w:val="20"/>
                    </w:rPr>
                  </w:pPr>
                  <w:r>
                    <w:rPr>
                      <w:rFonts w:eastAsia="Times New Roman" w:cs="Arial"/>
                      <w:sz w:val="20"/>
                      <w:szCs w:val="20"/>
                    </w:rPr>
                    <w:t>0</w:t>
                  </w:r>
                </w:p>
              </w:tc>
              <w:tc>
                <w:tcPr>
                  <w:tcW w:w="2264" w:type="dxa"/>
                  <w:vAlign w:val="center"/>
                </w:tcPr>
                <w:p w14:paraId="2BCC920E" w14:textId="2187B6CA" w:rsidR="00EA73B3" w:rsidRPr="00EA73B3" w:rsidRDefault="001A7F4E" w:rsidP="00EA73B3">
                  <w:pPr>
                    <w:jc w:val="center"/>
                    <w:rPr>
                      <w:rFonts w:eastAsia="Times New Roman" w:cs="Arial"/>
                      <w:sz w:val="20"/>
                      <w:szCs w:val="20"/>
                    </w:rPr>
                  </w:pPr>
                  <w:r>
                    <w:rPr>
                      <w:rFonts w:eastAsia="Times New Roman" w:cs="Arial"/>
                      <w:sz w:val="20"/>
                      <w:szCs w:val="20"/>
                    </w:rPr>
                    <w:t>0</w:t>
                  </w:r>
                </w:p>
              </w:tc>
            </w:tr>
          </w:tbl>
          <w:p w14:paraId="010420FF" w14:textId="77777777" w:rsidR="00EA73B3" w:rsidRPr="00DA3066" w:rsidRDefault="00EA73B3" w:rsidP="00EA73B3">
            <w:pPr>
              <w:rPr>
                <w:rFonts w:eastAsia="Times New Roman" w:cs="Arial"/>
                <w:i/>
                <w:sz w:val="20"/>
                <w:szCs w:val="20"/>
              </w:rPr>
            </w:pPr>
            <w:r w:rsidRPr="00DA3066">
              <w:rPr>
                <w:rFonts w:eastAsia="Times New Roman" w:cs="Arial"/>
                <w:i/>
                <w:sz w:val="20"/>
                <w:szCs w:val="20"/>
              </w:rPr>
              <w:t>Please include any reasons for variation from Business Evaluation Report share of cost:</w:t>
            </w:r>
          </w:p>
          <w:p w14:paraId="1672974D" w14:textId="77777777" w:rsidR="00EA73B3" w:rsidRPr="00EA73B3" w:rsidRDefault="00EA73B3" w:rsidP="00EA73B3">
            <w:pPr>
              <w:contextualSpacing/>
              <w:rPr>
                <w:rFonts w:eastAsia="Times New Roman" w:cs="Arial"/>
                <w:b/>
                <w:i/>
                <w:sz w:val="20"/>
                <w:szCs w:val="20"/>
              </w:rPr>
            </w:pPr>
          </w:p>
        </w:tc>
      </w:tr>
      <w:tr w:rsidR="00EA73B3" w:rsidRPr="00EA73B3" w14:paraId="3A67F60A" w14:textId="77777777" w:rsidTr="0001729A">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001729A">
        <w:tc>
          <w:tcPr>
            <w:tcW w:w="5000" w:type="pct"/>
            <w:gridSpan w:val="2"/>
            <w:tcBorders>
              <w:bottom w:val="single" w:sz="4" w:space="0" w:color="auto"/>
            </w:tcBorders>
            <w:shd w:val="clear" w:color="auto" w:fill="FFFFFF" w:themeFill="background1"/>
            <w:vAlign w:val="center"/>
          </w:tcPr>
          <w:p w14:paraId="4156BA78" w14:textId="2CE76C2A" w:rsidR="00EA73B3" w:rsidRPr="00EA73B3" w:rsidRDefault="008A107F" w:rsidP="008A107F">
            <w:pPr>
              <w:contextualSpacing/>
              <w:rPr>
                <w:rFonts w:eastAsia="Times New Roman" w:cs="Arial"/>
                <w:sz w:val="20"/>
              </w:rPr>
            </w:pPr>
            <w:r w:rsidRPr="00DA3066">
              <w:rPr>
                <w:rFonts w:eastAsia="Times New Roman" w:cs="Arial"/>
                <w:i/>
                <w:sz w:val="20"/>
              </w:rPr>
              <w:t>No c</w:t>
            </w:r>
            <w:r w:rsidR="005A3FAD" w:rsidRPr="00DA3066">
              <w:rPr>
                <w:rFonts w:eastAsia="Times New Roman" w:cs="Arial"/>
                <w:i/>
                <w:sz w:val="20"/>
              </w:rPr>
              <w:t xml:space="preserve">hanges </w:t>
            </w:r>
            <w:r w:rsidRPr="00DA3066">
              <w:rPr>
                <w:rFonts w:eastAsia="Times New Roman" w:cs="Arial"/>
                <w:i/>
                <w:sz w:val="20"/>
              </w:rPr>
              <w:t>or scope changes were made during the project. Everything was agreed through the appropriate meetings.</w:t>
            </w:r>
            <w:r w:rsidR="00EA73B3" w:rsidRPr="00DA3066">
              <w:rPr>
                <w:rFonts w:eastAsia="Times New Roman" w:cs="Arial"/>
                <w:sz w:val="20"/>
              </w:rPr>
              <w:t xml:space="preserve"> </w:t>
            </w:r>
          </w:p>
        </w:tc>
      </w:tr>
      <w:tr w:rsidR="00EA73B3" w:rsidRPr="00EA73B3" w14:paraId="44DCE113" w14:textId="77777777" w:rsidTr="0001729A">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01729A">
        <w:tc>
          <w:tcPr>
            <w:tcW w:w="5000" w:type="pct"/>
            <w:gridSpan w:val="2"/>
            <w:shd w:val="clear" w:color="auto" w:fill="auto"/>
          </w:tcPr>
          <w:p w14:paraId="68B36E3E" w14:textId="45B563DD" w:rsidR="00EA73B3" w:rsidRPr="00DA3066" w:rsidRDefault="00DD47BA" w:rsidP="00EA73B3">
            <w:pPr>
              <w:rPr>
                <w:rFonts w:eastAsia="Times New Roman" w:cs="Arial"/>
                <w:i/>
                <w:sz w:val="20"/>
              </w:rPr>
            </w:pPr>
            <w:r w:rsidRPr="00DA3066">
              <w:rPr>
                <w:rFonts w:eastAsia="Times New Roman" w:cs="Arial"/>
                <w:i/>
                <w:sz w:val="20"/>
              </w:rPr>
              <w:t xml:space="preserve">No Changes in service descriptions – accepted at Change management committee.  </w:t>
            </w:r>
          </w:p>
          <w:p w14:paraId="46992048" w14:textId="2114F642" w:rsidR="00EA73B3" w:rsidRPr="00EA73B3" w:rsidRDefault="00EA73B3" w:rsidP="00EA73B3">
            <w:pPr>
              <w:rPr>
                <w:rFonts w:eastAsia="Times New Roman" w:cs="Arial"/>
                <w:b/>
                <w:sz w:val="20"/>
                <w:szCs w:val="16"/>
              </w:rPr>
            </w:pPr>
          </w:p>
        </w:tc>
      </w:tr>
      <w:tr w:rsidR="00EA73B3" w:rsidRPr="00EA73B3" w14:paraId="6EF7276F" w14:textId="77777777" w:rsidTr="0001729A">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lastRenderedPageBreak/>
              <w:t>Section 5: Provide details of any revisions to the text of the UK Link Manual</w:t>
            </w:r>
          </w:p>
        </w:tc>
      </w:tr>
      <w:tr w:rsidR="00EA73B3" w:rsidRPr="00EA73B3" w14:paraId="083A4EDD" w14:textId="77777777" w:rsidTr="0001729A">
        <w:tc>
          <w:tcPr>
            <w:tcW w:w="5000" w:type="pct"/>
            <w:gridSpan w:val="2"/>
            <w:shd w:val="clear" w:color="auto" w:fill="auto"/>
          </w:tcPr>
          <w:p w14:paraId="1AB0B5C7" w14:textId="65DF22C0" w:rsidR="00EA73B3" w:rsidRPr="00EA73B3" w:rsidRDefault="005A3FAD" w:rsidP="00EA73B3">
            <w:pPr>
              <w:contextualSpacing/>
              <w:rPr>
                <w:rFonts w:eastAsia="Times New Roman" w:cs="Arial"/>
                <w:b/>
                <w:color w:val="FF0000"/>
                <w:szCs w:val="16"/>
              </w:rPr>
            </w:pPr>
            <w:r w:rsidRPr="00DA3066">
              <w:rPr>
                <w:rFonts w:eastAsia="Times New Roman" w:cs="Arial"/>
                <w:i/>
                <w:sz w:val="20"/>
              </w:rPr>
              <w:t>N/A</w:t>
            </w:r>
            <w:r w:rsidR="00EA73B3" w:rsidRPr="00DA3066">
              <w:rPr>
                <w:rFonts w:eastAsia="Times New Roman" w:cs="Arial"/>
                <w:i/>
                <w:sz w:val="20"/>
              </w:rPr>
              <w:t xml:space="preserve"> </w:t>
            </w:r>
          </w:p>
        </w:tc>
      </w:tr>
      <w:tr w:rsidR="00EA73B3" w:rsidRPr="00EA73B3" w14:paraId="7D853ABD" w14:textId="77777777" w:rsidTr="0001729A">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01729A">
        <w:tc>
          <w:tcPr>
            <w:tcW w:w="5000" w:type="pct"/>
            <w:gridSpan w:val="2"/>
            <w:shd w:val="clear" w:color="auto" w:fill="auto"/>
          </w:tcPr>
          <w:p w14:paraId="7B2B5B58" w14:textId="38FA2F8C" w:rsidR="00EA73B3" w:rsidRPr="00DD47BA" w:rsidRDefault="005A3FAD" w:rsidP="00DD47BA">
            <w:pPr>
              <w:rPr>
                <w:rFonts w:eastAsia="Times New Roman" w:cs="Times New Roman"/>
                <w:bCs/>
                <w:i/>
                <w:color w:val="0070C0"/>
                <w:sz w:val="20"/>
              </w:rPr>
            </w:pPr>
            <w:r w:rsidRPr="00DA3066">
              <w:rPr>
                <w:rFonts w:eastAsia="Times New Roman" w:cs="Times New Roman"/>
                <w:bCs/>
                <w:i/>
                <w:sz w:val="20"/>
              </w:rPr>
              <w:t>- Early involvement of operational team to understand any potential impac</w:t>
            </w:r>
            <w:r w:rsidR="00DD47BA" w:rsidRPr="00DA3066">
              <w:rPr>
                <w:rFonts w:eastAsia="Times New Roman" w:cs="Times New Roman"/>
                <w:bCs/>
                <w:i/>
                <w:sz w:val="20"/>
              </w:rPr>
              <w:t>t and UAT.</w:t>
            </w:r>
            <w:r w:rsidRPr="00DA3066">
              <w:rPr>
                <w:rFonts w:eastAsia="Times New Roman" w:cs="Times New Roman"/>
                <w:bCs/>
                <w:i/>
                <w:sz w:val="20"/>
              </w:rPr>
              <w:t xml:space="preserve"> </w:t>
            </w:r>
          </w:p>
        </w:tc>
      </w:tr>
    </w:tbl>
    <w:p w14:paraId="4CC1E547" w14:textId="77777777" w:rsidR="001C2268" w:rsidRDefault="001C2268" w:rsidP="00EA73B3">
      <w:pPr>
        <w:rPr>
          <w:rFonts w:eastAsia="Arial" w:cs="Arial"/>
          <w:b/>
        </w:rPr>
      </w:pPr>
    </w:p>
    <w:p w14:paraId="54F4265B" w14:textId="7FA3BD55" w:rsidR="00EA73B3" w:rsidRDefault="00EA73B3" w:rsidP="00EA73B3">
      <w:pPr>
        <w:rPr>
          <w:rFonts w:eastAsia="Arial" w:cs="Arial"/>
          <w:b/>
        </w:rPr>
      </w:pPr>
      <w:r w:rsidRPr="00EA73B3">
        <w:rPr>
          <w:rFonts w:eastAsia="Arial" w:cs="Arial"/>
          <w:b/>
        </w:rPr>
        <w:t xml:space="preserve">Please send completed form to: </w:t>
      </w:r>
      <w:r w:rsidRPr="00EA73B3">
        <w:rPr>
          <w:rFonts w:eastAsia="Arial" w:cs="Arial"/>
          <w:b/>
          <w:color w:val="D2232A"/>
          <w:u w:val="single"/>
        </w:rPr>
        <w:t>box.xoserve.portfoliooffice@xoserve.com</w:t>
      </w:r>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001729A">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01729A">
        <w:tc>
          <w:tcPr>
            <w:tcW w:w="902" w:type="pct"/>
          </w:tcPr>
          <w:p w14:paraId="1ABADCE5" w14:textId="77777777" w:rsidR="00EA73B3" w:rsidRPr="00EA73B3" w:rsidRDefault="00EA73B3" w:rsidP="00EA73B3">
            <w:pPr>
              <w:jc w:val="center"/>
              <w:rPr>
                <w:rFonts w:eastAsia="Times New Roman" w:cs="Arial"/>
                <w:sz w:val="20"/>
                <w:szCs w:val="20"/>
              </w:rPr>
            </w:pPr>
          </w:p>
        </w:tc>
        <w:tc>
          <w:tcPr>
            <w:tcW w:w="835" w:type="pct"/>
          </w:tcPr>
          <w:p w14:paraId="0DB8F594" w14:textId="77777777" w:rsidR="00EA73B3" w:rsidRPr="00EA73B3" w:rsidRDefault="00EA73B3" w:rsidP="00EA73B3">
            <w:pPr>
              <w:jc w:val="center"/>
              <w:rPr>
                <w:rFonts w:eastAsia="Times New Roman" w:cs="Arial"/>
                <w:sz w:val="20"/>
                <w:szCs w:val="20"/>
              </w:rPr>
            </w:pPr>
          </w:p>
        </w:tc>
        <w:tc>
          <w:tcPr>
            <w:tcW w:w="556" w:type="pct"/>
          </w:tcPr>
          <w:p w14:paraId="0BB1E953" w14:textId="77777777" w:rsidR="00EA73B3" w:rsidRPr="00EA73B3" w:rsidRDefault="00EA73B3" w:rsidP="00EA73B3">
            <w:pPr>
              <w:jc w:val="center"/>
              <w:rPr>
                <w:rFonts w:eastAsia="Times New Roman" w:cs="Arial"/>
                <w:sz w:val="20"/>
                <w:szCs w:val="20"/>
              </w:rPr>
            </w:pPr>
          </w:p>
        </w:tc>
        <w:tc>
          <w:tcPr>
            <w:tcW w:w="763" w:type="pct"/>
          </w:tcPr>
          <w:p w14:paraId="4350D9F9" w14:textId="77777777" w:rsidR="00EA73B3" w:rsidRPr="00EA73B3" w:rsidRDefault="00EA73B3" w:rsidP="00EA73B3">
            <w:pPr>
              <w:jc w:val="center"/>
              <w:rPr>
                <w:rFonts w:eastAsia="Times New Roman" w:cs="Arial"/>
                <w:sz w:val="20"/>
                <w:szCs w:val="20"/>
              </w:rPr>
            </w:pPr>
          </w:p>
        </w:tc>
        <w:tc>
          <w:tcPr>
            <w:tcW w:w="1944" w:type="pct"/>
          </w:tcPr>
          <w:p w14:paraId="0FC70C39" w14:textId="77777777" w:rsidR="00EA73B3" w:rsidRPr="00EA73B3" w:rsidRDefault="00EA73B3" w:rsidP="00EA73B3">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FE77" w14:textId="77777777" w:rsidR="007E0AF4" w:rsidRDefault="007E0AF4" w:rsidP="00324744">
      <w:pPr>
        <w:spacing w:after="0" w:line="240" w:lineRule="auto"/>
      </w:pPr>
      <w:r>
        <w:separator/>
      </w:r>
    </w:p>
  </w:endnote>
  <w:endnote w:type="continuationSeparator" w:id="0">
    <w:p w14:paraId="1CD3FF69" w14:textId="77777777" w:rsidR="007E0AF4" w:rsidRDefault="007E0AF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90D77" w14:textId="77777777" w:rsidR="007E0AF4" w:rsidRDefault="007E0AF4" w:rsidP="00324744">
      <w:pPr>
        <w:spacing w:after="0" w:line="240" w:lineRule="auto"/>
      </w:pPr>
      <w:r>
        <w:separator/>
      </w:r>
    </w:p>
  </w:footnote>
  <w:footnote w:type="continuationSeparator" w:id="0">
    <w:p w14:paraId="074853AA" w14:textId="77777777" w:rsidR="007E0AF4" w:rsidRDefault="007E0AF4"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62823"/>
    <w:rsid w:val="00074A59"/>
    <w:rsid w:val="000A1AD1"/>
    <w:rsid w:val="00125B61"/>
    <w:rsid w:val="00144E00"/>
    <w:rsid w:val="001A7F4E"/>
    <w:rsid w:val="001C2268"/>
    <w:rsid w:val="00226D34"/>
    <w:rsid w:val="00324744"/>
    <w:rsid w:val="00426807"/>
    <w:rsid w:val="00475354"/>
    <w:rsid w:val="0048751D"/>
    <w:rsid w:val="004C5E98"/>
    <w:rsid w:val="004F3362"/>
    <w:rsid w:val="00516695"/>
    <w:rsid w:val="00517F6F"/>
    <w:rsid w:val="00527813"/>
    <w:rsid w:val="00541455"/>
    <w:rsid w:val="0055298E"/>
    <w:rsid w:val="005A3FAD"/>
    <w:rsid w:val="007243D3"/>
    <w:rsid w:val="007A56DB"/>
    <w:rsid w:val="007D4F26"/>
    <w:rsid w:val="007E0AF4"/>
    <w:rsid w:val="007E7C5B"/>
    <w:rsid w:val="008108AC"/>
    <w:rsid w:val="00817A62"/>
    <w:rsid w:val="008A107F"/>
    <w:rsid w:val="008D25E2"/>
    <w:rsid w:val="00AB5B54"/>
    <w:rsid w:val="00AB63DE"/>
    <w:rsid w:val="00B8770C"/>
    <w:rsid w:val="00BD0A45"/>
    <w:rsid w:val="00D66C7E"/>
    <w:rsid w:val="00DA3066"/>
    <w:rsid w:val="00DD47BA"/>
    <w:rsid w:val="00EA73B3"/>
    <w:rsid w:val="00F61062"/>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sites/default/files/ggf/book/2018-09/Modification%200652%20v5.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lly.sian@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2BE3D53E-0ED9-4C86-985F-3905CC30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purl.org/dc/dcmitype/"/>
    <ds:schemaRef ds:uri="http://schemas.openxmlformats.org/package/2006/metadata/core-properties"/>
    <ds:schemaRef ds:uri="http://purl.org/dc/elements/1.1/"/>
    <ds:schemaRef ds:uri="64e0fceb-84a8-442e-b1e6-39fc5bdeafdf"/>
    <ds:schemaRef ds:uri="http://purl.org/dc/terms/"/>
    <ds:schemaRef ds:uri="a8d00b61-02e3-4ab5-b77b-0ca9e0a046b4"/>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2019-07-30T18:53:00Z</dcterms:created>
  <dcterms:modified xsi:type="dcterms:W3CDTF">2019-07-30T18:53:00Z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-1639147904</vt:i4>
  </property>
  <property fmtid="{D5CDD505-2E9C-101B-9397-08002B2CF9AE}" pid="4" name="_NewReviewCycle">
    <vt:lpwstr/>
  </property>
  <property fmtid="{D5CDD505-2E9C-101B-9397-08002B2CF9AE}" pid="5" name="_EmailSubject">
    <vt:lpwstr>CCR 4790</vt:lpwstr>
  </property>
  <property fmtid="{D5CDD505-2E9C-101B-9397-08002B2CF9AE}" pid="6" name="_AuthorEmail">
    <vt:lpwstr>Kully.Sian@xoserve.com</vt:lpwstr>
  </property>
  <property fmtid="{D5CDD505-2E9C-101B-9397-08002B2CF9AE}" pid="7" name="_AuthorEmailDisplayName">
    <vt:lpwstr>Sian, Kully</vt:lpwstr>
  </property>
  <property fmtid="{D5CDD505-2E9C-101B-9397-08002B2CF9AE}" pid="8" name="_PreviousAdHocReviewCycleID">
    <vt:i4>-794367616</vt:i4>
  </property>
  <property fmtid="{D5CDD505-2E9C-101B-9397-08002B2CF9AE}" pid="9" name="_ReviewingToolsShownOnce">
    <vt:lpwstr/>
  </property>
</Properties>
</file>