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14:paraId="1601AE27" w14:textId="77777777" w:rsidTr="0001729A">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06AF271A" w:rsidR="00EA73B3" w:rsidRPr="00EA73B3" w:rsidRDefault="002B660E" w:rsidP="00EA73B3">
            <w:pPr>
              <w:rPr>
                <w:rFonts w:eastAsia="Times New Roman" w:cs="Arial"/>
                <w:sz w:val="20"/>
                <w:szCs w:val="20"/>
              </w:rPr>
            </w:pPr>
            <w:r>
              <w:rPr>
                <w:rFonts w:eastAsia="Times New Roman" w:cs="Arial"/>
                <w:sz w:val="20"/>
                <w:szCs w:val="20"/>
              </w:rPr>
              <w:t>Minor Release Drop 3</w:t>
            </w:r>
          </w:p>
        </w:tc>
      </w:tr>
      <w:tr w:rsidR="00EA73B3" w:rsidRPr="00EA73B3" w14:paraId="06D4D571" w14:textId="77777777" w:rsidTr="0001729A">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50D456B8" w:rsidR="00EA73B3" w:rsidRPr="00EA73B3" w:rsidRDefault="002B660E" w:rsidP="00EA73B3">
            <w:pPr>
              <w:rPr>
                <w:rFonts w:eastAsia="Times New Roman" w:cs="Arial"/>
                <w:sz w:val="20"/>
                <w:szCs w:val="20"/>
              </w:rPr>
            </w:pPr>
            <w:r>
              <w:rPr>
                <w:rFonts w:eastAsia="Times New Roman" w:cs="Arial"/>
                <w:sz w:val="20"/>
                <w:szCs w:val="20"/>
              </w:rPr>
              <w:t>4802</w:t>
            </w:r>
          </w:p>
        </w:tc>
      </w:tr>
      <w:tr w:rsidR="00EA73B3" w:rsidRPr="00EA73B3" w14:paraId="1D6C8AD7" w14:textId="77777777" w:rsidTr="0001729A">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7D0FACC7" w:rsidR="00EA73B3" w:rsidRPr="00EA73B3" w:rsidRDefault="002B660E" w:rsidP="00EA73B3">
            <w:pPr>
              <w:rPr>
                <w:rFonts w:eastAsia="Times New Roman" w:cs="Arial"/>
                <w:sz w:val="20"/>
                <w:szCs w:val="20"/>
              </w:rPr>
            </w:pPr>
            <w:r>
              <w:rPr>
                <w:rFonts w:eastAsia="Times New Roman" w:cs="Arial"/>
                <w:sz w:val="20"/>
                <w:szCs w:val="20"/>
              </w:rPr>
              <w:t>Matthew Rider</w:t>
            </w:r>
          </w:p>
        </w:tc>
      </w:tr>
      <w:tr w:rsidR="00EA73B3" w:rsidRPr="00EA73B3" w14:paraId="2390A8AC" w14:textId="77777777" w:rsidTr="0001729A">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1E076A2F" w:rsidR="00EA73B3" w:rsidRPr="00EA73B3" w:rsidRDefault="002B660E" w:rsidP="00EA73B3">
            <w:pPr>
              <w:rPr>
                <w:rFonts w:eastAsia="Times New Roman" w:cs="Arial"/>
                <w:sz w:val="20"/>
                <w:szCs w:val="20"/>
              </w:rPr>
            </w:pPr>
            <w:r>
              <w:rPr>
                <w:rFonts w:eastAsia="Times New Roman" w:cs="Arial"/>
                <w:sz w:val="20"/>
                <w:szCs w:val="20"/>
              </w:rPr>
              <w:t>matt.rider@xoserve.com</w:t>
            </w:r>
          </w:p>
        </w:tc>
      </w:tr>
      <w:tr w:rsidR="00EA73B3" w:rsidRPr="00EA73B3" w14:paraId="3B9ABC1E" w14:textId="77777777" w:rsidTr="0001729A">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1D813ED4" w:rsidR="00EA73B3" w:rsidRPr="00EA73B3" w:rsidRDefault="002B660E" w:rsidP="00EA73B3">
            <w:pPr>
              <w:rPr>
                <w:rFonts w:eastAsia="Times New Roman" w:cs="Arial"/>
                <w:sz w:val="20"/>
                <w:szCs w:val="20"/>
              </w:rPr>
            </w:pPr>
            <w:r>
              <w:rPr>
                <w:rFonts w:eastAsia="Times New Roman" w:cs="Arial"/>
                <w:sz w:val="20"/>
                <w:szCs w:val="20"/>
              </w:rPr>
              <w:t>0121 623 2745</w:t>
            </w:r>
          </w:p>
        </w:tc>
      </w:tr>
      <w:tr w:rsidR="00EA73B3" w:rsidRPr="00EA73B3" w14:paraId="0B495390" w14:textId="77777777" w:rsidTr="0001729A">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6ED7D118" w:rsidR="00EA73B3" w:rsidRPr="00EA73B3" w:rsidRDefault="002B660E" w:rsidP="00EA73B3">
            <w:pPr>
              <w:rPr>
                <w:rFonts w:eastAsia="Times New Roman" w:cs="Arial"/>
                <w:sz w:val="20"/>
                <w:szCs w:val="20"/>
              </w:rPr>
            </w:pPr>
            <w:r>
              <w:rPr>
                <w:rFonts w:eastAsia="Times New Roman" w:cs="Arial"/>
                <w:sz w:val="20"/>
                <w:szCs w:val="20"/>
              </w:rPr>
              <w:t>3</w:t>
            </w:r>
            <w:r w:rsidRPr="002B660E">
              <w:rPr>
                <w:rFonts w:eastAsia="Times New Roman" w:cs="Arial"/>
                <w:sz w:val="20"/>
                <w:szCs w:val="20"/>
                <w:vertAlign w:val="superscript"/>
              </w:rPr>
              <w:t>rd</w:t>
            </w:r>
            <w:r>
              <w:rPr>
                <w:rFonts w:eastAsia="Times New Roman" w:cs="Arial"/>
                <w:sz w:val="20"/>
                <w:szCs w:val="20"/>
              </w:rPr>
              <w:t xml:space="preserve"> April 2019</w:t>
            </w:r>
          </w:p>
        </w:tc>
      </w:tr>
      <w:tr w:rsidR="00EA73B3" w:rsidRPr="00EA73B3" w14:paraId="70D298E7" w14:textId="77777777" w:rsidTr="0001729A">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2F7F7A54" w:rsidR="00EA73B3" w:rsidRPr="00EA73B3" w:rsidRDefault="002B660E" w:rsidP="00EA73B3">
            <w:pPr>
              <w:rPr>
                <w:rFonts w:eastAsia="Times New Roman" w:cs="Arial"/>
                <w:sz w:val="20"/>
                <w:szCs w:val="20"/>
              </w:rPr>
            </w:pPr>
            <w:r>
              <w:rPr>
                <w:rFonts w:eastAsia="Times New Roman" w:cs="Arial"/>
                <w:sz w:val="20"/>
                <w:szCs w:val="20"/>
              </w:rPr>
              <w:t>16</w:t>
            </w:r>
            <w:r w:rsidRPr="002B660E">
              <w:rPr>
                <w:rFonts w:eastAsia="Times New Roman" w:cs="Arial"/>
                <w:sz w:val="20"/>
                <w:szCs w:val="20"/>
                <w:vertAlign w:val="superscript"/>
              </w:rPr>
              <w:t>th</w:t>
            </w:r>
            <w:r>
              <w:rPr>
                <w:rFonts w:eastAsia="Times New Roman" w:cs="Arial"/>
                <w:sz w:val="20"/>
                <w:szCs w:val="20"/>
              </w:rPr>
              <w:t xml:space="preserve"> February 2019</w:t>
            </w:r>
          </w:p>
        </w:tc>
      </w:tr>
      <w:tr w:rsidR="00EA73B3" w:rsidRPr="00EA73B3" w14:paraId="0327033D" w14:textId="77777777" w:rsidTr="0001729A">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01729A">
        <w:tc>
          <w:tcPr>
            <w:tcW w:w="5000" w:type="pct"/>
            <w:gridSpan w:val="2"/>
            <w:tcBorders>
              <w:bottom w:val="single" w:sz="4" w:space="0" w:color="auto"/>
            </w:tcBorders>
            <w:shd w:val="clear" w:color="auto" w:fill="FFFFFF" w:themeFill="background1"/>
          </w:tcPr>
          <w:p w14:paraId="0AB3EE1D" w14:textId="59EA0BF2" w:rsidR="00EA73B3" w:rsidRPr="002B660E" w:rsidRDefault="00EA73B3" w:rsidP="00EA73B3">
            <w:pPr>
              <w:numPr>
                <w:ilvl w:val="0"/>
                <w:numId w:val="1"/>
              </w:numPr>
              <w:contextualSpacing/>
              <w:rPr>
                <w:rFonts w:eastAsia="Times New Roman" w:cs="Arial"/>
                <w:i/>
                <w:color w:val="0070C0"/>
                <w:sz w:val="20"/>
                <w:szCs w:val="20"/>
              </w:rPr>
            </w:pPr>
            <w:r w:rsidRPr="002B660E">
              <w:rPr>
                <w:rFonts w:eastAsia="Times New Roman" w:cs="Arial"/>
                <w:i/>
                <w:color w:val="0070C0"/>
                <w:sz w:val="20"/>
                <w:szCs w:val="20"/>
              </w:rPr>
              <w:t>Please advise if the change was delivered to the agreed scope and within the requested timescales</w:t>
            </w:r>
            <w:r w:rsidR="002B660E" w:rsidRPr="002B660E">
              <w:rPr>
                <w:rFonts w:eastAsia="Times New Roman" w:cs="Arial"/>
                <w:sz w:val="20"/>
                <w:szCs w:val="20"/>
              </w:rPr>
              <w:t xml:space="preserve"> – Changes delivered as per agreed scope and within required timescales</w:t>
            </w:r>
          </w:p>
          <w:p w14:paraId="33C295CC" w14:textId="667F93F0" w:rsidR="00EA73B3" w:rsidRPr="002B660E" w:rsidRDefault="00EA73B3" w:rsidP="00EA73B3">
            <w:pPr>
              <w:numPr>
                <w:ilvl w:val="0"/>
                <w:numId w:val="1"/>
              </w:numPr>
              <w:contextualSpacing/>
              <w:rPr>
                <w:rFonts w:eastAsia="Times New Roman" w:cs="Arial"/>
                <w:i/>
                <w:color w:val="0070C0"/>
                <w:sz w:val="20"/>
                <w:szCs w:val="20"/>
              </w:rPr>
            </w:pPr>
            <w:r w:rsidRPr="002B660E">
              <w:rPr>
                <w:rFonts w:eastAsia="Times New Roman" w:cs="Arial"/>
                <w:i/>
                <w:color w:val="0070C0"/>
                <w:sz w:val="20"/>
                <w:szCs w:val="20"/>
              </w:rPr>
              <w:t>Provide a summary of any modifications made to UK Link, Gemini, EFT, SD Plus, DE, CMS, IP, CSEPs, IX, B2B and/or DCC</w:t>
            </w:r>
            <w:r w:rsidR="002B660E">
              <w:rPr>
                <w:rFonts w:eastAsia="Times New Roman" w:cs="Arial"/>
                <w:sz w:val="20"/>
                <w:szCs w:val="20"/>
              </w:rPr>
              <w:t xml:space="preserve"> – All modifications made as per information previously provided as per the approved BER</w:t>
            </w:r>
          </w:p>
          <w:p w14:paraId="4AF9739D" w14:textId="77777777" w:rsidR="00EA73B3" w:rsidRPr="002B660E" w:rsidRDefault="00EA73B3" w:rsidP="00EA73B3">
            <w:pPr>
              <w:numPr>
                <w:ilvl w:val="0"/>
                <w:numId w:val="1"/>
              </w:numPr>
              <w:contextualSpacing/>
              <w:rPr>
                <w:rFonts w:eastAsia="Times New Roman" w:cs="Arial"/>
                <w:i/>
                <w:color w:val="0070C0"/>
                <w:sz w:val="20"/>
                <w:szCs w:val="20"/>
              </w:rPr>
            </w:pPr>
            <w:r w:rsidRPr="002B660E">
              <w:rPr>
                <w:rFonts w:eastAsia="Times New Roman" w:cs="Arial"/>
                <w:i/>
                <w:color w:val="0070C0"/>
                <w:sz w:val="20"/>
                <w:szCs w:val="20"/>
              </w:rPr>
              <w:t>Please provide details of any changes made to the service charges (RTB Costs)</w:t>
            </w:r>
            <w:r w:rsidRPr="002B660E">
              <w:rPr>
                <w:rFonts w:eastAsia="Times New Roman" w:cs="Arial"/>
                <w:i/>
                <w:color w:val="FF0000"/>
                <w:sz w:val="20"/>
                <w:szCs w:val="20"/>
              </w:rPr>
              <w:t xml:space="preserve">. </w:t>
            </w:r>
            <w:r w:rsidRPr="002B660E">
              <w:rPr>
                <w:rFonts w:eastAsia="Times New Roman" w:cs="Arial"/>
                <w:i/>
                <w:color w:val="0070C0"/>
                <w:sz w:val="20"/>
                <w:szCs w:val="20"/>
              </w:rPr>
              <w:t>Make a comparison with section 4 of the BER, and populate the following table:</w:t>
            </w:r>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2B660E" w14:paraId="6C790A40" w14:textId="77777777" w:rsidTr="0001729A">
              <w:tc>
                <w:tcPr>
                  <w:tcW w:w="2972" w:type="dxa"/>
                </w:tcPr>
                <w:p w14:paraId="5ED527AF" w14:textId="77777777" w:rsidR="00EA73B3" w:rsidRPr="002B660E" w:rsidRDefault="00EA73B3" w:rsidP="00EA73B3">
                  <w:pPr>
                    <w:jc w:val="center"/>
                    <w:rPr>
                      <w:rFonts w:eastAsia="Times New Roman" w:cs="Arial"/>
                      <w:b/>
                      <w:sz w:val="20"/>
                      <w:szCs w:val="20"/>
                    </w:rPr>
                  </w:pPr>
                  <w:r w:rsidRPr="002B660E">
                    <w:rPr>
                      <w:rFonts w:eastAsia="Times New Roman" w:cs="Arial"/>
                      <w:b/>
                      <w:sz w:val="20"/>
                      <w:szCs w:val="20"/>
                    </w:rPr>
                    <w:t>Xoserve Service Area</w:t>
                  </w:r>
                </w:p>
              </w:tc>
              <w:tc>
                <w:tcPr>
                  <w:tcW w:w="2693" w:type="dxa"/>
                </w:tcPr>
                <w:p w14:paraId="32605E69" w14:textId="77777777" w:rsidR="00EA73B3" w:rsidRPr="002B660E" w:rsidRDefault="00EA73B3" w:rsidP="00EA73B3">
                  <w:pPr>
                    <w:jc w:val="center"/>
                    <w:rPr>
                      <w:rFonts w:eastAsia="Times New Roman" w:cs="Arial"/>
                      <w:b/>
                      <w:sz w:val="20"/>
                      <w:szCs w:val="20"/>
                    </w:rPr>
                  </w:pPr>
                  <w:r w:rsidRPr="002B660E">
                    <w:rPr>
                      <w:rFonts w:eastAsia="Times New Roman" w:cs="Arial"/>
                      <w:b/>
                      <w:sz w:val="20"/>
                      <w:szCs w:val="20"/>
                    </w:rPr>
                    <w:t>Xoserve Service Line</w:t>
                  </w:r>
                </w:p>
              </w:tc>
              <w:tc>
                <w:tcPr>
                  <w:tcW w:w="1843" w:type="dxa"/>
                </w:tcPr>
                <w:p w14:paraId="3612A2F5" w14:textId="77777777" w:rsidR="00EA73B3" w:rsidRPr="002B660E" w:rsidRDefault="00EA73B3" w:rsidP="00EA73B3">
                  <w:pPr>
                    <w:jc w:val="center"/>
                    <w:rPr>
                      <w:rFonts w:eastAsia="Times New Roman" w:cs="Arial"/>
                      <w:b/>
                      <w:sz w:val="20"/>
                      <w:szCs w:val="20"/>
                    </w:rPr>
                  </w:pPr>
                  <w:r w:rsidRPr="002B660E">
                    <w:rPr>
                      <w:rFonts w:eastAsia="Times New Roman" w:cs="Arial"/>
                      <w:b/>
                      <w:sz w:val="20"/>
                      <w:szCs w:val="20"/>
                    </w:rPr>
                    <w:t>(+/-) Projected Change in Annual Cost</w:t>
                  </w:r>
                </w:p>
              </w:tc>
              <w:tc>
                <w:tcPr>
                  <w:tcW w:w="1985" w:type="dxa"/>
                </w:tcPr>
                <w:p w14:paraId="04026F6B" w14:textId="77777777" w:rsidR="00EA73B3" w:rsidRPr="002B660E" w:rsidRDefault="00EA73B3" w:rsidP="00EA73B3">
                  <w:pPr>
                    <w:jc w:val="center"/>
                    <w:rPr>
                      <w:rFonts w:eastAsia="Times New Roman" w:cs="Arial"/>
                      <w:b/>
                      <w:sz w:val="20"/>
                      <w:szCs w:val="20"/>
                    </w:rPr>
                  </w:pPr>
                  <w:r w:rsidRPr="002B660E">
                    <w:rPr>
                      <w:rFonts w:eastAsia="Times New Roman" w:cs="Arial"/>
                      <w:b/>
                      <w:sz w:val="20"/>
                      <w:szCs w:val="20"/>
                    </w:rPr>
                    <w:t xml:space="preserve">(+/-)Actual Change in Annual Cost </w:t>
                  </w:r>
                </w:p>
              </w:tc>
            </w:tr>
            <w:tr w:rsidR="00EA73B3" w:rsidRPr="002B660E" w14:paraId="71E7CB34" w14:textId="77777777" w:rsidTr="0001729A">
              <w:tc>
                <w:tcPr>
                  <w:tcW w:w="2972" w:type="dxa"/>
                  <w:vAlign w:val="center"/>
                </w:tcPr>
                <w:p w14:paraId="7A8B23CB" w14:textId="09F5C97B" w:rsidR="00EA73B3" w:rsidRPr="002B660E" w:rsidRDefault="002B660E" w:rsidP="00EA73B3">
                  <w:pPr>
                    <w:jc w:val="center"/>
                    <w:rPr>
                      <w:rFonts w:eastAsia="Times New Roman" w:cs="Arial"/>
                      <w:sz w:val="20"/>
                      <w:szCs w:val="20"/>
                    </w:rPr>
                  </w:pPr>
                  <w:r>
                    <w:rPr>
                      <w:rFonts w:eastAsia="Times New Roman" w:cs="Arial"/>
                      <w:sz w:val="20"/>
                      <w:szCs w:val="20"/>
                    </w:rPr>
                    <w:t>N/A</w:t>
                  </w:r>
                </w:p>
              </w:tc>
              <w:tc>
                <w:tcPr>
                  <w:tcW w:w="2693" w:type="dxa"/>
                  <w:vAlign w:val="center"/>
                </w:tcPr>
                <w:p w14:paraId="46E92E56" w14:textId="509ABAEA" w:rsidR="00EA73B3" w:rsidRPr="002B660E" w:rsidRDefault="002B660E" w:rsidP="00EA73B3">
                  <w:pPr>
                    <w:jc w:val="center"/>
                    <w:rPr>
                      <w:rFonts w:eastAsia="Times New Roman" w:cs="Arial"/>
                      <w:sz w:val="20"/>
                      <w:szCs w:val="20"/>
                    </w:rPr>
                  </w:pPr>
                  <w:r>
                    <w:rPr>
                      <w:rFonts w:eastAsia="Times New Roman" w:cs="Arial"/>
                      <w:sz w:val="20"/>
                      <w:szCs w:val="20"/>
                    </w:rPr>
                    <w:t>N/A</w:t>
                  </w:r>
                </w:p>
              </w:tc>
              <w:tc>
                <w:tcPr>
                  <w:tcW w:w="1843" w:type="dxa"/>
                  <w:vAlign w:val="center"/>
                </w:tcPr>
                <w:p w14:paraId="7AA3825D" w14:textId="635E9FA8" w:rsidR="00EA73B3" w:rsidRPr="002B660E" w:rsidRDefault="002B660E" w:rsidP="00EA73B3">
                  <w:pPr>
                    <w:jc w:val="center"/>
                    <w:rPr>
                      <w:rFonts w:eastAsia="Times New Roman" w:cs="Arial"/>
                      <w:sz w:val="20"/>
                      <w:szCs w:val="20"/>
                    </w:rPr>
                  </w:pPr>
                  <w:r>
                    <w:rPr>
                      <w:rFonts w:eastAsia="Times New Roman" w:cs="Arial"/>
                      <w:sz w:val="20"/>
                      <w:szCs w:val="20"/>
                    </w:rPr>
                    <w:t>N/A</w:t>
                  </w:r>
                </w:p>
              </w:tc>
              <w:tc>
                <w:tcPr>
                  <w:tcW w:w="1985" w:type="dxa"/>
                  <w:vAlign w:val="center"/>
                </w:tcPr>
                <w:p w14:paraId="6DCD23EA" w14:textId="2228184D" w:rsidR="00EA73B3" w:rsidRPr="002B660E" w:rsidRDefault="002B660E" w:rsidP="00EA73B3">
                  <w:pPr>
                    <w:jc w:val="center"/>
                    <w:rPr>
                      <w:rFonts w:eastAsia="Times New Roman" w:cs="Arial"/>
                      <w:sz w:val="20"/>
                      <w:szCs w:val="20"/>
                    </w:rPr>
                  </w:pPr>
                  <w:r>
                    <w:rPr>
                      <w:rFonts w:eastAsia="Times New Roman" w:cs="Arial"/>
                      <w:sz w:val="20"/>
                      <w:szCs w:val="20"/>
                    </w:rPr>
                    <w:t>N/A</w:t>
                  </w:r>
                </w:p>
              </w:tc>
            </w:tr>
          </w:tbl>
          <w:p w14:paraId="646B8C30" w14:textId="676F3E83" w:rsidR="00EA73B3" w:rsidRPr="002B660E" w:rsidRDefault="00EA73B3" w:rsidP="00EA73B3">
            <w:pPr>
              <w:numPr>
                <w:ilvl w:val="0"/>
                <w:numId w:val="1"/>
              </w:numPr>
              <w:contextualSpacing/>
              <w:rPr>
                <w:rFonts w:eastAsia="Times New Roman" w:cs="Arial"/>
                <w:i/>
                <w:color w:val="0070C0"/>
                <w:sz w:val="20"/>
                <w:szCs w:val="20"/>
              </w:rPr>
            </w:pPr>
            <w:r w:rsidRPr="002B660E">
              <w:rPr>
                <w:rFonts w:eastAsia="Times New Roman" w:cs="Arial"/>
                <w:i/>
                <w:color w:val="0070C0"/>
                <w:sz w:val="20"/>
                <w:szCs w:val="20"/>
              </w:rPr>
              <w:t xml:space="preserve">Please provide details of any outstanding actions involving external parties to be completed following implementation (eg: outstanding defects) </w:t>
            </w:r>
            <w:r w:rsidR="002B660E">
              <w:rPr>
                <w:rFonts w:eastAsia="Times New Roman" w:cs="Arial"/>
                <w:sz w:val="20"/>
                <w:szCs w:val="20"/>
              </w:rPr>
              <w:t>– No outstanding actions</w:t>
            </w:r>
          </w:p>
        </w:tc>
      </w:tr>
      <w:tr w:rsidR="00EA73B3" w:rsidRPr="00EA73B3" w14:paraId="0C90DDA4" w14:textId="77777777" w:rsidTr="0001729A">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001729A">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01729A">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01729A">
              <w:tc>
                <w:tcPr>
                  <w:tcW w:w="2547" w:type="dxa"/>
                </w:tcPr>
                <w:p w14:paraId="22D3A938" w14:textId="77777777" w:rsidR="00EA73B3" w:rsidRPr="00EA73B3" w:rsidRDefault="00EA73B3" w:rsidP="00EA73B3">
                  <w:pPr>
                    <w:rPr>
                      <w:rFonts w:eastAsia="Times New Roman" w:cs="Arial"/>
                      <w:b/>
                      <w:sz w:val="20"/>
                      <w:szCs w:val="20"/>
                    </w:rPr>
                  </w:pPr>
                  <w:r w:rsidRPr="00EA73B3">
                    <w:rPr>
                      <w:rFonts w:eastAsia="Times New Roman" w:cs="Arial"/>
                      <w:b/>
                      <w:sz w:val="20"/>
                      <w:szCs w:val="20"/>
                    </w:rPr>
                    <w:t>Shippers</w:t>
                  </w:r>
                </w:p>
              </w:tc>
              <w:tc>
                <w:tcPr>
                  <w:tcW w:w="1417" w:type="dxa"/>
                  <w:vAlign w:val="center"/>
                </w:tcPr>
                <w:p w14:paraId="2D0F9EFD" w14:textId="2A4975BC" w:rsidR="00EA73B3" w:rsidRPr="00EA73B3" w:rsidRDefault="003C3FD9" w:rsidP="00EA73B3">
                  <w:pPr>
                    <w:jc w:val="center"/>
                    <w:rPr>
                      <w:rFonts w:eastAsia="Times New Roman" w:cs="Arial"/>
                      <w:sz w:val="20"/>
                      <w:szCs w:val="20"/>
                    </w:rPr>
                  </w:pPr>
                  <w:r>
                    <w:rPr>
                      <w:rFonts w:eastAsia="Times New Roman" w:cs="Arial"/>
                      <w:sz w:val="20"/>
                      <w:szCs w:val="20"/>
                    </w:rPr>
                    <w:t>100%</w:t>
                  </w:r>
                </w:p>
              </w:tc>
              <w:tc>
                <w:tcPr>
                  <w:tcW w:w="1729" w:type="dxa"/>
                  <w:vAlign w:val="center"/>
                </w:tcPr>
                <w:p w14:paraId="4B531AFD" w14:textId="5F366B90" w:rsidR="00EA73B3" w:rsidRPr="00EA73B3" w:rsidRDefault="003C3FD9" w:rsidP="00EA73B3">
                  <w:pPr>
                    <w:jc w:val="center"/>
                    <w:rPr>
                      <w:rFonts w:eastAsia="Times New Roman" w:cs="Arial"/>
                      <w:sz w:val="20"/>
                      <w:szCs w:val="20"/>
                    </w:rPr>
                  </w:pPr>
                  <w:r>
                    <w:rPr>
                      <w:rFonts w:eastAsia="Times New Roman" w:cs="Arial"/>
                      <w:sz w:val="20"/>
                      <w:szCs w:val="20"/>
                    </w:rPr>
                    <w:t>100%</w:t>
                  </w:r>
                </w:p>
              </w:tc>
              <w:tc>
                <w:tcPr>
                  <w:tcW w:w="1532" w:type="dxa"/>
                  <w:vAlign w:val="center"/>
                </w:tcPr>
                <w:p w14:paraId="4E3F35E6" w14:textId="45C94AFB" w:rsidR="00EA73B3" w:rsidRPr="00EA73B3" w:rsidRDefault="003C3FD9" w:rsidP="00EA73B3">
                  <w:pPr>
                    <w:jc w:val="center"/>
                    <w:rPr>
                      <w:rFonts w:eastAsia="Times New Roman" w:cs="Arial"/>
                      <w:sz w:val="20"/>
                      <w:szCs w:val="20"/>
                    </w:rPr>
                  </w:pPr>
                  <w:r>
                    <w:rPr>
                      <w:rFonts w:eastAsia="Times New Roman" w:cs="Arial"/>
                      <w:sz w:val="20"/>
                      <w:szCs w:val="20"/>
                    </w:rPr>
                    <w:t>£30,000</w:t>
                  </w:r>
                </w:p>
              </w:tc>
              <w:tc>
                <w:tcPr>
                  <w:tcW w:w="2264" w:type="dxa"/>
                  <w:vAlign w:val="center"/>
                </w:tcPr>
                <w:p w14:paraId="6A039829" w14:textId="564E4697" w:rsidR="00EA73B3" w:rsidRPr="00EA73B3" w:rsidRDefault="003C3FD9" w:rsidP="00EA73B3">
                  <w:pPr>
                    <w:jc w:val="center"/>
                    <w:rPr>
                      <w:rFonts w:eastAsia="Times New Roman" w:cs="Arial"/>
                      <w:sz w:val="20"/>
                      <w:szCs w:val="20"/>
                    </w:rPr>
                  </w:pPr>
                  <w:r>
                    <w:rPr>
                      <w:rFonts w:eastAsia="Times New Roman" w:cs="Arial"/>
                      <w:sz w:val="20"/>
                      <w:szCs w:val="20"/>
                    </w:rPr>
                    <w:t>£30,000</w:t>
                  </w:r>
                </w:p>
              </w:tc>
            </w:tr>
            <w:tr w:rsidR="00EA73B3" w:rsidRPr="00EA73B3" w14:paraId="199F5DC6" w14:textId="77777777" w:rsidTr="0001729A">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77777777" w:rsidR="00EA73B3" w:rsidRPr="00EA73B3" w:rsidRDefault="00EA73B3" w:rsidP="00EA73B3">
                  <w:pPr>
                    <w:jc w:val="center"/>
                    <w:rPr>
                      <w:rFonts w:eastAsia="Times New Roman" w:cs="Arial"/>
                      <w:sz w:val="20"/>
                      <w:szCs w:val="20"/>
                    </w:rPr>
                  </w:pPr>
                </w:p>
              </w:tc>
              <w:tc>
                <w:tcPr>
                  <w:tcW w:w="1729" w:type="dxa"/>
                  <w:vAlign w:val="center"/>
                </w:tcPr>
                <w:p w14:paraId="12A63D92" w14:textId="77777777" w:rsidR="00EA73B3" w:rsidRPr="00EA73B3" w:rsidRDefault="00EA73B3" w:rsidP="00EA73B3">
                  <w:pPr>
                    <w:jc w:val="center"/>
                    <w:rPr>
                      <w:rFonts w:eastAsia="Times New Roman" w:cs="Arial"/>
                      <w:sz w:val="20"/>
                      <w:szCs w:val="20"/>
                    </w:rPr>
                  </w:pPr>
                </w:p>
              </w:tc>
              <w:tc>
                <w:tcPr>
                  <w:tcW w:w="1532" w:type="dxa"/>
                  <w:vAlign w:val="center"/>
                </w:tcPr>
                <w:p w14:paraId="0E94C84F" w14:textId="77777777" w:rsidR="00EA73B3" w:rsidRPr="00EA73B3" w:rsidRDefault="00EA73B3" w:rsidP="00EA73B3">
                  <w:pPr>
                    <w:jc w:val="center"/>
                    <w:rPr>
                      <w:rFonts w:eastAsia="Times New Roman" w:cs="Arial"/>
                      <w:sz w:val="20"/>
                      <w:szCs w:val="20"/>
                    </w:rPr>
                  </w:pPr>
                </w:p>
              </w:tc>
              <w:tc>
                <w:tcPr>
                  <w:tcW w:w="2264"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01729A">
              <w:tc>
                <w:tcPr>
                  <w:tcW w:w="2547"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77777777" w:rsidR="00EA73B3" w:rsidRPr="00EA73B3" w:rsidRDefault="00EA73B3" w:rsidP="00EA73B3">
                  <w:pPr>
                    <w:jc w:val="center"/>
                    <w:rPr>
                      <w:rFonts w:eastAsia="Times New Roman" w:cs="Arial"/>
                      <w:sz w:val="20"/>
                      <w:szCs w:val="20"/>
                    </w:rPr>
                  </w:pPr>
                </w:p>
              </w:tc>
              <w:tc>
                <w:tcPr>
                  <w:tcW w:w="1729" w:type="dxa"/>
                  <w:vAlign w:val="center"/>
                </w:tcPr>
                <w:p w14:paraId="13C064A1" w14:textId="77777777" w:rsidR="00EA73B3" w:rsidRPr="00EA73B3" w:rsidRDefault="00EA73B3" w:rsidP="00EA73B3">
                  <w:pPr>
                    <w:jc w:val="center"/>
                    <w:rPr>
                      <w:rFonts w:eastAsia="Times New Roman" w:cs="Arial"/>
                      <w:sz w:val="20"/>
                      <w:szCs w:val="20"/>
                    </w:rPr>
                  </w:pPr>
                </w:p>
              </w:tc>
              <w:tc>
                <w:tcPr>
                  <w:tcW w:w="1532" w:type="dxa"/>
                  <w:vAlign w:val="center"/>
                </w:tcPr>
                <w:p w14:paraId="56E130A8" w14:textId="77777777" w:rsidR="00EA73B3" w:rsidRPr="00EA73B3" w:rsidRDefault="00EA73B3" w:rsidP="00EA73B3">
                  <w:pPr>
                    <w:jc w:val="center"/>
                    <w:rPr>
                      <w:rFonts w:eastAsia="Times New Roman" w:cs="Arial"/>
                      <w:sz w:val="20"/>
                      <w:szCs w:val="20"/>
                    </w:rPr>
                  </w:pPr>
                </w:p>
              </w:tc>
              <w:tc>
                <w:tcPr>
                  <w:tcW w:w="2264"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001729A">
              <w:tc>
                <w:tcPr>
                  <w:tcW w:w="2547"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7777777" w:rsidR="00EA73B3" w:rsidRPr="00EA73B3" w:rsidRDefault="00EA73B3" w:rsidP="00EA73B3">
                  <w:pPr>
                    <w:jc w:val="center"/>
                    <w:rPr>
                      <w:rFonts w:eastAsia="Times New Roman" w:cs="Arial"/>
                      <w:sz w:val="20"/>
                      <w:szCs w:val="20"/>
                    </w:rPr>
                  </w:pPr>
                </w:p>
              </w:tc>
              <w:tc>
                <w:tcPr>
                  <w:tcW w:w="1729" w:type="dxa"/>
                  <w:vAlign w:val="center"/>
                </w:tcPr>
                <w:p w14:paraId="545FA9E5" w14:textId="77777777" w:rsidR="00EA73B3" w:rsidRPr="00EA73B3" w:rsidRDefault="00EA73B3" w:rsidP="00EA73B3">
                  <w:pPr>
                    <w:jc w:val="center"/>
                    <w:rPr>
                      <w:rFonts w:eastAsia="Times New Roman" w:cs="Arial"/>
                      <w:sz w:val="20"/>
                      <w:szCs w:val="20"/>
                    </w:rPr>
                  </w:pPr>
                </w:p>
              </w:tc>
              <w:tc>
                <w:tcPr>
                  <w:tcW w:w="1532" w:type="dxa"/>
                  <w:vAlign w:val="center"/>
                </w:tcPr>
                <w:p w14:paraId="75059127" w14:textId="77777777" w:rsidR="00EA73B3" w:rsidRPr="00EA73B3" w:rsidRDefault="00EA73B3" w:rsidP="00EA73B3">
                  <w:pPr>
                    <w:jc w:val="center"/>
                    <w:rPr>
                      <w:rFonts w:eastAsia="Times New Roman" w:cs="Arial"/>
                      <w:sz w:val="20"/>
                      <w:szCs w:val="20"/>
                    </w:rPr>
                  </w:pPr>
                </w:p>
              </w:tc>
              <w:tc>
                <w:tcPr>
                  <w:tcW w:w="2264"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001729A">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77777777" w:rsidR="00EA73B3" w:rsidRPr="00EA73B3" w:rsidRDefault="00EA73B3" w:rsidP="00EA73B3">
                  <w:pPr>
                    <w:jc w:val="center"/>
                    <w:rPr>
                      <w:rFonts w:eastAsia="Times New Roman" w:cs="Arial"/>
                      <w:sz w:val="20"/>
                      <w:szCs w:val="20"/>
                    </w:rPr>
                  </w:pPr>
                </w:p>
              </w:tc>
              <w:tc>
                <w:tcPr>
                  <w:tcW w:w="1729" w:type="dxa"/>
                  <w:vAlign w:val="center"/>
                </w:tcPr>
                <w:p w14:paraId="6648D219" w14:textId="77777777" w:rsidR="00EA73B3" w:rsidRPr="00EA73B3" w:rsidRDefault="00EA73B3" w:rsidP="00EA73B3">
                  <w:pPr>
                    <w:jc w:val="center"/>
                    <w:rPr>
                      <w:rFonts w:eastAsia="Times New Roman" w:cs="Arial"/>
                      <w:sz w:val="20"/>
                      <w:szCs w:val="20"/>
                    </w:rPr>
                  </w:pPr>
                </w:p>
              </w:tc>
              <w:tc>
                <w:tcPr>
                  <w:tcW w:w="1532" w:type="dxa"/>
                  <w:vAlign w:val="center"/>
                </w:tcPr>
                <w:p w14:paraId="12B102FE" w14:textId="77777777" w:rsidR="00EA73B3" w:rsidRPr="00EA73B3" w:rsidRDefault="00EA73B3" w:rsidP="00EA73B3">
                  <w:pPr>
                    <w:jc w:val="center"/>
                    <w:rPr>
                      <w:rFonts w:eastAsia="Times New Roman" w:cs="Arial"/>
                      <w:sz w:val="20"/>
                      <w:szCs w:val="20"/>
                    </w:rPr>
                  </w:pPr>
                </w:p>
              </w:tc>
              <w:tc>
                <w:tcPr>
                  <w:tcW w:w="2264" w:type="dxa"/>
                  <w:vAlign w:val="center"/>
                </w:tcPr>
                <w:p w14:paraId="2BCC920E" w14:textId="77777777" w:rsidR="00EA73B3" w:rsidRPr="00EA73B3" w:rsidRDefault="00EA73B3" w:rsidP="00EA73B3">
                  <w:pPr>
                    <w:jc w:val="center"/>
                    <w:rPr>
                      <w:rFonts w:eastAsia="Times New Roman" w:cs="Arial"/>
                      <w:sz w:val="20"/>
                      <w:szCs w:val="20"/>
                    </w:rPr>
                  </w:pPr>
                </w:p>
              </w:tc>
            </w:tr>
          </w:tbl>
          <w:p w14:paraId="27CE646C" w14:textId="77777777" w:rsidR="003C3FD9" w:rsidRDefault="003C3FD9" w:rsidP="00EA73B3">
            <w:pPr>
              <w:rPr>
                <w:rFonts w:eastAsia="Times New Roman" w:cs="Arial"/>
                <w:i/>
                <w:color w:val="0070C0"/>
                <w:sz w:val="20"/>
                <w:szCs w:val="20"/>
              </w:rPr>
            </w:pPr>
          </w:p>
          <w:p w14:paraId="108AFEE5" w14:textId="176C2162" w:rsidR="003C3FD9" w:rsidRPr="003C3FD9" w:rsidRDefault="003C3FD9" w:rsidP="00EA73B3">
            <w:pPr>
              <w:rPr>
                <w:rFonts w:eastAsia="Times New Roman" w:cs="Arial"/>
                <w:sz w:val="20"/>
                <w:szCs w:val="20"/>
              </w:rPr>
            </w:pPr>
            <w:r>
              <w:rPr>
                <w:rFonts w:eastAsia="Times New Roman" w:cs="Arial"/>
                <w:sz w:val="20"/>
                <w:szCs w:val="20"/>
              </w:rPr>
              <w:t>Above information relates to XRN4690 – Actual Read following Estimated Transfer Read calculating AQ of 1.</w:t>
            </w:r>
          </w:p>
          <w:p w14:paraId="3F614905" w14:textId="77777777" w:rsidR="003C3FD9" w:rsidRDefault="003C3FD9" w:rsidP="00EA73B3">
            <w:pPr>
              <w:rPr>
                <w:rFonts w:eastAsia="Times New Roman" w:cs="Arial"/>
                <w:i/>
                <w:color w:val="0070C0"/>
                <w:sz w:val="20"/>
                <w:szCs w:val="20"/>
              </w:rPr>
            </w:pPr>
          </w:p>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3C3FD9" w:rsidRPr="00EA73B3" w14:paraId="1462F146" w14:textId="77777777" w:rsidTr="00BD65EE">
              <w:tc>
                <w:tcPr>
                  <w:tcW w:w="2547" w:type="dxa"/>
                </w:tcPr>
                <w:p w14:paraId="05609B07" w14:textId="77777777" w:rsidR="003C3FD9" w:rsidRPr="00EA73B3" w:rsidRDefault="003C3FD9" w:rsidP="00BD65EE">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6627FC6F" w14:textId="77777777" w:rsidR="003C3FD9" w:rsidRPr="00EA73B3" w:rsidRDefault="003C3FD9" w:rsidP="00BD65EE">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270C2490" w14:textId="77777777" w:rsidR="003C3FD9" w:rsidRPr="00EA73B3" w:rsidRDefault="003C3FD9" w:rsidP="00BD65EE">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17E373EB" w14:textId="77777777" w:rsidR="003C3FD9" w:rsidRPr="00EA73B3" w:rsidRDefault="003C3FD9" w:rsidP="00BD65EE">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0BE2BC6A" w14:textId="77777777" w:rsidR="003C3FD9" w:rsidRPr="00EA73B3" w:rsidRDefault="003C3FD9" w:rsidP="00BD65EE">
                  <w:pPr>
                    <w:jc w:val="center"/>
                    <w:rPr>
                      <w:rFonts w:eastAsia="Times New Roman" w:cs="Arial"/>
                      <w:b/>
                      <w:sz w:val="20"/>
                      <w:szCs w:val="20"/>
                    </w:rPr>
                  </w:pPr>
                  <w:r w:rsidRPr="00EA73B3">
                    <w:rPr>
                      <w:rFonts w:eastAsia="Times New Roman" w:cs="Arial"/>
                      <w:b/>
                      <w:sz w:val="20"/>
                      <w:szCs w:val="20"/>
                    </w:rPr>
                    <w:t>Actual Cost Value</w:t>
                  </w:r>
                </w:p>
              </w:tc>
            </w:tr>
            <w:tr w:rsidR="003C3FD9" w:rsidRPr="00EA73B3" w14:paraId="4D8CF95D" w14:textId="77777777" w:rsidTr="00BD65EE">
              <w:tc>
                <w:tcPr>
                  <w:tcW w:w="2547" w:type="dxa"/>
                </w:tcPr>
                <w:p w14:paraId="32CEB7D6" w14:textId="77777777" w:rsidR="003C3FD9" w:rsidRPr="00EA73B3" w:rsidRDefault="003C3FD9" w:rsidP="00BD65EE">
                  <w:pPr>
                    <w:rPr>
                      <w:rFonts w:eastAsia="Times New Roman" w:cs="Arial"/>
                      <w:b/>
                      <w:sz w:val="20"/>
                      <w:szCs w:val="20"/>
                    </w:rPr>
                  </w:pPr>
                  <w:r w:rsidRPr="00EA73B3">
                    <w:rPr>
                      <w:rFonts w:eastAsia="Times New Roman" w:cs="Arial"/>
                      <w:b/>
                      <w:sz w:val="20"/>
                      <w:szCs w:val="20"/>
                    </w:rPr>
                    <w:t>Shippers</w:t>
                  </w:r>
                </w:p>
              </w:tc>
              <w:tc>
                <w:tcPr>
                  <w:tcW w:w="1417" w:type="dxa"/>
                  <w:vAlign w:val="center"/>
                </w:tcPr>
                <w:p w14:paraId="3F6F696E" w14:textId="076E6C36" w:rsidR="003C3FD9" w:rsidRPr="00EA73B3" w:rsidRDefault="003C3FD9" w:rsidP="00BD65EE">
                  <w:pPr>
                    <w:jc w:val="center"/>
                    <w:rPr>
                      <w:rFonts w:eastAsia="Times New Roman" w:cs="Arial"/>
                      <w:sz w:val="20"/>
                      <w:szCs w:val="20"/>
                    </w:rPr>
                  </w:pPr>
                  <w:r>
                    <w:rPr>
                      <w:rFonts w:eastAsia="Times New Roman" w:cs="Arial"/>
                      <w:sz w:val="20"/>
                      <w:szCs w:val="20"/>
                    </w:rPr>
                    <w:t>50%</w:t>
                  </w:r>
                </w:p>
              </w:tc>
              <w:tc>
                <w:tcPr>
                  <w:tcW w:w="1729" w:type="dxa"/>
                  <w:vAlign w:val="center"/>
                </w:tcPr>
                <w:p w14:paraId="302C6EE3" w14:textId="323A061F" w:rsidR="003C3FD9" w:rsidRPr="00EA73B3" w:rsidRDefault="003C3FD9" w:rsidP="00BD65EE">
                  <w:pPr>
                    <w:jc w:val="center"/>
                    <w:rPr>
                      <w:rFonts w:eastAsia="Times New Roman" w:cs="Arial"/>
                      <w:sz w:val="20"/>
                      <w:szCs w:val="20"/>
                    </w:rPr>
                  </w:pPr>
                  <w:r>
                    <w:rPr>
                      <w:rFonts w:eastAsia="Times New Roman" w:cs="Arial"/>
                      <w:sz w:val="20"/>
                      <w:szCs w:val="20"/>
                    </w:rPr>
                    <w:t>50%</w:t>
                  </w:r>
                </w:p>
              </w:tc>
              <w:tc>
                <w:tcPr>
                  <w:tcW w:w="1532" w:type="dxa"/>
                  <w:vAlign w:val="center"/>
                </w:tcPr>
                <w:p w14:paraId="33A6D0B5" w14:textId="77099712" w:rsidR="003C3FD9" w:rsidRPr="00EA73B3" w:rsidRDefault="003C3FD9" w:rsidP="00BD65EE">
                  <w:pPr>
                    <w:jc w:val="center"/>
                    <w:rPr>
                      <w:rFonts w:eastAsia="Times New Roman" w:cs="Arial"/>
                      <w:sz w:val="20"/>
                      <w:szCs w:val="20"/>
                    </w:rPr>
                  </w:pPr>
                  <w:r>
                    <w:rPr>
                      <w:rFonts w:eastAsia="Times New Roman" w:cs="Arial"/>
                      <w:sz w:val="20"/>
                      <w:szCs w:val="20"/>
                    </w:rPr>
                    <w:t>£5,000</w:t>
                  </w:r>
                </w:p>
              </w:tc>
              <w:tc>
                <w:tcPr>
                  <w:tcW w:w="2264" w:type="dxa"/>
                  <w:vAlign w:val="center"/>
                </w:tcPr>
                <w:p w14:paraId="21A18C38" w14:textId="45F57624" w:rsidR="003C3FD9" w:rsidRPr="00EA73B3" w:rsidRDefault="003C3FD9" w:rsidP="00BD65EE">
                  <w:pPr>
                    <w:jc w:val="center"/>
                    <w:rPr>
                      <w:rFonts w:eastAsia="Times New Roman" w:cs="Arial"/>
                      <w:sz w:val="20"/>
                      <w:szCs w:val="20"/>
                    </w:rPr>
                  </w:pPr>
                  <w:r>
                    <w:rPr>
                      <w:rFonts w:eastAsia="Times New Roman" w:cs="Arial"/>
                      <w:sz w:val="20"/>
                      <w:szCs w:val="20"/>
                    </w:rPr>
                    <w:t>£5,000</w:t>
                  </w:r>
                </w:p>
              </w:tc>
            </w:tr>
            <w:tr w:rsidR="003C3FD9" w:rsidRPr="00EA73B3" w14:paraId="5CCB032F" w14:textId="77777777" w:rsidTr="00BD65EE">
              <w:tc>
                <w:tcPr>
                  <w:tcW w:w="2547" w:type="dxa"/>
                </w:tcPr>
                <w:p w14:paraId="34474764" w14:textId="77777777" w:rsidR="003C3FD9" w:rsidRPr="00EA73B3" w:rsidRDefault="003C3FD9" w:rsidP="00BD65EE">
                  <w:pPr>
                    <w:rPr>
                      <w:rFonts w:eastAsia="Times New Roman" w:cs="Arial"/>
                      <w:b/>
                      <w:sz w:val="20"/>
                      <w:szCs w:val="20"/>
                    </w:rPr>
                  </w:pPr>
                  <w:r w:rsidRPr="00EA73B3">
                    <w:rPr>
                      <w:rFonts w:eastAsia="Times New Roman" w:cs="Arial"/>
                      <w:b/>
                      <w:sz w:val="20"/>
                      <w:szCs w:val="20"/>
                    </w:rPr>
                    <w:t>IGTs</w:t>
                  </w:r>
                </w:p>
              </w:tc>
              <w:tc>
                <w:tcPr>
                  <w:tcW w:w="1417" w:type="dxa"/>
                  <w:vAlign w:val="center"/>
                </w:tcPr>
                <w:p w14:paraId="2D8AA2AB" w14:textId="77777777" w:rsidR="003C3FD9" w:rsidRPr="00EA73B3" w:rsidRDefault="003C3FD9" w:rsidP="00BD65EE">
                  <w:pPr>
                    <w:jc w:val="center"/>
                    <w:rPr>
                      <w:rFonts w:eastAsia="Times New Roman" w:cs="Arial"/>
                      <w:sz w:val="20"/>
                      <w:szCs w:val="20"/>
                    </w:rPr>
                  </w:pPr>
                </w:p>
              </w:tc>
              <w:tc>
                <w:tcPr>
                  <w:tcW w:w="1729" w:type="dxa"/>
                  <w:vAlign w:val="center"/>
                </w:tcPr>
                <w:p w14:paraId="3A8F3DB5" w14:textId="77777777" w:rsidR="003C3FD9" w:rsidRPr="00EA73B3" w:rsidRDefault="003C3FD9" w:rsidP="00BD65EE">
                  <w:pPr>
                    <w:jc w:val="center"/>
                    <w:rPr>
                      <w:rFonts w:eastAsia="Times New Roman" w:cs="Arial"/>
                      <w:sz w:val="20"/>
                      <w:szCs w:val="20"/>
                    </w:rPr>
                  </w:pPr>
                </w:p>
              </w:tc>
              <w:tc>
                <w:tcPr>
                  <w:tcW w:w="1532" w:type="dxa"/>
                  <w:vAlign w:val="center"/>
                </w:tcPr>
                <w:p w14:paraId="243F1C73" w14:textId="77777777" w:rsidR="003C3FD9" w:rsidRPr="00EA73B3" w:rsidRDefault="003C3FD9" w:rsidP="00BD65EE">
                  <w:pPr>
                    <w:jc w:val="center"/>
                    <w:rPr>
                      <w:rFonts w:eastAsia="Times New Roman" w:cs="Arial"/>
                      <w:sz w:val="20"/>
                      <w:szCs w:val="20"/>
                    </w:rPr>
                  </w:pPr>
                </w:p>
              </w:tc>
              <w:tc>
                <w:tcPr>
                  <w:tcW w:w="2264" w:type="dxa"/>
                  <w:vAlign w:val="center"/>
                </w:tcPr>
                <w:p w14:paraId="24333D7F" w14:textId="77777777" w:rsidR="003C3FD9" w:rsidRPr="00EA73B3" w:rsidRDefault="003C3FD9" w:rsidP="00BD65EE">
                  <w:pPr>
                    <w:jc w:val="center"/>
                    <w:rPr>
                      <w:rFonts w:eastAsia="Times New Roman" w:cs="Arial"/>
                      <w:sz w:val="20"/>
                      <w:szCs w:val="20"/>
                    </w:rPr>
                  </w:pPr>
                </w:p>
              </w:tc>
            </w:tr>
            <w:tr w:rsidR="003C3FD9" w:rsidRPr="00EA73B3" w14:paraId="23527ACD" w14:textId="77777777" w:rsidTr="00BD65EE">
              <w:tc>
                <w:tcPr>
                  <w:tcW w:w="2547" w:type="dxa"/>
                </w:tcPr>
                <w:p w14:paraId="7345F7F0" w14:textId="77777777" w:rsidR="003C3FD9" w:rsidRPr="00EA73B3" w:rsidRDefault="003C3FD9" w:rsidP="00BD65EE">
                  <w:pPr>
                    <w:rPr>
                      <w:rFonts w:eastAsia="Times New Roman" w:cs="Arial"/>
                      <w:b/>
                      <w:sz w:val="20"/>
                      <w:szCs w:val="20"/>
                    </w:rPr>
                  </w:pPr>
                  <w:r w:rsidRPr="00EA73B3">
                    <w:rPr>
                      <w:rFonts w:eastAsia="Times New Roman" w:cs="Arial"/>
                      <w:b/>
                      <w:sz w:val="20"/>
                      <w:szCs w:val="20"/>
                    </w:rPr>
                    <w:t>DNOs</w:t>
                  </w:r>
                </w:p>
              </w:tc>
              <w:tc>
                <w:tcPr>
                  <w:tcW w:w="1417" w:type="dxa"/>
                  <w:vAlign w:val="center"/>
                </w:tcPr>
                <w:p w14:paraId="5E45B888" w14:textId="74C20C6E" w:rsidR="003C3FD9" w:rsidRPr="00EA73B3" w:rsidRDefault="003C3FD9" w:rsidP="00BD65EE">
                  <w:pPr>
                    <w:jc w:val="center"/>
                    <w:rPr>
                      <w:rFonts w:eastAsia="Times New Roman" w:cs="Arial"/>
                      <w:sz w:val="20"/>
                      <w:szCs w:val="20"/>
                    </w:rPr>
                  </w:pPr>
                  <w:r>
                    <w:rPr>
                      <w:rFonts w:eastAsia="Times New Roman" w:cs="Arial"/>
                      <w:sz w:val="20"/>
                      <w:szCs w:val="20"/>
                    </w:rPr>
                    <w:t>50%</w:t>
                  </w:r>
                </w:p>
              </w:tc>
              <w:tc>
                <w:tcPr>
                  <w:tcW w:w="1729" w:type="dxa"/>
                  <w:vAlign w:val="center"/>
                </w:tcPr>
                <w:p w14:paraId="33C52D79" w14:textId="5363D17E" w:rsidR="003C3FD9" w:rsidRPr="00EA73B3" w:rsidRDefault="003C3FD9" w:rsidP="00BD65EE">
                  <w:pPr>
                    <w:jc w:val="center"/>
                    <w:rPr>
                      <w:rFonts w:eastAsia="Times New Roman" w:cs="Arial"/>
                      <w:sz w:val="20"/>
                      <w:szCs w:val="20"/>
                    </w:rPr>
                  </w:pPr>
                  <w:r>
                    <w:rPr>
                      <w:rFonts w:eastAsia="Times New Roman" w:cs="Arial"/>
                      <w:sz w:val="20"/>
                      <w:szCs w:val="20"/>
                    </w:rPr>
                    <w:t>50%</w:t>
                  </w:r>
                </w:p>
              </w:tc>
              <w:tc>
                <w:tcPr>
                  <w:tcW w:w="1532" w:type="dxa"/>
                  <w:vAlign w:val="center"/>
                </w:tcPr>
                <w:p w14:paraId="2E6E3C4C" w14:textId="3768C097" w:rsidR="003C3FD9" w:rsidRPr="00EA73B3" w:rsidRDefault="003C3FD9" w:rsidP="00BD65EE">
                  <w:pPr>
                    <w:jc w:val="center"/>
                    <w:rPr>
                      <w:rFonts w:eastAsia="Times New Roman" w:cs="Arial"/>
                      <w:sz w:val="20"/>
                      <w:szCs w:val="20"/>
                    </w:rPr>
                  </w:pPr>
                  <w:r>
                    <w:rPr>
                      <w:rFonts w:eastAsia="Times New Roman" w:cs="Arial"/>
                      <w:sz w:val="20"/>
                      <w:szCs w:val="20"/>
                    </w:rPr>
                    <w:t>£5,000</w:t>
                  </w:r>
                </w:p>
              </w:tc>
              <w:tc>
                <w:tcPr>
                  <w:tcW w:w="2264" w:type="dxa"/>
                  <w:vAlign w:val="center"/>
                </w:tcPr>
                <w:p w14:paraId="560BF212" w14:textId="48B13753" w:rsidR="003C3FD9" w:rsidRPr="00EA73B3" w:rsidRDefault="003C3FD9" w:rsidP="00BD65EE">
                  <w:pPr>
                    <w:jc w:val="center"/>
                    <w:rPr>
                      <w:rFonts w:eastAsia="Times New Roman" w:cs="Arial"/>
                      <w:sz w:val="20"/>
                      <w:szCs w:val="20"/>
                    </w:rPr>
                  </w:pPr>
                  <w:r>
                    <w:rPr>
                      <w:rFonts w:eastAsia="Times New Roman" w:cs="Arial"/>
                      <w:sz w:val="20"/>
                      <w:szCs w:val="20"/>
                    </w:rPr>
                    <w:t>£5,000</w:t>
                  </w:r>
                </w:p>
              </w:tc>
            </w:tr>
            <w:tr w:rsidR="003C3FD9" w:rsidRPr="00EA73B3" w14:paraId="493CB0D5" w14:textId="77777777" w:rsidTr="00BD65EE">
              <w:tc>
                <w:tcPr>
                  <w:tcW w:w="2547" w:type="dxa"/>
                </w:tcPr>
                <w:p w14:paraId="2E3DD148" w14:textId="77777777" w:rsidR="003C3FD9" w:rsidRPr="00EA73B3" w:rsidRDefault="003C3FD9" w:rsidP="00BD65EE">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14928396" w14:textId="77777777" w:rsidR="003C3FD9" w:rsidRPr="00EA73B3" w:rsidRDefault="003C3FD9" w:rsidP="00BD65EE">
                  <w:pPr>
                    <w:jc w:val="center"/>
                    <w:rPr>
                      <w:rFonts w:eastAsia="Times New Roman" w:cs="Arial"/>
                      <w:sz w:val="20"/>
                      <w:szCs w:val="20"/>
                    </w:rPr>
                  </w:pPr>
                </w:p>
              </w:tc>
              <w:tc>
                <w:tcPr>
                  <w:tcW w:w="1729" w:type="dxa"/>
                  <w:vAlign w:val="center"/>
                </w:tcPr>
                <w:p w14:paraId="53CECF75" w14:textId="77777777" w:rsidR="003C3FD9" w:rsidRPr="00EA73B3" w:rsidRDefault="003C3FD9" w:rsidP="00BD65EE">
                  <w:pPr>
                    <w:jc w:val="center"/>
                    <w:rPr>
                      <w:rFonts w:eastAsia="Times New Roman" w:cs="Arial"/>
                      <w:sz w:val="20"/>
                      <w:szCs w:val="20"/>
                    </w:rPr>
                  </w:pPr>
                </w:p>
              </w:tc>
              <w:tc>
                <w:tcPr>
                  <w:tcW w:w="1532" w:type="dxa"/>
                  <w:vAlign w:val="center"/>
                </w:tcPr>
                <w:p w14:paraId="3FF99DA9" w14:textId="77777777" w:rsidR="003C3FD9" w:rsidRPr="00EA73B3" w:rsidRDefault="003C3FD9" w:rsidP="00BD65EE">
                  <w:pPr>
                    <w:jc w:val="center"/>
                    <w:rPr>
                      <w:rFonts w:eastAsia="Times New Roman" w:cs="Arial"/>
                      <w:sz w:val="20"/>
                      <w:szCs w:val="20"/>
                    </w:rPr>
                  </w:pPr>
                </w:p>
              </w:tc>
              <w:tc>
                <w:tcPr>
                  <w:tcW w:w="2264" w:type="dxa"/>
                  <w:vAlign w:val="center"/>
                </w:tcPr>
                <w:p w14:paraId="66223449" w14:textId="77777777" w:rsidR="003C3FD9" w:rsidRPr="00EA73B3" w:rsidRDefault="003C3FD9" w:rsidP="00BD65EE">
                  <w:pPr>
                    <w:jc w:val="center"/>
                    <w:rPr>
                      <w:rFonts w:eastAsia="Times New Roman" w:cs="Arial"/>
                      <w:sz w:val="20"/>
                      <w:szCs w:val="20"/>
                    </w:rPr>
                  </w:pPr>
                </w:p>
              </w:tc>
            </w:tr>
            <w:tr w:rsidR="003C3FD9" w:rsidRPr="00EA73B3" w14:paraId="63E39453" w14:textId="77777777" w:rsidTr="00BD65EE">
              <w:trPr>
                <w:trHeight w:val="53"/>
              </w:trPr>
              <w:tc>
                <w:tcPr>
                  <w:tcW w:w="2547" w:type="dxa"/>
                </w:tcPr>
                <w:p w14:paraId="3858ACD4" w14:textId="77777777" w:rsidR="003C3FD9" w:rsidRPr="00EA73B3" w:rsidRDefault="003C3FD9" w:rsidP="00BD65EE">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3CEB0580" w14:textId="77777777" w:rsidR="003C3FD9" w:rsidRPr="00EA73B3" w:rsidRDefault="003C3FD9" w:rsidP="00BD65EE">
                  <w:pPr>
                    <w:jc w:val="center"/>
                    <w:rPr>
                      <w:rFonts w:eastAsia="Times New Roman" w:cs="Arial"/>
                      <w:sz w:val="20"/>
                      <w:szCs w:val="20"/>
                    </w:rPr>
                  </w:pPr>
                </w:p>
              </w:tc>
              <w:tc>
                <w:tcPr>
                  <w:tcW w:w="1729" w:type="dxa"/>
                  <w:vAlign w:val="center"/>
                </w:tcPr>
                <w:p w14:paraId="1F3EDA17" w14:textId="77777777" w:rsidR="003C3FD9" w:rsidRPr="00EA73B3" w:rsidRDefault="003C3FD9" w:rsidP="00BD65EE">
                  <w:pPr>
                    <w:jc w:val="center"/>
                    <w:rPr>
                      <w:rFonts w:eastAsia="Times New Roman" w:cs="Arial"/>
                      <w:sz w:val="20"/>
                      <w:szCs w:val="20"/>
                    </w:rPr>
                  </w:pPr>
                </w:p>
              </w:tc>
              <w:tc>
                <w:tcPr>
                  <w:tcW w:w="1532" w:type="dxa"/>
                  <w:vAlign w:val="center"/>
                </w:tcPr>
                <w:p w14:paraId="49416EFC" w14:textId="77777777" w:rsidR="003C3FD9" w:rsidRPr="00EA73B3" w:rsidRDefault="003C3FD9" w:rsidP="00BD65EE">
                  <w:pPr>
                    <w:jc w:val="center"/>
                    <w:rPr>
                      <w:rFonts w:eastAsia="Times New Roman" w:cs="Arial"/>
                      <w:sz w:val="20"/>
                      <w:szCs w:val="20"/>
                    </w:rPr>
                  </w:pPr>
                </w:p>
              </w:tc>
              <w:tc>
                <w:tcPr>
                  <w:tcW w:w="2264" w:type="dxa"/>
                  <w:vAlign w:val="center"/>
                </w:tcPr>
                <w:p w14:paraId="6E4B9016" w14:textId="77777777" w:rsidR="003C3FD9" w:rsidRPr="00EA73B3" w:rsidRDefault="003C3FD9" w:rsidP="00BD65EE">
                  <w:pPr>
                    <w:jc w:val="center"/>
                    <w:rPr>
                      <w:rFonts w:eastAsia="Times New Roman" w:cs="Arial"/>
                      <w:sz w:val="20"/>
                      <w:szCs w:val="20"/>
                    </w:rPr>
                  </w:pPr>
                </w:p>
              </w:tc>
            </w:tr>
          </w:tbl>
          <w:p w14:paraId="33EF5402" w14:textId="77777777" w:rsidR="003C3FD9" w:rsidRDefault="003C3FD9" w:rsidP="00EA73B3">
            <w:pPr>
              <w:rPr>
                <w:rFonts w:eastAsia="Times New Roman" w:cs="Arial"/>
                <w:i/>
                <w:color w:val="0070C0"/>
                <w:sz w:val="20"/>
                <w:szCs w:val="20"/>
              </w:rPr>
            </w:pPr>
          </w:p>
          <w:p w14:paraId="13F6ECAB" w14:textId="43149394" w:rsidR="003C3FD9" w:rsidRPr="003C3FD9" w:rsidRDefault="003C3FD9" w:rsidP="00EA73B3">
            <w:pPr>
              <w:rPr>
                <w:rFonts w:eastAsia="Times New Roman" w:cs="Arial"/>
                <w:sz w:val="20"/>
                <w:szCs w:val="20"/>
              </w:rPr>
            </w:pPr>
            <w:r>
              <w:rPr>
                <w:rFonts w:eastAsia="Times New Roman" w:cs="Arial"/>
                <w:sz w:val="20"/>
                <w:szCs w:val="20"/>
              </w:rPr>
              <w:t>Above information relates to XRN4717 – Use of Up to Date Weather Data in First NDM Nominations Run.</w:t>
            </w:r>
          </w:p>
          <w:p w14:paraId="7F76A338" w14:textId="77777777" w:rsidR="003C3FD9" w:rsidRDefault="003C3FD9" w:rsidP="00EA73B3">
            <w:pPr>
              <w:rPr>
                <w:rFonts w:eastAsia="Times New Roman" w:cs="Arial"/>
                <w:i/>
                <w:color w:val="0070C0"/>
                <w:sz w:val="20"/>
                <w:szCs w:val="20"/>
              </w:rPr>
            </w:pPr>
          </w:p>
          <w:p w14:paraId="010420FF" w14:textId="51A43628" w:rsidR="00EA73B3" w:rsidRPr="003C3FD9" w:rsidRDefault="00EA73B3" w:rsidP="00EA73B3">
            <w:pPr>
              <w:rPr>
                <w:rFonts w:eastAsia="Times New Roman" w:cs="Arial"/>
                <w:sz w:val="20"/>
                <w:szCs w:val="20"/>
              </w:rPr>
            </w:pPr>
            <w:r w:rsidRPr="00EA73B3">
              <w:rPr>
                <w:rFonts w:eastAsia="Times New Roman" w:cs="Arial"/>
                <w:i/>
                <w:color w:val="0070C0"/>
                <w:sz w:val="20"/>
                <w:szCs w:val="20"/>
              </w:rPr>
              <w:t>Please include any reasons for variation from Business Evaluation Report share of cost:</w:t>
            </w:r>
            <w:r w:rsidR="003C3FD9">
              <w:rPr>
                <w:rFonts w:eastAsia="Times New Roman" w:cs="Arial"/>
                <w:sz w:val="20"/>
                <w:szCs w:val="20"/>
              </w:rPr>
              <w:t xml:space="preserve"> N/A</w:t>
            </w:r>
          </w:p>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001729A">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lastRenderedPageBreak/>
              <w:t>Section 3: Provide a summary of any agreed scope changes</w:t>
            </w:r>
          </w:p>
        </w:tc>
      </w:tr>
      <w:tr w:rsidR="00EA73B3" w:rsidRPr="00EA73B3" w14:paraId="373C6975" w14:textId="77777777" w:rsidTr="0001729A">
        <w:tc>
          <w:tcPr>
            <w:tcW w:w="5000" w:type="pct"/>
            <w:gridSpan w:val="2"/>
            <w:tcBorders>
              <w:bottom w:val="single" w:sz="4" w:space="0" w:color="auto"/>
            </w:tcBorders>
            <w:shd w:val="clear" w:color="auto" w:fill="FFFFFF" w:themeFill="background1"/>
            <w:vAlign w:val="center"/>
          </w:tcPr>
          <w:p w14:paraId="4156BA78" w14:textId="2D8C4101" w:rsidR="00EA73B3" w:rsidRPr="003C3FD9" w:rsidRDefault="00EA73B3" w:rsidP="00EA73B3">
            <w:pPr>
              <w:contextualSpacing/>
              <w:rPr>
                <w:rFonts w:eastAsia="Times New Roman" w:cs="Arial"/>
                <w:sz w:val="20"/>
              </w:rPr>
            </w:pPr>
            <w:r w:rsidRPr="00EA73B3">
              <w:rPr>
                <w:rFonts w:eastAsia="Times New Roman" w:cs="Arial"/>
                <w:i/>
                <w:color w:val="0070C0"/>
                <w:sz w:val="20"/>
              </w:rPr>
              <w:t>Please summarise any official decisions to either expand or reduce the project’s functionality. Such changes can be associated with the project’s cost, budget, timescales, quality criteria and the functionality of the product or service which was delivered by the project.</w:t>
            </w:r>
            <w:r w:rsidRPr="00EA73B3">
              <w:rPr>
                <w:rFonts w:eastAsia="Times New Roman" w:cs="Arial"/>
                <w:sz w:val="20"/>
              </w:rPr>
              <w:t xml:space="preserve"> </w:t>
            </w:r>
            <w:r w:rsidR="003C3FD9">
              <w:rPr>
                <w:rFonts w:eastAsia="Times New Roman" w:cs="Arial"/>
                <w:sz w:val="20"/>
              </w:rPr>
              <w:t xml:space="preserve"> – N/</w:t>
            </w:r>
            <w:bookmarkStart w:id="0" w:name="_GoBack"/>
            <w:bookmarkEnd w:id="0"/>
            <w:r w:rsidR="003C3FD9">
              <w:rPr>
                <w:rFonts w:eastAsia="Times New Roman" w:cs="Arial"/>
                <w:sz w:val="20"/>
              </w:rPr>
              <w:t>A</w:t>
            </w:r>
          </w:p>
        </w:tc>
      </w:tr>
      <w:tr w:rsidR="00EA73B3" w:rsidRPr="00EA73B3" w14:paraId="44DCE113" w14:textId="77777777" w:rsidTr="0001729A">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01729A">
        <w:tc>
          <w:tcPr>
            <w:tcW w:w="5000" w:type="pct"/>
            <w:gridSpan w:val="2"/>
            <w:shd w:val="clear" w:color="auto" w:fill="auto"/>
          </w:tcPr>
          <w:p w14:paraId="68B36E3E" w14:textId="77777777" w:rsidR="00EA73B3" w:rsidRPr="00EA73B3" w:rsidRDefault="00EA73B3" w:rsidP="00EA73B3">
            <w:pPr>
              <w:rPr>
                <w:rFonts w:eastAsia="Times New Roman" w:cs="Arial"/>
                <w:i/>
                <w:color w:val="0070C0"/>
                <w:sz w:val="20"/>
              </w:rPr>
            </w:pPr>
            <w:r w:rsidRPr="00EA73B3">
              <w:rPr>
                <w:rFonts w:eastAsia="Times New Roman" w:cs="Arial"/>
                <w:i/>
                <w:color w:val="0070C0"/>
                <w:sz w:val="20"/>
              </w:rPr>
              <w:t>Please describe any changes to the definition of the specific Xoserve service areas, and within them the service lines, which are associated with the project. Use the following link as a reference to the Xoserve service areas:</w:t>
            </w:r>
          </w:p>
          <w:p w14:paraId="46992048" w14:textId="77777777" w:rsidR="00EA73B3" w:rsidRPr="00EA73B3" w:rsidRDefault="00FA41F7" w:rsidP="00EA73B3">
            <w:pPr>
              <w:rPr>
                <w:rFonts w:eastAsia="Times New Roman" w:cs="Arial"/>
                <w:b/>
                <w:sz w:val="20"/>
                <w:szCs w:val="16"/>
              </w:rPr>
            </w:pPr>
            <w:hyperlink r:id="rId12" w:history="1">
              <w:r w:rsidR="00EA73B3" w:rsidRPr="00EA73B3">
                <w:rPr>
                  <w:rFonts w:eastAsia="Times New Roman" w:cs="Arial"/>
                  <w:color w:val="D2232A"/>
                  <w:sz w:val="20"/>
                  <w:u w:val="single"/>
                </w:rPr>
                <w:t>Service Description Table</w:t>
              </w:r>
            </w:hyperlink>
          </w:p>
        </w:tc>
      </w:tr>
      <w:tr w:rsidR="00EA73B3" w:rsidRPr="00EA73B3" w14:paraId="6EF7276F" w14:textId="77777777" w:rsidTr="0001729A">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01729A">
        <w:tc>
          <w:tcPr>
            <w:tcW w:w="5000" w:type="pct"/>
            <w:gridSpan w:val="2"/>
            <w:shd w:val="clear" w:color="auto" w:fill="auto"/>
          </w:tcPr>
          <w:p w14:paraId="1AB0B5C7" w14:textId="4A510C66" w:rsidR="00EA73B3" w:rsidRPr="003C3FD9" w:rsidRDefault="00EA73B3" w:rsidP="00EA73B3">
            <w:pPr>
              <w:contextualSpacing/>
              <w:rPr>
                <w:rFonts w:eastAsia="Times New Roman" w:cs="Arial"/>
                <w:b/>
                <w:szCs w:val="16"/>
              </w:rPr>
            </w:pPr>
            <w:r w:rsidRPr="00EA73B3">
              <w:rPr>
                <w:rFonts w:eastAsia="Times New Roman" w:cs="Arial"/>
                <w:i/>
                <w:color w:val="0070C0"/>
                <w:sz w:val="20"/>
              </w:rPr>
              <w:t xml:space="preserve">Where there are changes please insert the revised text of the UK Link manual or if there were no changes please state that this is the case in this section. </w:t>
            </w:r>
            <w:r w:rsidR="003C3FD9">
              <w:rPr>
                <w:rFonts w:eastAsia="Times New Roman" w:cs="Arial"/>
                <w:sz w:val="20"/>
              </w:rPr>
              <w:t>– N/A</w:t>
            </w:r>
          </w:p>
        </w:tc>
      </w:tr>
      <w:tr w:rsidR="00EA73B3" w:rsidRPr="00EA73B3" w14:paraId="7D853ABD" w14:textId="77777777" w:rsidTr="0001729A">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01729A">
        <w:tc>
          <w:tcPr>
            <w:tcW w:w="5000" w:type="pct"/>
            <w:gridSpan w:val="2"/>
            <w:shd w:val="clear" w:color="auto" w:fill="auto"/>
          </w:tcPr>
          <w:p w14:paraId="225585F0" w14:textId="77777777" w:rsidR="00EA73B3" w:rsidRPr="00FD4F09" w:rsidRDefault="00EA73B3" w:rsidP="00EA73B3">
            <w:pPr>
              <w:rPr>
                <w:rFonts w:eastAsia="Times New Roman" w:cs="Arial"/>
                <w:i/>
                <w:color w:val="0070C0"/>
                <w:sz w:val="20"/>
                <w:szCs w:val="20"/>
              </w:rPr>
            </w:pPr>
            <w:r w:rsidRPr="00FD4F09">
              <w:rPr>
                <w:rFonts w:eastAsia="Times New Roman" w:cs="Times New Roman"/>
                <w:bCs/>
                <w:i/>
                <w:color w:val="0070C0"/>
                <w:sz w:val="20"/>
                <w:szCs w:val="20"/>
              </w:rPr>
              <w:t>Lessons learned</w:t>
            </w:r>
            <w:r w:rsidRPr="00FD4F09">
              <w:rPr>
                <w:rFonts w:eastAsia="Times New Roman" w:cs="Times New Roman"/>
                <w:i/>
                <w:color w:val="0070C0"/>
                <w:sz w:val="20"/>
                <w:szCs w:val="20"/>
              </w:rPr>
              <w:t xml:space="preserve"> or </w:t>
            </w:r>
            <w:r w:rsidRPr="00FD4F09">
              <w:rPr>
                <w:rFonts w:eastAsia="Times New Roman" w:cs="Times New Roman"/>
                <w:bCs/>
                <w:i/>
                <w:color w:val="0070C0"/>
                <w:sz w:val="20"/>
                <w:szCs w:val="20"/>
              </w:rPr>
              <w:t>lessons learnt</w:t>
            </w:r>
            <w:r w:rsidRPr="00FD4F09">
              <w:rPr>
                <w:rFonts w:eastAsia="Times New Roman" w:cs="Times New Roman"/>
                <w:i/>
                <w:color w:val="0070C0"/>
                <w:sz w:val="20"/>
                <w:szCs w:val="20"/>
              </w:rPr>
              <w:t xml:space="preserve"> are experiences distilled from a project that should be actively taken into account in future projects. </w:t>
            </w:r>
            <w:r w:rsidRPr="00FD4F09">
              <w:rPr>
                <w:rFonts w:eastAsia="Times New Roman" w:cs="Arial"/>
                <w:i/>
                <w:color w:val="0070C0"/>
                <w:sz w:val="20"/>
                <w:szCs w:val="20"/>
              </w:rPr>
              <w:t>Please insert the top 3 key learnings from the delivery of this change.</w:t>
            </w:r>
          </w:p>
          <w:p w14:paraId="5B5BB029" w14:textId="20BE7E79" w:rsidR="003C3FD9" w:rsidRPr="00FD4F09" w:rsidRDefault="003C3FD9" w:rsidP="003C3FD9">
            <w:pPr>
              <w:pStyle w:val="ListParagraph"/>
              <w:numPr>
                <w:ilvl w:val="0"/>
                <w:numId w:val="2"/>
              </w:numPr>
              <w:rPr>
                <w:rFonts w:eastAsia="Times New Roman" w:cs="Arial"/>
                <w:sz w:val="20"/>
                <w:szCs w:val="20"/>
              </w:rPr>
            </w:pPr>
            <w:r w:rsidRPr="00FD4F09">
              <w:rPr>
                <w:rFonts w:eastAsia="Times New Roman" w:cs="Arial"/>
                <w:sz w:val="20"/>
                <w:szCs w:val="20"/>
              </w:rPr>
              <w:t xml:space="preserve">Good quality test </w:t>
            </w:r>
            <w:r w:rsidR="00FD4F09" w:rsidRPr="00FD4F09">
              <w:rPr>
                <w:rFonts w:eastAsia="Times New Roman" w:cs="Arial"/>
                <w:sz w:val="20"/>
                <w:szCs w:val="20"/>
              </w:rPr>
              <w:t>scenarios</w:t>
            </w:r>
            <w:r w:rsidRPr="00FD4F09">
              <w:rPr>
                <w:rFonts w:eastAsia="Times New Roman" w:cs="Arial"/>
                <w:sz w:val="20"/>
                <w:szCs w:val="20"/>
              </w:rPr>
              <w:t xml:space="preserve"> and text cases enabled defect free execution and allowed the SME's enough time to complete </w:t>
            </w:r>
            <w:r w:rsidR="00FD4F09" w:rsidRPr="00FD4F09">
              <w:rPr>
                <w:rFonts w:eastAsia="Times New Roman" w:cs="Arial"/>
                <w:sz w:val="20"/>
                <w:szCs w:val="20"/>
              </w:rPr>
              <w:t>thorough</w:t>
            </w:r>
            <w:r w:rsidRPr="00FD4F09">
              <w:rPr>
                <w:rFonts w:eastAsia="Times New Roman" w:cs="Arial"/>
                <w:sz w:val="20"/>
                <w:szCs w:val="20"/>
              </w:rPr>
              <w:t xml:space="preserve"> assurance</w:t>
            </w:r>
            <w:r w:rsidR="00FD4F09">
              <w:rPr>
                <w:rFonts w:eastAsia="Times New Roman" w:cs="Arial"/>
                <w:sz w:val="20"/>
                <w:szCs w:val="20"/>
              </w:rPr>
              <w:t xml:space="preserve"> (+)</w:t>
            </w:r>
          </w:p>
          <w:p w14:paraId="5C615A6F" w14:textId="45F5EF01" w:rsidR="003C3FD9" w:rsidRPr="00FD4F09" w:rsidRDefault="003C3FD9" w:rsidP="003C3FD9">
            <w:pPr>
              <w:pStyle w:val="ListParagraph"/>
              <w:numPr>
                <w:ilvl w:val="0"/>
                <w:numId w:val="2"/>
              </w:numPr>
              <w:rPr>
                <w:rFonts w:eastAsia="Times New Roman" w:cs="Arial"/>
                <w:sz w:val="20"/>
                <w:szCs w:val="20"/>
              </w:rPr>
            </w:pPr>
            <w:r w:rsidRPr="00FD4F09">
              <w:rPr>
                <w:rFonts w:eastAsia="Times New Roman" w:cs="Arial"/>
                <w:sz w:val="20"/>
                <w:szCs w:val="20"/>
              </w:rPr>
              <w:t xml:space="preserve">To understand dependencies between any </w:t>
            </w:r>
            <w:r w:rsidR="00FD4F09" w:rsidRPr="00FD4F09">
              <w:rPr>
                <w:rFonts w:eastAsia="Times New Roman" w:cs="Arial"/>
                <w:sz w:val="20"/>
                <w:szCs w:val="20"/>
              </w:rPr>
              <w:t>releases</w:t>
            </w:r>
            <w:r w:rsidRPr="00FD4F09">
              <w:rPr>
                <w:rFonts w:eastAsia="Times New Roman" w:cs="Arial"/>
                <w:sz w:val="20"/>
                <w:szCs w:val="20"/>
              </w:rPr>
              <w:t xml:space="preserve"> as in Drop 3, there was a delay in commencing Performance Testing activities, as a result </w:t>
            </w:r>
            <w:r w:rsidR="00FD4F09" w:rsidRPr="00FD4F09">
              <w:rPr>
                <w:rFonts w:eastAsia="Times New Roman" w:cs="Arial"/>
                <w:sz w:val="20"/>
                <w:szCs w:val="20"/>
              </w:rPr>
              <w:t>of Major</w:t>
            </w:r>
            <w:r w:rsidRPr="00FD4F09">
              <w:rPr>
                <w:rFonts w:eastAsia="Times New Roman" w:cs="Arial"/>
                <w:sz w:val="20"/>
                <w:szCs w:val="20"/>
              </w:rPr>
              <w:t xml:space="preserve"> Release 3's IDR activities.</w:t>
            </w:r>
            <w:r w:rsidR="00FD4F09">
              <w:rPr>
                <w:rFonts w:eastAsia="Times New Roman" w:cs="Arial"/>
                <w:sz w:val="20"/>
                <w:szCs w:val="20"/>
              </w:rPr>
              <w:t xml:space="preserve"> (-)</w:t>
            </w:r>
          </w:p>
          <w:p w14:paraId="7B2B5B58" w14:textId="498B0C23" w:rsidR="003C3FD9" w:rsidRPr="00FD4F09" w:rsidRDefault="003C3FD9" w:rsidP="003C3FD9">
            <w:pPr>
              <w:pStyle w:val="ListParagraph"/>
              <w:numPr>
                <w:ilvl w:val="0"/>
                <w:numId w:val="2"/>
              </w:numPr>
              <w:rPr>
                <w:rFonts w:eastAsia="Times New Roman" w:cs="Arial"/>
                <w:sz w:val="20"/>
                <w:szCs w:val="20"/>
              </w:rPr>
            </w:pPr>
            <w:r w:rsidRPr="00FD4F09">
              <w:rPr>
                <w:rFonts w:eastAsia="Times New Roman" w:cs="Arial"/>
                <w:sz w:val="20"/>
                <w:szCs w:val="20"/>
              </w:rPr>
              <w:t>Capture and provision of good quality requirements enable a smooth</w:t>
            </w:r>
            <w:r w:rsidR="00FD4F09" w:rsidRPr="00FD4F09">
              <w:rPr>
                <w:rFonts w:eastAsia="Times New Roman" w:cs="Arial"/>
                <w:sz w:val="20"/>
                <w:szCs w:val="20"/>
              </w:rPr>
              <w:t xml:space="preserve"> delivery of change </w:t>
            </w:r>
            <w:r w:rsidR="00FD4F09">
              <w:rPr>
                <w:rFonts w:eastAsia="Times New Roman" w:cs="Arial"/>
                <w:sz w:val="20"/>
                <w:szCs w:val="20"/>
              </w:rPr>
              <w:t xml:space="preserve"> (+)</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3"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06DEC39F" w:rsidR="00EA73B3" w:rsidRPr="00EA73B3" w:rsidRDefault="00FD4F09" w:rsidP="00EA73B3">
            <w:pPr>
              <w:jc w:val="center"/>
              <w:rPr>
                <w:rFonts w:eastAsia="Times New Roman" w:cs="Arial"/>
                <w:sz w:val="20"/>
                <w:szCs w:val="20"/>
              </w:rPr>
            </w:pPr>
            <w:r>
              <w:rPr>
                <w:rFonts w:eastAsia="Times New Roman" w:cs="Arial"/>
                <w:sz w:val="20"/>
                <w:szCs w:val="20"/>
              </w:rPr>
              <w:t>1</w:t>
            </w:r>
          </w:p>
        </w:tc>
        <w:tc>
          <w:tcPr>
            <w:tcW w:w="835" w:type="pct"/>
          </w:tcPr>
          <w:p w14:paraId="0DB8F594" w14:textId="2B035E77" w:rsidR="00EA73B3" w:rsidRPr="00EA73B3" w:rsidRDefault="00FD4F09" w:rsidP="00EA73B3">
            <w:pPr>
              <w:jc w:val="center"/>
              <w:rPr>
                <w:rFonts w:eastAsia="Times New Roman" w:cs="Arial"/>
                <w:sz w:val="20"/>
                <w:szCs w:val="20"/>
              </w:rPr>
            </w:pPr>
            <w:r>
              <w:rPr>
                <w:rFonts w:eastAsia="Times New Roman" w:cs="Arial"/>
                <w:sz w:val="20"/>
                <w:szCs w:val="20"/>
              </w:rPr>
              <w:t>For Information</w:t>
            </w:r>
          </w:p>
        </w:tc>
        <w:tc>
          <w:tcPr>
            <w:tcW w:w="556" w:type="pct"/>
          </w:tcPr>
          <w:p w14:paraId="0BB1E953" w14:textId="3B4BBB72" w:rsidR="00EA73B3" w:rsidRPr="00EA73B3" w:rsidRDefault="00FD4F09" w:rsidP="00EA73B3">
            <w:pPr>
              <w:jc w:val="center"/>
              <w:rPr>
                <w:rFonts w:eastAsia="Times New Roman" w:cs="Arial"/>
                <w:sz w:val="20"/>
                <w:szCs w:val="20"/>
              </w:rPr>
            </w:pPr>
            <w:r>
              <w:rPr>
                <w:rFonts w:eastAsia="Times New Roman" w:cs="Arial"/>
                <w:sz w:val="20"/>
                <w:szCs w:val="20"/>
              </w:rPr>
              <w:t>29/03/19</w:t>
            </w:r>
          </w:p>
        </w:tc>
        <w:tc>
          <w:tcPr>
            <w:tcW w:w="763" w:type="pct"/>
          </w:tcPr>
          <w:p w14:paraId="4350D9F9" w14:textId="6362D170" w:rsidR="00EA73B3" w:rsidRPr="00EA73B3" w:rsidRDefault="00FD4F09" w:rsidP="00EA73B3">
            <w:pPr>
              <w:jc w:val="center"/>
              <w:rPr>
                <w:rFonts w:eastAsia="Times New Roman" w:cs="Arial"/>
                <w:sz w:val="20"/>
                <w:szCs w:val="20"/>
              </w:rPr>
            </w:pPr>
            <w:r>
              <w:rPr>
                <w:rFonts w:eastAsia="Times New Roman" w:cs="Arial"/>
                <w:sz w:val="20"/>
                <w:szCs w:val="20"/>
              </w:rPr>
              <w:t>Matthew Rider</w:t>
            </w: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1A47D" w14:textId="77777777" w:rsidR="00FA41F7" w:rsidRDefault="00FA41F7" w:rsidP="00324744">
      <w:pPr>
        <w:spacing w:after="0" w:line="240" w:lineRule="auto"/>
      </w:pPr>
      <w:r>
        <w:separator/>
      </w:r>
    </w:p>
  </w:endnote>
  <w:endnote w:type="continuationSeparator" w:id="0">
    <w:p w14:paraId="4C0BE982" w14:textId="77777777" w:rsidR="00FA41F7" w:rsidRDefault="00FA41F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F5E3" w14:textId="77777777" w:rsidR="00FA41F7" w:rsidRDefault="00FA41F7" w:rsidP="00324744">
      <w:pPr>
        <w:spacing w:after="0" w:line="240" w:lineRule="auto"/>
      </w:pPr>
      <w:r>
        <w:separator/>
      </w:r>
    </w:p>
  </w:footnote>
  <w:footnote w:type="continuationSeparator" w:id="0">
    <w:p w14:paraId="2C14DD1F" w14:textId="77777777" w:rsidR="00FA41F7" w:rsidRDefault="00FA41F7"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F445D"/>
    <w:multiLevelType w:val="hybridMultilevel"/>
    <w:tmpl w:val="78BAE7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125B61"/>
    <w:rsid w:val="00144E00"/>
    <w:rsid w:val="001C2268"/>
    <w:rsid w:val="00226D34"/>
    <w:rsid w:val="002B660E"/>
    <w:rsid w:val="00324744"/>
    <w:rsid w:val="003C3FD9"/>
    <w:rsid w:val="00426807"/>
    <w:rsid w:val="004F3362"/>
    <w:rsid w:val="00517F6F"/>
    <w:rsid w:val="0055298E"/>
    <w:rsid w:val="005E0F2B"/>
    <w:rsid w:val="007243D3"/>
    <w:rsid w:val="007A56DB"/>
    <w:rsid w:val="007D4F26"/>
    <w:rsid w:val="007E7C5B"/>
    <w:rsid w:val="00817A62"/>
    <w:rsid w:val="00AB5B54"/>
    <w:rsid w:val="00AB63DE"/>
    <w:rsid w:val="00B8770C"/>
    <w:rsid w:val="00BD0A45"/>
    <w:rsid w:val="00D66C7E"/>
    <w:rsid w:val="00EA73B3"/>
    <w:rsid w:val="00F95876"/>
    <w:rsid w:val="00FA41F7"/>
    <w:rsid w:val="00FD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sites/default/files/ggf/page/2018-02/Service%20Description%20Table%20V4%20live%20clean%20for%20publication%2016%20Feb%202018.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2BE3D53E-0ED9-4C86-985F-3905CC30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2019-03-29T17:44:00Z</dcterms:created>
  <dcterms:modified xsi:type="dcterms:W3CDTF">2019-03-29T18:10:00Z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-507056515</vt:i4>
  </property>
  <property fmtid="{D5CDD505-2E9C-101B-9397-08002B2CF9AE}" pid="4" name="_NewReviewCycle">
    <vt:lpwstr/>
  </property>
  <property fmtid="{D5CDD505-2E9C-101B-9397-08002B2CF9AE}" pid="5" name="_EmailSubject">
    <vt:lpwstr>CCR Template</vt:lpwstr>
  </property>
  <property fmtid="{D5CDD505-2E9C-101B-9397-08002B2CF9AE}" pid="6" name="_AuthorEmail">
    <vt:lpwstr>matt.rider@xoserve.com</vt:lpwstr>
  </property>
  <property fmtid="{D5CDD505-2E9C-101B-9397-08002B2CF9AE}" pid="7" name="_AuthorEmailDisplayName">
    <vt:lpwstr>Rider, Matthew</vt:lpwstr>
  </property>
</Properties>
</file>