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4F4BA9D" w14:textId="77777777" w:rsidR="00062A9A" w:rsidRDefault="007B1099">
      <w:pPr>
        <w:spacing w:before="85"/>
        <w:ind w:left="4458" w:hanging="3416"/>
        <w:rPr>
          <w:b/>
          <w:sz w:val="52"/>
        </w:rPr>
      </w:pPr>
      <w:r>
        <w:rPr>
          <w:noProof/>
          <w:lang w:bidi="ar-SA"/>
        </w:rPr>
        <mc:AlternateContent>
          <mc:Choice Requires="wps">
            <w:drawing>
              <wp:anchor distT="0" distB="0" distL="0" distR="0" simplePos="0" relativeHeight="251658240" behindDoc="1" locked="0" layoutInCell="1" allowOverlap="1" wp14:anchorId="23A42D8B" wp14:editId="6C73E850">
                <wp:simplePos x="0" y="0"/>
                <wp:positionH relativeFrom="page">
                  <wp:posOffset>896620</wp:posOffset>
                </wp:positionH>
                <wp:positionV relativeFrom="paragraph">
                  <wp:posOffset>871220</wp:posOffset>
                </wp:positionV>
                <wp:extent cx="5768975" cy="0"/>
                <wp:effectExtent l="10795" t="7620" r="11430" b="11430"/>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2192">
                          <a:solidFill>
                            <a:srgbClr val="3D5AA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B4EFF1"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68.6pt" to="524.85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" strokecolor="#3d5aa8" strokeweight=".96pt">
                <w10:wrap type="topAndBottom" anchorx="page"/>
              </v:line>
            </w:pict>
          </mc:Fallback>
        </mc:AlternateContent>
      </w:r>
      <w:r w:rsidR="00222F0B">
        <w:rPr>
          <w:noProof/>
          <w:lang w:bidi="ar-SA"/>
        </w:rPr>
        <w:drawing>
          <wp:anchor distT="0" distB="0" distL="0" distR="0" simplePos="0" relativeHeight="251657216" behindDoc="0" locked="0" layoutInCell="1" allowOverlap="1" wp14:anchorId="35A43575" wp14:editId="77A38EA9">
            <wp:simplePos x="0" y="0"/>
            <wp:positionH relativeFrom="page">
              <wp:posOffset>1624964</wp:posOffset>
            </wp:positionH>
            <wp:positionV relativeFrom="paragraph">
              <wp:posOffset>1109315</wp:posOffset>
            </wp:positionV>
            <wp:extent cx="4112137" cy="64808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4112137" cy="648080"/>
                    </a:xfrm>
                    <a:prstGeom prst="rect">
                      <a:avLst/>
                    </a:prstGeom>
                  </pic:spPr>
                </pic:pic>
              </a:graphicData>
            </a:graphic>
          </wp:anchor>
        </w:drawing>
      </w:r>
      <w:r w:rsidR="00222F0B">
        <w:rPr>
          <w:b/>
          <w:color w:val="1D3D60"/>
          <w:sz w:val="52"/>
        </w:rPr>
        <w:t>DSC Business Evaluation Report (BER)</w:t>
      </w:r>
    </w:p>
    <w:p w14:paraId="6BA81C28" w14:textId="77777777" w:rsidR="00062A9A" w:rsidRDefault="00062A9A">
      <w:pPr>
        <w:spacing w:before="9"/>
        <w:rPr>
          <w:b/>
          <w:sz w:val="25"/>
        </w:rPr>
      </w:pPr>
    </w:p>
    <w:p w14:paraId="2B4D25F1" w14:textId="77777777" w:rsidR="00062A9A" w:rsidRDefault="00062A9A">
      <w:pPr>
        <w:rPr>
          <w:b/>
          <w:sz w:val="20"/>
        </w:rPr>
      </w:pPr>
    </w:p>
    <w:p w14:paraId="49B54852" w14:textId="77777777" w:rsidR="00062A9A" w:rsidRDefault="00062A9A">
      <w:pPr>
        <w:spacing w:before="2"/>
        <w:rPr>
          <w:b/>
          <w:sz w:val="11"/>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4"/>
        <w:gridCol w:w="5211"/>
      </w:tblGrid>
      <w:tr w:rsidR="00062A9A" w14:paraId="371C4EC5" w14:textId="77777777">
        <w:trPr>
          <w:trHeight w:val="230"/>
        </w:trPr>
        <w:tc>
          <w:tcPr>
            <w:tcW w:w="4964" w:type="dxa"/>
          </w:tcPr>
          <w:p w14:paraId="4AA44D5A" w14:textId="77777777" w:rsidR="00062A9A" w:rsidRDefault="00222F0B">
            <w:pPr>
              <w:pStyle w:val="TableParagraph"/>
              <w:spacing w:line="210" w:lineRule="exact"/>
              <w:ind w:left="107"/>
              <w:rPr>
                <w:b/>
                <w:sz w:val="20"/>
              </w:rPr>
            </w:pPr>
            <w:r>
              <w:rPr>
                <w:b/>
                <w:sz w:val="20"/>
              </w:rPr>
              <w:t>Change Title</w:t>
            </w:r>
          </w:p>
        </w:tc>
        <w:tc>
          <w:tcPr>
            <w:tcW w:w="5211" w:type="dxa"/>
          </w:tcPr>
          <w:p w14:paraId="1C384E30" w14:textId="77777777" w:rsidR="00062A9A" w:rsidRDefault="00222F0B">
            <w:pPr>
              <w:pStyle w:val="TableParagraph"/>
              <w:spacing w:line="210" w:lineRule="exact"/>
              <w:ind w:left="108"/>
              <w:rPr>
                <w:sz w:val="20"/>
              </w:rPr>
            </w:pPr>
            <w:r>
              <w:rPr>
                <w:sz w:val="20"/>
              </w:rPr>
              <w:t>iConversion Phase One</w:t>
            </w:r>
          </w:p>
        </w:tc>
      </w:tr>
      <w:tr w:rsidR="00062A9A" w14:paraId="689E37E7" w14:textId="77777777">
        <w:trPr>
          <w:trHeight w:val="230"/>
        </w:trPr>
        <w:tc>
          <w:tcPr>
            <w:tcW w:w="4964" w:type="dxa"/>
          </w:tcPr>
          <w:p w14:paraId="5406B268" w14:textId="77777777" w:rsidR="00062A9A" w:rsidRDefault="00222F0B">
            <w:pPr>
              <w:pStyle w:val="TableParagraph"/>
              <w:spacing w:line="210" w:lineRule="exact"/>
              <w:ind w:left="107"/>
              <w:rPr>
                <w:b/>
                <w:sz w:val="20"/>
              </w:rPr>
            </w:pPr>
            <w:r>
              <w:rPr>
                <w:b/>
                <w:sz w:val="20"/>
              </w:rPr>
              <w:t>Xoserve reference number (XRN)</w:t>
            </w:r>
          </w:p>
        </w:tc>
        <w:tc>
          <w:tcPr>
            <w:tcW w:w="5211" w:type="dxa"/>
          </w:tcPr>
          <w:p w14:paraId="1FF72DA1" w14:textId="77777777" w:rsidR="00062A9A" w:rsidRDefault="00222F0B">
            <w:pPr>
              <w:pStyle w:val="TableParagraph"/>
              <w:spacing w:line="210" w:lineRule="exact"/>
              <w:ind w:left="108"/>
              <w:rPr>
                <w:sz w:val="20"/>
              </w:rPr>
            </w:pPr>
            <w:r>
              <w:rPr>
                <w:sz w:val="20"/>
              </w:rPr>
              <w:t>4653</w:t>
            </w:r>
          </w:p>
        </w:tc>
      </w:tr>
      <w:tr w:rsidR="00062A9A" w14:paraId="797FD206" w14:textId="77777777">
        <w:trPr>
          <w:trHeight w:val="230"/>
        </w:trPr>
        <w:tc>
          <w:tcPr>
            <w:tcW w:w="4964" w:type="dxa"/>
          </w:tcPr>
          <w:p w14:paraId="18D37E86" w14:textId="77777777" w:rsidR="00062A9A" w:rsidRDefault="00222F0B">
            <w:pPr>
              <w:pStyle w:val="TableParagraph"/>
              <w:spacing w:line="210" w:lineRule="exact"/>
              <w:ind w:left="107"/>
              <w:rPr>
                <w:b/>
                <w:sz w:val="20"/>
              </w:rPr>
            </w:pPr>
            <w:r>
              <w:rPr>
                <w:b/>
                <w:sz w:val="20"/>
              </w:rPr>
              <w:t>Xoserve Project Manager</w:t>
            </w:r>
          </w:p>
        </w:tc>
        <w:tc>
          <w:tcPr>
            <w:tcW w:w="5211" w:type="dxa"/>
          </w:tcPr>
          <w:p w14:paraId="04A999D9" w14:textId="77777777" w:rsidR="00062A9A" w:rsidRDefault="00222F0B">
            <w:pPr>
              <w:pStyle w:val="TableParagraph"/>
              <w:spacing w:line="210" w:lineRule="exact"/>
              <w:ind w:left="108"/>
              <w:rPr>
                <w:sz w:val="20"/>
              </w:rPr>
            </w:pPr>
            <w:r>
              <w:rPr>
                <w:sz w:val="20"/>
              </w:rPr>
              <w:t>Emma Rose</w:t>
            </w:r>
          </w:p>
        </w:tc>
      </w:tr>
      <w:tr w:rsidR="00062A9A" w14:paraId="49F992CA" w14:textId="77777777">
        <w:trPr>
          <w:trHeight w:val="230"/>
        </w:trPr>
        <w:tc>
          <w:tcPr>
            <w:tcW w:w="4964" w:type="dxa"/>
          </w:tcPr>
          <w:p w14:paraId="37A93939" w14:textId="77777777" w:rsidR="00062A9A" w:rsidRDefault="00222F0B">
            <w:pPr>
              <w:pStyle w:val="TableParagraph"/>
              <w:spacing w:line="211" w:lineRule="exact"/>
              <w:ind w:left="107"/>
              <w:rPr>
                <w:b/>
                <w:sz w:val="20"/>
              </w:rPr>
            </w:pPr>
            <w:r>
              <w:rPr>
                <w:b/>
                <w:sz w:val="20"/>
              </w:rPr>
              <w:t>Email address</w:t>
            </w:r>
          </w:p>
        </w:tc>
        <w:tc>
          <w:tcPr>
            <w:tcW w:w="5211" w:type="dxa"/>
          </w:tcPr>
          <w:p w14:paraId="72052216" w14:textId="77777777" w:rsidR="00062A9A" w:rsidRDefault="00F21B95">
            <w:pPr>
              <w:pStyle w:val="TableParagraph"/>
              <w:spacing w:line="211" w:lineRule="exact"/>
              <w:ind w:left="108"/>
              <w:rPr>
                <w:sz w:val="20"/>
              </w:rPr>
            </w:pPr>
            <w:hyperlink r:id="rId10">
              <w:r w:rsidR="00222F0B">
                <w:rPr>
                  <w:sz w:val="20"/>
                </w:rPr>
                <w:t>Emma.rose@xoserve.com</w:t>
              </w:r>
            </w:hyperlink>
          </w:p>
        </w:tc>
      </w:tr>
      <w:tr w:rsidR="00062A9A" w14:paraId="4EE5660F" w14:textId="77777777">
        <w:trPr>
          <w:trHeight w:val="230"/>
        </w:trPr>
        <w:tc>
          <w:tcPr>
            <w:tcW w:w="4964" w:type="dxa"/>
          </w:tcPr>
          <w:p w14:paraId="06811F56" w14:textId="77777777" w:rsidR="00062A9A" w:rsidRDefault="00222F0B">
            <w:pPr>
              <w:pStyle w:val="TableParagraph"/>
              <w:spacing w:line="210" w:lineRule="exact"/>
              <w:ind w:left="107"/>
              <w:rPr>
                <w:b/>
                <w:sz w:val="20"/>
              </w:rPr>
            </w:pPr>
            <w:r>
              <w:rPr>
                <w:b/>
                <w:sz w:val="20"/>
              </w:rPr>
              <w:t>Contact number</w:t>
            </w:r>
          </w:p>
        </w:tc>
        <w:tc>
          <w:tcPr>
            <w:tcW w:w="5211" w:type="dxa"/>
          </w:tcPr>
          <w:p w14:paraId="229BD274" w14:textId="77777777" w:rsidR="00062A9A" w:rsidRDefault="00222F0B">
            <w:pPr>
              <w:pStyle w:val="TableParagraph"/>
              <w:spacing w:line="210" w:lineRule="exact"/>
              <w:ind w:left="108"/>
              <w:rPr>
                <w:sz w:val="20"/>
              </w:rPr>
            </w:pPr>
            <w:r>
              <w:rPr>
                <w:sz w:val="20"/>
              </w:rPr>
              <w:t>0121 623 2730</w:t>
            </w:r>
          </w:p>
        </w:tc>
      </w:tr>
      <w:tr w:rsidR="00062A9A" w14:paraId="66387B1F" w14:textId="77777777">
        <w:trPr>
          <w:trHeight w:val="230"/>
        </w:trPr>
        <w:tc>
          <w:tcPr>
            <w:tcW w:w="4964" w:type="dxa"/>
          </w:tcPr>
          <w:p w14:paraId="518936F3" w14:textId="77777777" w:rsidR="00062A9A" w:rsidRDefault="00222F0B">
            <w:pPr>
              <w:pStyle w:val="TableParagraph"/>
              <w:spacing w:line="210" w:lineRule="exact"/>
              <w:ind w:left="107"/>
              <w:rPr>
                <w:b/>
                <w:sz w:val="20"/>
              </w:rPr>
            </w:pPr>
            <w:r>
              <w:rPr>
                <w:b/>
                <w:sz w:val="20"/>
              </w:rPr>
              <w:t>Target Change Management Committee date</w:t>
            </w:r>
          </w:p>
        </w:tc>
        <w:tc>
          <w:tcPr>
            <w:tcW w:w="5211" w:type="dxa"/>
          </w:tcPr>
          <w:p w14:paraId="180DD887" w14:textId="77777777" w:rsidR="00062A9A" w:rsidRDefault="00222F0B">
            <w:pPr>
              <w:pStyle w:val="TableParagraph"/>
              <w:spacing w:line="210" w:lineRule="exact"/>
              <w:ind w:left="108"/>
              <w:rPr>
                <w:sz w:val="20"/>
              </w:rPr>
            </w:pPr>
            <w:r>
              <w:rPr>
                <w:sz w:val="20"/>
              </w:rPr>
              <w:t>10.04.19</w:t>
            </w:r>
          </w:p>
        </w:tc>
      </w:tr>
      <w:tr w:rsidR="00062A9A" w14:paraId="47ABFC3B" w14:textId="77777777">
        <w:trPr>
          <w:trHeight w:val="230"/>
        </w:trPr>
        <w:tc>
          <w:tcPr>
            <w:tcW w:w="10175" w:type="dxa"/>
            <w:gridSpan w:val="2"/>
            <w:shd w:val="clear" w:color="auto" w:fill="3D5AA8"/>
          </w:tcPr>
          <w:p w14:paraId="1FD84A6D" w14:textId="77777777" w:rsidR="00062A9A" w:rsidRDefault="00222F0B">
            <w:pPr>
              <w:pStyle w:val="TableParagraph"/>
              <w:spacing w:line="210" w:lineRule="exact"/>
              <w:ind w:left="4143" w:right="4137"/>
              <w:jc w:val="center"/>
              <w:rPr>
                <w:b/>
                <w:sz w:val="20"/>
              </w:rPr>
            </w:pPr>
            <w:r>
              <w:rPr>
                <w:b/>
                <w:color w:val="FFFFFF"/>
                <w:sz w:val="20"/>
              </w:rPr>
              <w:t>Section 1: In Scope</w:t>
            </w:r>
          </w:p>
        </w:tc>
      </w:tr>
      <w:tr w:rsidR="00062A9A" w14:paraId="65E7B02D" w14:textId="77777777">
        <w:trPr>
          <w:trHeight w:val="8134"/>
        </w:trPr>
        <w:tc>
          <w:tcPr>
            <w:tcW w:w="10175" w:type="dxa"/>
            <w:gridSpan w:val="2"/>
          </w:tcPr>
          <w:p w14:paraId="2BF84BF6" w14:textId="77777777" w:rsidR="00062A9A" w:rsidRDefault="00222F0B">
            <w:pPr>
              <w:pStyle w:val="TableParagraph"/>
              <w:ind w:left="107"/>
              <w:rPr>
                <w:sz w:val="20"/>
              </w:rPr>
            </w:pPr>
            <w:r>
              <w:rPr>
                <w:sz w:val="20"/>
              </w:rPr>
              <w:t>National Grid have raised the iConversion Phase One project because they are migrating away from the use of their legacy File Transfer (FT) platforms (including JCAPS, BFTS, Globalscape, SAP PI, Shared Drive) to an Oracle based solution.</w:t>
            </w:r>
          </w:p>
          <w:p w14:paraId="6F86DEC0" w14:textId="77777777" w:rsidR="00062A9A" w:rsidRDefault="00062A9A">
            <w:pPr>
              <w:pStyle w:val="TableParagraph"/>
              <w:spacing w:before="7"/>
              <w:rPr>
                <w:b/>
                <w:sz w:val="19"/>
              </w:rPr>
            </w:pPr>
          </w:p>
          <w:p w14:paraId="241C6968" w14:textId="77777777" w:rsidR="00062A9A" w:rsidRDefault="00222F0B">
            <w:pPr>
              <w:pStyle w:val="TableParagraph"/>
              <w:ind w:left="107"/>
              <w:rPr>
                <w:sz w:val="20"/>
              </w:rPr>
            </w:pPr>
            <w:r>
              <w:rPr>
                <w:sz w:val="20"/>
              </w:rPr>
              <w:t>iConversion Phase One is dealing exclusively with JCAPs interfaces/files only.</w:t>
            </w:r>
          </w:p>
          <w:p w14:paraId="710485C8" w14:textId="77777777" w:rsidR="00062A9A" w:rsidRDefault="00062A9A">
            <w:pPr>
              <w:pStyle w:val="TableParagraph"/>
              <w:spacing w:before="1"/>
              <w:rPr>
                <w:b/>
                <w:sz w:val="20"/>
              </w:rPr>
            </w:pPr>
          </w:p>
          <w:p w14:paraId="558D430A" w14:textId="77777777" w:rsidR="00062A9A" w:rsidRDefault="00222F0B">
            <w:pPr>
              <w:pStyle w:val="TableParagraph"/>
              <w:ind w:left="107" w:right="121"/>
              <w:rPr>
                <w:sz w:val="20"/>
              </w:rPr>
            </w:pPr>
            <w:r>
              <w:rPr>
                <w:sz w:val="20"/>
              </w:rPr>
              <w:t>The work required needs to be undertaking in a number of parts which are defined below by who will be carrying out the work:</w:t>
            </w:r>
          </w:p>
          <w:p w14:paraId="2751BA5D" w14:textId="77777777" w:rsidR="00062A9A" w:rsidRDefault="00062A9A">
            <w:pPr>
              <w:pStyle w:val="TableParagraph"/>
              <w:spacing w:before="8"/>
              <w:rPr>
                <w:b/>
                <w:sz w:val="19"/>
              </w:rPr>
            </w:pPr>
          </w:p>
          <w:p w14:paraId="05675290" w14:textId="77777777" w:rsidR="00062A9A" w:rsidRDefault="00222F0B">
            <w:pPr>
              <w:pStyle w:val="TableParagraph"/>
              <w:ind w:left="107"/>
              <w:rPr>
                <w:sz w:val="20"/>
              </w:rPr>
            </w:pPr>
            <w:r>
              <w:rPr>
                <w:b/>
                <w:sz w:val="20"/>
              </w:rPr>
              <w:t xml:space="preserve">Xoserve Minor Enhancements (ME) Team (£9440.00) </w:t>
            </w:r>
            <w:r>
              <w:rPr>
                <w:sz w:val="20"/>
              </w:rPr>
              <w:t>–</w:t>
            </w:r>
          </w:p>
          <w:p w14:paraId="67D70A71" w14:textId="77777777" w:rsidR="00062A9A" w:rsidRDefault="00062A9A">
            <w:pPr>
              <w:pStyle w:val="TableParagraph"/>
              <w:spacing w:before="3"/>
              <w:rPr>
                <w:b/>
                <w:sz w:val="20"/>
              </w:rPr>
            </w:pPr>
          </w:p>
          <w:p w14:paraId="3FB890BB" w14:textId="77777777" w:rsidR="00062A9A" w:rsidRDefault="00222F0B">
            <w:pPr>
              <w:pStyle w:val="TableParagraph"/>
              <w:spacing w:before="1"/>
              <w:ind w:left="107"/>
              <w:rPr>
                <w:sz w:val="20"/>
              </w:rPr>
            </w:pPr>
            <w:r>
              <w:rPr>
                <w:sz w:val="20"/>
              </w:rPr>
              <w:t>The Xoserve ME team will be carrying out the following activities:</w:t>
            </w:r>
          </w:p>
          <w:p w14:paraId="26951D31" w14:textId="77777777" w:rsidR="00062A9A" w:rsidRDefault="00062A9A">
            <w:pPr>
              <w:pStyle w:val="TableParagraph"/>
              <w:spacing w:before="7"/>
              <w:rPr>
                <w:b/>
                <w:sz w:val="19"/>
              </w:rPr>
            </w:pPr>
          </w:p>
          <w:p w14:paraId="418DB0AD" w14:textId="77777777" w:rsidR="00062A9A" w:rsidRDefault="00222F0B">
            <w:pPr>
              <w:pStyle w:val="TableParagraph"/>
              <w:numPr>
                <w:ilvl w:val="0"/>
                <w:numId w:val="5"/>
              </w:numPr>
              <w:tabs>
                <w:tab w:val="left" w:pos="468"/>
                <w:tab w:val="left" w:pos="469"/>
              </w:tabs>
              <w:rPr>
                <w:b/>
                <w:sz w:val="20"/>
              </w:rPr>
            </w:pPr>
            <w:r>
              <w:rPr>
                <w:b/>
                <w:sz w:val="20"/>
              </w:rPr>
              <w:t>In</w:t>
            </w:r>
            <w:r>
              <w:rPr>
                <w:b/>
                <w:spacing w:val="-2"/>
                <w:sz w:val="20"/>
              </w:rPr>
              <w:t xml:space="preserve"> </w:t>
            </w:r>
            <w:r>
              <w:rPr>
                <w:b/>
                <w:sz w:val="20"/>
              </w:rPr>
              <w:t>Scope</w:t>
            </w:r>
          </w:p>
          <w:p w14:paraId="73BFA873" w14:textId="77777777" w:rsidR="00062A9A" w:rsidRDefault="00222F0B">
            <w:pPr>
              <w:pStyle w:val="TableParagraph"/>
              <w:numPr>
                <w:ilvl w:val="1"/>
                <w:numId w:val="5"/>
              </w:numPr>
              <w:tabs>
                <w:tab w:val="left" w:pos="1189"/>
              </w:tabs>
              <w:spacing w:before="119" w:line="283" w:lineRule="auto"/>
              <w:ind w:right="108"/>
              <w:jc w:val="both"/>
              <w:rPr>
                <w:sz w:val="20"/>
              </w:rPr>
            </w:pPr>
            <w:r>
              <w:rPr>
                <w:sz w:val="20"/>
              </w:rPr>
              <w:t>Analyse the interfaces provided in the list if it would require any changes to push it in test environment.</w:t>
            </w:r>
          </w:p>
          <w:p w14:paraId="1AAE282F" w14:textId="77777777" w:rsidR="00062A9A" w:rsidRDefault="00222F0B">
            <w:pPr>
              <w:pStyle w:val="TableParagraph"/>
              <w:tabs>
                <w:tab w:val="left" w:pos="1908"/>
              </w:tabs>
              <w:spacing w:before="5" w:line="266" w:lineRule="auto"/>
              <w:ind w:left="1908" w:right="108" w:hanging="360"/>
              <w:rPr>
                <w:sz w:val="20"/>
              </w:rPr>
            </w:pPr>
            <w:r>
              <w:rPr>
                <w:rFonts w:ascii="Courier New"/>
                <w:sz w:val="20"/>
              </w:rPr>
              <w:t>o</w:t>
            </w:r>
            <w:r>
              <w:rPr>
                <w:rFonts w:ascii="Courier New"/>
                <w:sz w:val="20"/>
              </w:rPr>
              <w:tab/>
            </w:r>
            <w:r>
              <w:rPr>
                <w:sz w:val="20"/>
              </w:rPr>
              <w:t>Provide detailed level information on interfaces, validate requirements and provide clarity on shared</w:t>
            </w:r>
            <w:r>
              <w:rPr>
                <w:spacing w:val="-2"/>
                <w:sz w:val="20"/>
              </w:rPr>
              <w:t xml:space="preserve"> </w:t>
            </w:r>
            <w:r>
              <w:rPr>
                <w:sz w:val="20"/>
              </w:rPr>
              <w:t>areas.</w:t>
            </w:r>
          </w:p>
          <w:p w14:paraId="264855D6" w14:textId="77777777" w:rsidR="00062A9A" w:rsidRDefault="00222F0B">
            <w:pPr>
              <w:pStyle w:val="TableParagraph"/>
              <w:numPr>
                <w:ilvl w:val="1"/>
                <w:numId w:val="5"/>
              </w:numPr>
              <w:tabs>
                <w:tab w:val="left" w:pos="1189"/>
              </w:tabs>
              <w:spacing w:before="25" w:line="280" w:lineRule="auto"/>
              <w:ind w:right="106"/>
              <w:jc w:val="both"/>
              <w:rPr>
                <w:sz w:val="20"/>
              </w:rPr>
            </w:pPr>
            <w:r>
              <w:rPr>
                <w:sz w:val="20"/>
              </w:rPr>
              <w:t>Provide Technical assistance in terms of testing the connectivity for test and production environment.</w:t>
            </w:r>
          </w:p>
          <w:p w14:paraId="4011C683" w14:textId="77777777" w:rsidR="00062A9A" w:rsidRDefault="00222F0B">
            <w:pPr>
              <w:pStyle w:val="TableParagraph"/>
              <w:numPr>
                <w:ilvl w:val="1"/>
                <w:numId w:val="5"/>
              </w:numPr>
              <w:tabs>
                <w:tab w:val="left" w:pos="1188"/>
                <w:tab w:val="left" w:pos="1189"/>
              </w:tabs>
              <w:spacing w:before="8"/>
              <w:rPr>
                <w:sz w:val="20"/>
              </w:rPr>
            </w:pPr>
            <w:r>
              <w:rPr>
                <w:sz w:val="20"/>
              </w:rPr>
              <w:t>Provide consultancy to Xoserve, TCS and ECMS with respect to environment</w:t>
            </w:r>
            <w:r>
              <w:rPr>
                <w:spacing w:val="-13"/>
                <w:sz w:val="20"/>
              </w:rPr>
              <w:t xml:space="preserve"> </w:t>
            </w:r>
            <w:r>
              <w:rPr>
                <w:sz w:val="20"/>
              </w:rPr>
              <w:t>requirement</w:t>
            </w:r>
          </w:p>
          <w:p w14:paraId="04F96C48" w14:textId="77777777" w:rsidR="00062A9A" w:rsidRDefault="00222F0B">
            <w:pPr>
              <w:pStyle w:val="TableParagraph"/>
              <w:numPr>
                <w:ilvl w:val="1"/>
                <w:numId w:val="5"/>
              </w:numPr>
              <w:tabs>
                <w:tab w:val="left" w:pos="1189"/>
              </w:tabs>
              <w:spacing w:before="46" w:line="285" w:lineRule="auto"/>
              <w:ind w:right="97"/>
              <w:jc w:val="both"/>
              <w:rPr>
                <w:sz w:val="20"/>
              </w:rPr>
            </w:pPr>
            <w:r>
              <w:rPr>
                <w:sz w:val="20"/>
              </w:rPr>
              <w:t>For Outgoing interfaces: Pull the interface files from Gemini &amp; Gemini Exit production environment, modify if required and push into test environment. Coordinate with TCS &amp; NG to ensure file gets picked up from Gemini. If highlighted any issues by NG systems, investigate and resolve the</w:t>
            </w:r>
            <w:r>
              <w:rPr>
                <w:spacing w:val="-24"/>
                <w:sz w:val="20"/>
              </w:rPr>
              <w:t xml:space="preserve"> </w:t>
            </w:r>
            <w:r>
              <w:rPr>
                <w:sz w:val="20"/>
              </w:rPr>
              <w:t>issue.</w:t>
            </w:r>
          </w:p>
          <w:p w14:paraId="6FBBADB7" w14:textId="77777777" w:rsidR="00062A9A" w:rsidRDefault="00222F0B">
            <w:pPr>
              <w:pStyle w:val="TableParagraph"/>
              <w:numPr>
                <w:ilvl w:val="1"/>
                <w:numId w:val="5"/>
              </w:numPr>
              <w:tabs>
                <w:tab w:val="left" w:pos="1189"/>
              </w:tabs>
              <w:spacing w:before="3" w:line="285" w:lineRule="auto"/>
              <w:ind w:right="102"/>
              <w:jc w:val="both"/>
              <w:rPr>
                <w:sz w:val="20"/>
              </w:rPr>
            </w:pPr>
            <w:r>
              <w:rPr>
                <w:sz w:val="20"/>
              </w:rPr>
              <w:t>For incoming interfaces: Load the incoming Interface files in Gemini &amp; Gemini Exit test environment by running the respective file processing job to check for any file level validation error. If any issues are identified, highlight to NG and re-test the file once issue is</w:t>
            </w:r>
            <w:r>
              <w:rPr>
                <w:spacing w:val="-6"/>
                <w:sz w:val="20"/>
              </w:rPr>
              <w:t xml:space="preserve"> </w:t>
            </w:r>
            <w:r>
              <w:rPr>
                <w:sz w:val="20"/>
              </w:rPr>
              <w:t>resolved.</w:t>
            </w:r>
          </w:p>
          <w:p w14:paraId="0E044217" w14:textId="77777777" w:rsidR="00062A9A" w:rsidRDefault="00222F0B">
            <w:pPr>
              <w:pStyle w:val="TableParagraph"/>
              <w:numPr>
                <w:ilvl w:val="1"/>
                <w:numId w:val="5"/>
              </w:numPr>
              <w:tabs>
                <w:tab w:val="left" w:pos="1189"/>
              </w:tabs>
              <w:spacing w:before="2" w:line="283" w:lineRule="auto"/>
              <w:ind w:right="105"/>
              <w:jc w:val="both"/>
              <w:rPr>
                <w:sz w:val="20"/>
              </w:rPr>
            </w:pPr>
            <w:r>
              <w:rPr>
                <w:sz w:val="20"/>
              </w:rPr>
              <w:t>Documentation to capture the summary for each interface file. Also include if any issue was identified during file loading or file pushing and the actions taken to resolve the</w:t>
            </w:r>
            <w:r>
              <w:rPr>
                <w:spacing w:val="-9"/>
                <w:sz w:val="20"/>
              </w:rPr>
              <w:t xml:space="preserve"> </w:t>
            </w:r>
            <w:r>
              <w:rPr>
                <w:sz w:val="20"/>
              </w:rPr>
              <w:t>issue.</w:t>
            </w:r>
          </w:p>
          <w:p w14:paraId="54682287" w14:textId="77777777" w:rsidR="00062A9A" w:rsidRDefault="00222F0B">
            <w:pPr>
              <w:pStyle w:val="TableParagraph"/>
              <w:numPr>
                <w:ilvl w:val="1"/>
                <w:numId w:val="5"/>
              </w:numPr>
              <w:tabs>
                <w:tab w:val="left" w:pos="1188"/>
                <w:tab w:val="left" w:pos="1189"/>
              </w:tabs>
              <w:spacing w:before="6"/>
              <w:rPr>
                <w:sz w:val="20"/>
              </w:rPr>
            </w:pPr>
            <w:r>
              <w:rPr>
                <w:sz w:val="20"/>
              </w:rPr>
              <w:t>Provide consultancy in terms of discussions and</w:t>
            </w:r>
            <w:r>
              <w:rPr>
                <w:spacing w:val="-8"/>
                <w:sz w:val="20"/>
              </w:rPr>
              <w:t xml:space="preserve"> </w:t>
            </w:r>
            <w:r>
              <w:rPr>
                <w:sz w:val="20"/>
              </w:rPr>
              <w:t>meeting.</w:t>
            </w:r>
          </w:p>
          <w:p w14:paraId="3A017B65" w14:textId="77777777" w:rsidR="00062A9A" w:rsidRDefault="00222F0B">
            <w:pPr>
              <w:pStyle w:val="TableParagraph"/>
              <w:numPr>
                <w:ilvl w:val="1"/>
                <w:numId w:val="5"/>
              </w:numPr>
              <w:tabs>
                <w:tab w:val="left" w:pos="1188"/>
                <w:tab w:val="left" w:pos="1189"/>
              </w:tabs>
              <w:spacing w:before="43"/>
              <w:rPr>
                <w:sz w:val="20"/>
              </w:rPr>
            </w:pPr>
            <w:r>
              <w:rPr>
                <w:sz w:val="20"/>
              </w:rPr>
              <w:t>Only identified interface will be tested as provided in the attached</w:t>
            </w:r>
            <w:r>
              <w:rPr>
                <w:spacing w:val="-7"/>
                <w:sz w:val="20"/>
              </w:rPr>
              <w:t xml:space="preserve"> </w:t>
            </w:r>
            <w:r>
              <w:rPr>
                <w:sz w:val="20"/>
              </w:rPr>
              <w:t>sheet</w:t>
            </w:r>
          </w:p>
        </w:tc>
      </w:tr>
    </w:tbl>
    <w:p w14:paraId="045E8A10" w14:textId="77777777" w:rsidR="00062A9A" w:rsidRDefault="00062A9A">
      <w:pPr>
        <w:rPr>
          <w:sz w:val="20"/>
        </w:rPr>
        <w:sectPr w:rsidR="00062A9A">
          <w:headerReference w:type="default" r:id="rId11"/>
          <w:footerReference w:type="default" r:id="rId12"/>
          <w:type w:val="continuous"/>
          <w:pgSz w:w="11910" w:h="16840"/>
          <w:pgMar w:top="1340" w:right="700" w:bottom="360" w:left="760" w:header="0" w:footer="168" w:gutter="0"/>
          <w:cols w:space="720"/>
        </w:sectPr>
      </w:pPr>
    </w:p>
    <w:p w14:paraId="39E347E0" w14:textId="77777777" w:rsidR="00062A9A" w:rsidRDefault="00062A9A">
      <w:pPr>
        <w:pStyle w:val="BodyText"/>
        <w:spacing w:before="5"/>
        <w:rPr>
          <w:rFonts w:ascii="Times New Roman"/>
          <w:b w:val="0"/>
          <w:sz w:val="7"/>
          <w:u w:val="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76"/>
      </w:tblGrid>
      <w:tr w:rsidR="00062A9A" w14:paraId="5026E982" w14:textId="77777777">
        <w:trPr>
          <w:trHeight w:val="8837"/>
        </w:trPr>
        <w:tc>
          <w:tcPr>
            <w:tcW w:w="10176" w:type="dxa"/>
          </w:tcPr>
          <w:p w14:paraId="5F4941D4" w14:textId="77777777" w:rsidR="00062A9A" w:rsidRDefault="00222F0B">
            <w:pPr>
              <w:pStyle w:val="TableParagraph"/>
              <w:ind w:left="1788"/>
              <w:rPr>
                <w:rFonts w:ascii="Times New Roman"/>
                <w:sz w:val="20"/>
              </w:rPr>
            </w:pPr>
            <w:r>
              <w:rPr>
                <w:rFonts w:ascii="Times New Roman"/>
                <w:noProof/>
                <w:sz w:val="20"/>
                <w:lang w:bidi="ar-SA"/>
              </w:rPr>
              <w:drawing>
                <wp:inline distT="0" distB="0" distL="0" distR="0" wp14:anchorId="58A4DC55" wp14:editId="47A59B4B">
                  <wp:extent cx="349206" cy="35052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349206" cy="350520"/>
                          </a:xfrm>
                          <a:prstGeom prst="rect">
                            <a:avLst/>
                          </a:prstGeom>
                        </pic:spPr>
                      </pic:pic>
                    </a:graphicData>
                  </a:graphic>
                </wp:inline>
              </w:drawing>
            </w:r>
          </w:p>
          <w:p w14:paraId="186F399C" w14:textId="77777777" w:rsidR="00062A9A" w:rsidRDefault="00222F0B">
            <w:pPr>
              <w:pStyle w:val="TableParagraph"/>
              <w:spacing w:before="42" w:line="211" w:lineRule="auto"/>
              <w:ind w:left="1274" w:right="5859" w:hanging="69"/>
              <w:rPr>
                <w:rFonts w:ascii="Segoe UI"/>
                <w:sz w:val="19"/>
              </w:rPr>
            </w:pPr>
            <w:r>
              <w:rPr>
                <w:rFonts w:ascii="Segoe UI"/>
                <w:sz w:val="19"/>
              </w:rPr>
              <w:t>iConversionCR RFQ Form_FR_V0.1.xlsx</w:t>
            </w:r>
          </w:p>
          <w:p w14:paraId="7E01D61B" w14:textId="77777777" w:rsidR="00062A9A" w:rsidRDefault="00222F0B">
            <w:pPr>
              <w:pStyle w:val="TableParagraph"/>
              <w:numPr>
                <w:ilvl w:val="0"/>
                <w:numId w:val="4"/>
              </w:numPr>
              <w:tabs>
                <w:tab w:val="left" w:pos="1188"/>
                <w:tab w:val="left" w:pos="1189"/>
              </w:tabs>
              <w:spacing w:before="145"/>
              <w:rPr>
                <w:sz w:val="20"/>
              </w:rPr>
            </w:pPr>
            <w:r>
              <w:rPr>
                <w:sz w:val="20"/>
              </w:rPr>
              <w:t>Provide confirmation of decommissioned files and files that are no longer</w:t>
            </w:r>
            <w:r>
              <w:rPr>
                <w:spacing w:val="-8"/>
                <w:sz w:val="20"/>
              </w:rPr>
              <w:t xml:space="preserve"> </w:t>
            </w:r>
            <w:r>
              <w:rPr>
                <w:sz w:val="20"/>
              </w:rPr>
              <w:t>required.</w:t>
            </w:r>
          </w:p>
          <w:p w14:paraId="277FD21B" w14:textId="77777777" w:rsidR="00062A9A" w:rsidRDefault="00222F0B">
            <w:pPr>
              <w:pStyle w:val="TableParagraph"/>
              <w:numPr>
                <w:ilvl w:val="0"/>
                <w:numId w:val="4"/>
              </w:numPr>
              <w:tabs>
                <w:tab w:val="left" w:pos="1188"/>
                <w:tab w:val="left" w:pos="1189"/>
              </w:tabs>
              <w:spacing w:before="45"/>
              <w:rPr>
                <w:sz w:val="20"/>
              </w:rPr>
            </w:pPr>
            <w:r>
              <w:rPr>
                <w:sz w:val="20"/>
              </w:rPr>
              <w:t>Implementation support will be</w:t>
            </w:r>
            <w:r>
              <w:rPr>
                <w:spacing w:val="-1"/>
                <w:sz w:val="20"/>
              </w:rPr>
              <w:t xml:space="preserve"> </w:t>
            </w:r>
            <w:r>
              <w:rPr>
                <w:sz w:val="20"/>
              </w:rPr>
              <w:t>provided</w:t>
            </w:r>
          </w:p>
          <w:p w14:paraId="6DAC18DE" w14:textId="77777777" w:rsidR="00062A9A" w:rsidRDefault="00062A9A">
            <w:pPr>
              <w:pStyle w:val="TableParagraph"/>
              <w:spacing w:before="8"/>
              <w:rPr>
                <w:rFonts w:ascii="Times New Roman"/>
                <w:sz w:val="27"/>
              </w:rPr>
            </w:pPr>
          </w:p>
          <w:p w14:paraId="7E42EC4A" w14:textId="77777777" w:rsidR="00062A9A" w:rsidRDefault="00222F0B">
            <w:pPr>
              <w:pStyle w:val="TableParagraph"/>
              <w:ind w:left="107"/>
              <w:rPr>
                <w:b/>
                <w:sz w:val="20"/>
              </w:rPr>
            </w:pPr>
            <w:r>
              <w:rPr>
                <w:b/>
                <w:sz w:val="20"/>
              </w:rPr>
              <w:t>TCS Engagement (£9192.00):</w:t>
            </w:r>
          </w:p>
          <w:p w14:paraId="686FC599" w14:textId="77777777" w:rsidR="00062A9A" w:rsidRDefault="00062A9A">
            <w:pPr>
              <w:pStyle w:val="TableParagraph"/>
              <w:rPr>
                <w:rFonts w:ascii="Times New Roman"/>
                <w:sz w:val="28"/>
              </w:rPr>
            </w:pPr>
          </w:p>
          <w:p w14:paraId="22FC5C05" w14:textId="77777777" w:rsidR="00062A9A" w:rsidRDefault="00222F0B">
            <w:pPr>
              <w:pStyle w:val="TableParagraph"/>
              <w:ind w:left="107"/>
              <w:rPr>
                <w:sz w:val="20"/>
              </w:rPr>
            </w:pPr>
            <w:r>
              <w:rPr>
                <w:sz w:val="20"/>
              </w:rPr>
              <w:t>TCS will be will be carrying out the following activities:</w:t>
            </w:r>
          </w:p>
          <w:p w14:paraId="4662F2B3" w14:textId="77777777" w:rsidR="00062A9A" w:rsidRDefault="00062A9A">
            <w:pPr>
              <w:pStyle w:val="TableParagraph"/>
              <w:spacing w:before="1"/>
              <w:rPr>
                <w:rFonts w:ascii="Times New Roman"/>
                <w:sz w:val="28"/>
              </w:rPr>
            </w:pPr>
          </w:p>
          <w:p w14:paraId="5D05906C" w14:textId="77777777" w:rsidR="00062A9A" w:rsidRDefault="00222F0B">
            <w:pPr>
              <w:pStyle w:val="TableParagraph"/>
              <w:numPr>
                <w:ilvl w:val="0"/>
                <w:numId w:val="3"/>
              </w:numPr>
              <w:tabs>
                <w:tab w:val="left" w:pos="828"/>
                <w:tab w:val="left" w:pos="829"/>
              </w:tabs>
              <w:rPr>
                <w:sz w:val="20"/>
              </w:rPr>
            </w:pPr>
            <w:r>
              <w:rPr>
                <w:sz w:val="20"/>
              </w:rPr>
              <w:t>Enable firewall port opening between EFT test (PT) and Production servers to NG new</w:t>
            </w:r>
            <w:r>
              <w:rPr>
                <w:spacing w:val="-20"/>
                <w:sz w:val="20"/>
              </w:rPr>
              <w:t xml:space="preserve"> </w:t>
            </w:r>
            <w:r>
              <w:rPr>
                <w:sz w:val="20"/>
              </w:rPr>
              <w:t>OTD/MFT</w:t>
            </w:r>
          </w:p>
          <w:p w14:paraId="39825F71" w14:textId="77777777" w:rsidR="00062A9A" w:rsidRDefault="00222F0B">
            <w:pPr>
              <w:pStyle w:val="TableParagraph"/>
              <w:numPr>
                <w:ilvl w:val="0"/>
                <w:numId w:val="3"/>
              </w:numPr>
              <w:tabs>
                <w:tab w:val="left" w:pos="828"/>
                <w:tab w:val="left" w:pos="829"/>
              </w:tabs>
              <w:spacing w:before="33"/>
              <w:rPr>
                <w:sz w:val="20"/>
              </w:rPr>
            </w:pPr>
            <w:r>
              <w:rPr>
                <w:sz w:val="20"/>
              </w:rPr>
              <w:t>Configure SFTP file transfer protocol in test environments for all test Sprints as defined by National</w:t>
            </w:r>
            <w:r>
              <w:rPr>
                <w:spacing w:val="-31"/>
                <w:sz w:val="20"/>
              </w:rPr>
              <w:t xml:space="preserve"> </w:t>
            </w:r>
            <w:r>
              <w:rPr>
                <w:sz w:val="20"/>
              </w:rPr>
              <w:t>Grid</w:t>
            </w:r>
          </w:p>
          <w:p w14:paraId="59945495" w14:textId="77777777" w:rsidR="00062A9A" w:rsidRDefault="00222F0B">
            <w:pPr>
              <w:pStyle w:val="TableParagraph"/>
              <w:spacing w:before="35" w:line="276" w:lineRule="auto"/>
              <w:ind w:left="828" w:right="412"/>
              <w:rPr>
                <w:sz w:val="20"/>
              </w:rPr>
            </w:pPr>
            <w:r>
              <w:rPr>
                <w:sz w:val="20"/>
              </w:rPr>
              <w:t>– updated plan to be provided by NG/Xoserve(System Interface configuration – end point changes to reflect that files will be sent to OTD/MFT instead of Globalscape/BFTS)</w:t>
            </w:r>
          </w:p>
          <w:p w14:paraId="2A7DAC80" w14:textId="77777777" w:rsidR="00062A9A" w:rsidRDefault="00222F0B">
            <w:pPr>
              <w:pStyle w:val="TableParagraph"/>
              <w:tabs>
                <w:tab w:val="left" w:pos="1548"/>
              </w:tabs>
              <w:spacing w:line="259" w:lineRule="auto"/>
              <w:ind w:left="1548" w:right="578" w:hanging="360"/>
              <w:rPr>
                <w:sz w:val="20"/>
              </w:rPr>
            </w:pPr>
            <w:r>
              <w:rPr>
                <w:rFonts w:ascii="Courier New" w:hAnsi="Courier New"/>
                <w:sz w:val="20"/>
              </w:rPr>
              <w:t>o</w:t>
            </w:r>
            <w:r>
              <w:rPr>
                <w:rFonts w:ascii="Courier New" w:hAnsi="Courier New"/>
                <w:sz w:val="20"/>
              </w:rPr>
              <w:tab/>
            </w:r>
            <w:r>
              <w:rPr>
                <w:sz w:val="20"/>
              </w:rPr>
              <w:t>NG are executing the project ins Agile methodology utilising test “sprints” to logically group interfaces</w:t>
            </w:r>
            <w:r>
              <w:rPr>
                <w:spacing w:val="-1"/>
                <w:sz w:val="20"/>
              </w:rPr>
              <w:t xml:space="preserve"> </w:t>
            </w:r>
            <w:r>
              <w:rPr>
                <w:sz w:val="20"/>
              </w:rPr>
              <w:t>together</w:t>
            </w:r>
          </w:p>
          <w:p w14:paraId="324F7235" w14:textId="77777777" w:rsidR="00062A9A" w:rsidRDefault="00222F0B">
            <w:pPr>
              <w:pStyle w:val="TableParagraph"/>
              <w:numPr>
                <w:ilvl w:val="0"/>
                <w:numId w:val="3"/>
              </w:numPr>
              <w:tabs>
                <w:tab w:val="left" w:pos="828"/>
                <w:tab w:val="left" w:pos="829"/>
              </w:tabs>
              <w:spacing w:before="14" w:line="273" w:lineRule="auto"/>
              <w:ind w:right="717"/>
              <w:rPr>
                <w:sz w:val="20"/>
              </w:rPr>
            </w:pPr>
            <w:r>
              <w:rPr>
                <w:sz w:val="20"/>
              </w:rPr>
              <w:t>Testing to ensure that file transfer mechanism works as expected once configuration activities</w:t>
            </w:r>
            <w:r>
              <w:rPr>
                <w:spacing w:val="-27"/>
                <w:sz w:val="20"/>
              </w:rPr>
              <w:t xml:space="preserve"> </w:t>
            </w:r>
            <w:r>
              <w:rPr>
                <w:sz w:val="20"/>
              </w:rPr>
              <w:t>are complete</w:t>
            </w:r>
          </w:p>
          <w:p w14:paraId="2CDD2E93" w14:textId="77777777" w:rsidR="00062A9A" w:rsidRDefault="00222F0B">
            <w:pPr>
              <w:pStyle w:val="TableParagraph"/>
              <w:numPr>
                <w:ilvl w:val="0"/>
                <w:numId w:val="3"/>
              </w:numPr>
              <w:tabs>
                <w:tab w:val="left" w:pos="828"/>
                <w:tab w:val="left" w:pos="829"/>
              </w:tabs>
              <w:spacing w:before="1" w:line="273" w:lineRule="auto"/>
              <w:ind w:right="299"/>
              <w:rPr>
                <w:sz w:val="20"/>
              </w:rPr>
            </w:pPr>
            <w:r>
              <w:rPr>
                <w:sz w:val="20"/>
              </w:rPr>
              <w:t>Implementation activities – configuration of FTP to SFTP changes in production environments and</w:t>
            </w:r>
            <w:r>
              <w:rPr>
                <w:spacing w:val="-19"/>
                <w:sz w:val="20"/>
              </w:rPr>
              <w:t xml:space="preserve"> </w:t>
            </w:r>
            <w:r>
              <w:rPr>
                <w:sz w:val="20"/>
              </w:rPr>
              <w:t>any required configuration to ensure that file transfer continues as</w:t>
            </w:r>
            <w:r>
              <w:rPr>
                <w:spacing w:val="-10"/>
                <w:sz w:val="20"/>
              </w:rPr>
              <w:t xml:space="preserve"> </w:t>
            </w:r>
            <w:r>
              <w:rPr>
                <w:sz w:val="20"/>
              </w:rPr>
              <w:t>expected</w:t>
            </w:r>
          </w:p>
          <w:p w14:paraId="3C5096A4" w14:textId="77777777" w:rsidR="00062A9A" w:rsidRDefault="00222F0B">
            <w:pPr>
              <w:pStyle w:val="TableParagraph"/>
              <w:numPr>
                <w:ilvl w:val="0"/>
                <w:numId w:val="3"/>
              </w:numPr>
              <w:tabs>
                <w:tab w:val="left" w:pos="828"/>
                <w:tab w:val="left" w:pos="829"/>
              </w:tabs>
              <w:spacing w:before="1" w:line="273" w:lineRule="auto"/>
              <w:ind w:right="193"/>
              <w:rPr>
                <w:sz w:val="20"/>
              </w:rPr>
            </w:pPr>
            <w:r>
              <w:rPr>
                <w:sz w:val="20"/>
              </w:rPr>
              <w:t>Post implementation support – TCS will support to resolve any issues that are occurring on the</w:t>
            </w:r>
            <w:r>
              <w:rPr>
                <w:spacing w:val="-34"/>
                <w:sz w:val="20"/>
              </w:rPr>
              <w:t xml:space="preserve"> </w:t>
            </w:r>
            <w:r>
              <w:rPr>
                <w:sz w:val="20"/>
              </w:rPr>
              <w:t>Xoserve side and will support NG if they have any issues on their side for which TCS assistance is</w:t>
            </w:r>
            <w:r>
              <w:rPr>
                <w:spacing w:val="-25"/>
                <w:sz w:val="20"/>
              </w:rPr>
              <w:t xml:space="preserve"> </w:t>
            </w:r>
            <w:r>
              <w:rPr>
                <w:sz w:val="20"/>
              </w:rPr>
              <w:t>needed</w:t>
            </w:r>
          </w:p>
          <w:p w14:paraId="7AAFF83A" w14:textId="77777777" w:rsidR="00062A9A" w:rsidRDefault="00062A9A">
            <w:pPr>
              <w:pStyle w:val="TableParagraph"/>
              <w:rPr>
                <w:rFonts w:ascii="Times New Roman"/>
              </w:rPr>
            </w:pPr>
          </w:p>
          <w:p w14:paraId="4BD2C36E" w14:textId="77777777" w:rsidR="00062A9A" w:rsidRDefault="00062A9A">
            <w:pPr>
              <w:pStyle w:val="TableParagraph"/>
              <w:spacing w:before="1"/>
              <w:rPr>
                <w:rFonts w:ascii="Times New Roman"/>
                <w:sz w:val="24"/>
              </w:rPr>
            </w:pPr>
          </w:p>
          <w:p w14:paraId="6FA01E43" w14:textId="77777777" w:rsidR="00062A9A" w:rsidRDefault="00222F0B">
            <w:pPr>
              <w:pStyle w:val="TableParagraph"/>
              <w:ind w:left="468"/>
              <w:rPr>
                <w:sz w:val="20"/>
              </w:rPr>
            </w:pPr>
            <w:r>
              <w:rPr>
                <w:sz w:val="20"/>
              </w:rPr>
              <w:t>TCS Key Deliverables;</w:t>
            </w:r>
          </w:p>
          <w:p w14:paraId="6CB5DF3B" w14:textId="77777777" w:rsidR="00062A9A" w:rsidRDefault="00062A9A">
            <w:pPr>
              <w:pStyle w:val="TableParagraph"/>
              <w:rPr>
                <w:rFonts w:ascii="Times New Roman"/>
                <w:sz w:val="26"/>
              </w:rPr>
            </w:pPr>
          </w:p>
          <w:p w14:paraId="1841D40C" w14:textId="77777777" w:rsidR="00062A9A" w:rsidRDefault="00222F0B">
            <w:pPr>
              <w:pStyle w:val="TableParagraph"/>
              <w:numPr>
                <w:ilvl w:val="0"/>
                <w:numId w:val="3"/>
              </w:numPr>
              <w:tabs>
                <w:tab w:val="left" w:pos="828"/>
                <w:tab w:val="left" w:pos="829"/>
              </w:tabs>
              <w:rPr>
                <w:sz w:val="20"/>
              </w:rPr>
            </w:pPr>
            <w:r>
              <w:rPr>
                <w:sz w:val="20"/>
              </w:rPr>
              <w:t>Initial Analysis summary, with the configuration changes</w:t>
            </w:r>
            <w:r>
              <w:rPr>
                <w:spacing w:val="-6"/>
                <w:sz w:val="20"/>
              </w:rPr>
              <w:t xml:space="preserve"> </w:t>
            </w:r>
            <w:r>
              <w:rPr>
                <w:sz w:val="20"/>
              </w:rPr>
              <w:t>approach</w:t>
            </w:r>
          </w:p>
          <w:p w14:paraId="30707C58" w14:textId="77777777" w:rsidR="00062A9A" w:rsidRDefault="00222F0B">
            <w:pPr>
              <w:pStyle w:val="TableParagraph"/>
              <w:numPr>
                <w:ilvl w:val="0"/>
                <w:numId w:val="3"/>
              </w:numPr>
              <w:tabs>
                <w:tab w:val="left" w:pos="828"/>
                <w:tab w:val="left" w:pos="829"/>
              </w:tabs>
              <w:spacing w:before="34"/>
              <w:rPr>
                <w:sz w:val="20"/>
              </w:rPr>
            </w:pPr>
            <w:r>
              <w:rPr>
                <w:sz w:val="20"/>
              </w:rPr>
              <w:t>Test Cases-</w:t>
            </w:r>
            <w:r>
              <w:rPr>
                <w:spacing w:val="54"/>
                <w:sz w:val="20"/>
              </w:rPr>
              <w:t xml:space="preserve"> </w:t>
            </w:r>
            <w:r>
              <w:rPr>
                <w:sz w:val="20"/>
              </w:rPr>
              <w:t>Approach/Scenarios</w:t>
            </w:r>
          </w:p>
          <w:p w14:paraId="665F0758" w14:textId="77777777" w:rsidR="00062A9A" w:rsidRDefault="00222F0B">
            <w:pPr>
              <w:pStyle w:val="TableParagraph"/>
              <w:numPr>
                <w:ilvl w:val="0"/>
                <w:numId w:val="3"/>
              </w:numPr>
              <w:tabs>
                <w:tab w:val="left" w:pos="828"/>
                <w:tab w:val="left" w:pos="829"/>
              </w:tabs>
              <w:spacing w:before="31"/>
              <w:rPr>
                <w:sz w:val="20"/>
              </w:rPr>
            </w:pPr>
            <w:r>
              <w:rPr>
                <w:sz w:val="20"/>
              </w:rPr>
              <w:t>Implementation activities – Implementation approach and</w:t>
            </w:r>
            <w:r>
              <w:rPr>
                <w:spacing w:val="-1"/>
                <w:sz w:val="20"/>
              </w:rPr>
              <w:t xml:space="preserve"> </w:t>
            </w:r>
            <w:r>
              <w:rPr>
                <w:sz w:val="20"/>
              </w:rPr>
              <w:t>plan</w:t>
            </w:r>
          </w:p>
          <w:p w14:paraId="66A9B0D4" w14:textId="77777777" w:rsidR="00062A9A" w:rsidRDefault="00222F0B">
            <w:pPr>
              <w:pStyle w:val="TableParagraph"/>
              <w:numPr>
                <w:ilvl w:val="0"/>
                <w:numId w:val="3"/>
              </w:numPr>
              <w:tabs>
                <w:tab w:val="left" w:pos="828"/>
                <w:tab w:val="left" w:pos="829"/>
              </w:tabs>
              <w:spacing w:before="34"/>
              <w:rPr>
                <w:sz w:val="20"/>
              </w:rPr>
            </w:pPr>
            <w:r>
              <w:rPr>
                <w:sz w:val="20"/>
              </w:rPr>
              <w:t>Post Migration report with</w:t>
            </w:r>
            <w:r>
              <w:rPr>
                <w:spacing w:val="-2"/>
                <w:sz w:val="20"/>
              </w:rPr>
              <w:t xml:space="preserve"> </w:t>
            </w:r>
            <w:r>
              <w:rPr>
                <w:sz w:val="20"/>
              </w:rPr>
              <w:t>evidences</w:t>
            </w:r>
          </w:p>
          <w:p w14:paraId="16F1AA82" w14:textId="77777777" w:rsidR="00062A9A" w:rsidRDefault="00222F0B">
            <w:pPr>
              <w:pStyle w:val="TableParagraph"/>
              <w:spacing w:before="33"/>
              <w:ind w:left="468"/>
              <w:rPr>
                <w:rFonts w:ascii="Symbol" w:hAnsi="Symbol"/>
                <w:sz w:val="20"/>
              </w:rPr>
            </w:pPr>
            <w:r>
              <w:rPr>
                <w:rFonts w:ascii="Symbol" w:hAnsi="Symbol"/>
                <w:w w:val="99"/>
                <w:sz w:val="20"/>
              </w:rPr>
              <w:t></w:t>
            </w:r>
          </w:p>
        </w:tc>
      </w:tr>
      <w:tr w:rsidR="00062A9A" w14:paraId="4400B8B3" w14:textId="77777777">
        <w:trPr>
          <w:trHeight w:val="230"/>
        </w:trPr>
        <w:tc>
          <w:tcPr>
            <w:tcW w:w="10176" w:type="dxa"/>
            <w:shd w:val="clear" w:color="auto" w:fill="3D5AA8"/>
          </w:tcPr>
          <w:p w14:paraId="7FD90779" w14:textId="77777777" w:rsidR="00062A9A" w:rsidRDefault="00222F0B">
            <w:pPr>
              <w:pStyle w:val="TableParagraph"/>
              <w:spacing w:line="210" w:lineRule="exact"/>
              <w:ind w:left="3936" w:right="3934"/>
              <w:jc w:val="center"/>
              <w:rPr>
                <w:b/>
                <w:sz w:val="20"/>
              </w:rPr>
            </w:pPr>
            <w:r>
              <w:rPr>
                <w:b/>
                <w:color w:val="FFFFFF"/>
                <w:sz w:val="20"/>
              </w:rPr>
              <w:t>Section 2: Out of Scope</w:t>
            </w:r>
          </w:p>
        </w:tc>
      </w:tr>
      <w:tr w:rsidR="00062A9A" w14:paraId="159A69C2" w14:textId="77777777">
        <w:trPr>
          <w:trHeight w:val="4656"/>
        </w:trPr>
        <w:tc>
          <w:tcPr>
            <w:tcW w:w="10176" w:type="dxa"/>
          </w:tcPr>
          <w:p w14:paraId="6ABA7BB9" w14:textId="77777777" w:rsidR="00062A9A" w:rsidRDefault="00062A9A">
            <w:pPr>
              <w:pStyle w:val="TableParagraph"/>
              <w:spacing w:before="6"/>
              <w:rPr>
                <w:rFonts w:ascii="Times New Roman"/>
                <w:sz w:val="19"/>
              </w:rPr>
            </w:pPr>
          </w:p>
          <w:p w14:paraId="0F295A1A" w14:textId="77777777" w:rsidR="00062A9A" w:rsidRDefault="00222F0B">
            <w:pPr>
              <w:pStyle w:val="TableParagraph"/>
              <w:ind w:left="107"/>
              <w:rPr>
                <w:b/>
                <w:sz w:val="20"/>
              </w:rPr>
            </w:pPr>
            <w:r>
              <w:rPr>
                <w:b/>
                <w:sz w:val="20"/>
              </w:rPr>
              <w:t>ME Team Out of Scope:</w:t>
            </w:r>
          </w:p>
          <w:p w14:paraId="40724E85" w14:textId="77777777" w:rsidR="00062A9A" w:rsidRDefault="00062A9A">
            <w:pPr>
              <w:pStyle w:val="TableParagraph"/>
              <w:spacing w:before="2"/>
              <w:rPr>
                <w:rFonts w:ascii="Times New Roman"/>
                <w:sz w:val="20"/>
              </w:rPr>
            </w:pPr>
          </w:p>
          <w:p w14:paraId="7C3B0B32" w14:textId="77777777" w:rsidR="00062A9A" w:rsidRDefault="00222F0B">
            <w:pPr>
              <w:pStyle w:val="TableParagraph"/>
              <w:numPr>
                <w:ilvl w:val="0"/>
                <w:numId w:val="2"/>
              </w:numPr>
              <w:tabs>
                <w:tab w:val="left" w:pos="1188"/>
                <w:tab w:val="left" w:pos="1189"/>
              </w:tabs>
              <w:rPr>
                <w:sz w:val="20"/>
              </w:rPr>
            </w:pPr>
            <w:r>
              <w:rPr>
                <w:sz w:val="20"/>
              </w:rPr>
              <w:t>Test environment</w:t>
            </w:r>
            <w:r>
              <w:rPr>
                <w:spacing w:val="-3"/>
                <w:sz w:val="20"/>
              </w:rPr>
              <w:t xml:space="preserve"> </w:t>
            </w:r>
            <w:r>
              <w:rPr>
                <w:sz w:val="20"/>
              </w:rPr>
              <w:t>procurement</w:t>
            </w:r>
          </w:p>
          <w:p w14:paraId="002976ED" w14:textId="77777777" w:rsidR="00062A9A" w:rsidRDefault="00222F0B">
            <w:pPr>
              <w:pStyle w:val="TableParagraph"/>
              <w:numPr>
                <w:ilvl w:val="0"/>
                <w:numId w:val="2"/>
              </w:numPr>
              <w:tabs>
                <w:tab w:val="left" w:pos="1188"/>
                <w:tab w:val="left" w:pos="1189"/>
              </w:tabs>
              <w:spacing w:before="45"/>
              <w:rPr>
                <w:sz w:val="20"/>
              </w:rPr>
            </w:pPr>
            <w:r>
              <w:rPr>
                <w:sz w:val="20"/>
              </w:rPr>
              <w:t>Interface data level validation will not be</w:t>
            </w:r>
            <w:r>
              <w:rPr>
                <w:spacing w:val="-5"/>
                <w:sz w:val="20"/>
              </w:rPr>
              <w:t xml:space="preserve"> </w:t>
            </w:r>
            <w:r>
              <w:rPr>
                <w:sz w:val="20"/>
              </w:rPr>
              <w:t>considered.</w:t>
            </w:r>
          </w:p>
          <w:p w14:paraId="51C41C04" w14:textId="77777777" w:rsidR="00062A9A" w:rsidRDefault="00222F0B">
            <w:pPr>
              <w:pStyle w:val="TableParagraph"/>
              <w:numPr>
                <w:ilvl w:val="0"/>
                <w:numId w:val="2"/>
              </w:numPr>
              <w:tabs>
                <w:tab w:val="left" w:pos="1188"/>
                <w:tab w:val="left" w:pos="1189"/>
              </w:tabs>
              <w:spacing w:before="43"/>
              <w:rPr>
                <w:sz w:val="20"/>
              </w:rPr>
            </w:pPr>
            <w:r>
              <w:rPr>
                <w:sz w:val="20"/>
              </w:rPr>
              <w:t>TCS-Infra team efforts are out of</w:t>
            </w:r>
            <w:r>
              <w:rPr>
                <w:spacing w:val="2"/>
                <w:sz w:val="20"/>
              </w:rPr>
              <w:t xml:space="preserve"> </w:t>
            </w:r>
            <w:r>
              <w:rPr>
                <w:sz w:val="20"/>
              </w:rPr>
              <w:t>scope.</w:t>
            </w:r>
          </w:p>
          <w:p w14:paraId="6B73AEF4" w14:textId="77777777" w:rsidR="00062A9A" w:rsidRDefault="00222F0B">
            <w:pPr>
              <w:pStyle w:val="TableParagraph"/>
              <w:numPr>
                <w:ilvl w:val="0"/>
                <w:numId w:val="2"/>
              </w:numPr>
              <w:tabs>
                <w:tab w:val="left" w:pos="1188"/>
                <w:tab w:val="left" w:pos="1189"/>
              </w:tabs>
              <w:spacing w:before="46"/>
              <w:rPr>
                <w:sz w:val="20"/>
              </w:rPr>
            </w:pPr>
            <w:r>
              <w:rPr>
                <w:sz w:val="20"/>
              </w:rPr>
              <w:t>ECMS team efforts are out of</w:t>
            </w:r>
            <w:r>
              <w:rPr>
                <w:spacing w:val="3"/>
                <w:sz w:val="20"/>
              </w:rPr>
              <w:t xml:space="preserve"> </w:t>
            </w:r>
            <w:r>
              <w:rPr>
                <w:sz w:val="20"/>
              </w:rPr>
              <w:t>scope</w:t>
            </w:r>
          </w:p>
          <w:p w14:paraId="500BA546" w14:textId="77777777" w:rsidR="00062A9A" w:rsidRDefault="00222F0B">
            <w:pPr>
              <w:pStyle w:val="TableParagraph"/>
              <w:numPr>
                <w:ilvl w:val="0"/>
                <w:numId w:val="2"/>
              </w:numPr>
              <w:tabs>
                <w:tab w:val="left" w:pos="1188"/>
                <w:tab w:val="left" w:pos="1189"/>
              </w:tabs>
              <w:spacing w:before="45"/>
              <w:rPr>
                <w:sz w:val="20"/>
              </w:rPr>
            </w:pPr>
            <w:r>
              <w:rPr>
                <w:sz w:val="20"/>
              </w:rPr>
              <w:t>Any interface which is not included in document will not be considered for</w:t>
            </w:r>
            <w:r>
              <w:rPr>
                <w:spacing w:val="-14"/>
                <w:sz w:val="20"/>
              </w:rPr>
              <w:t xml:space="preserve"> </w:t>
            </w:r>
            <w:r>
              <w:rPr>
                <w:sz w:val="20"/>
              </w:rPr>
              <w:t>testing.</w:t>
            </w:r>
          </w:p>
          <w:p w14:paraId="69D05827" w14:textId="0CABB3FE" w:rsidR="00062A9A" w:rsidRDefault="00222F0B">
            <w:pPr>
              <w:pStyle w:val="TableParagraph"/>
              <w:numPr>
                <w:ilvl w:val="0"/>
                <w:numId w:val="2"/>
              </w:numPr>
              <w:tabs>
                <w:tab w:val="left" w:pos="1188"/>
                <w:tab w:val="left" w:pos="1189"/>
              </w:tabs>
              <w:spacing w:before="44"/>
              <w:rPr>
                <w:sz w:val="20"/>
              </w:rPr>
            </w:pPr>
            <w:r>
              <w:rPr>
                <w:sz w:val="20"/>
              </w:rPr>
              <w:t>PIS is out of</w:t>
            </w:r>
            <w:r>
              <w:rPr>
                <w:spacing w:val="-8"/>
                <w:sz w:val="20"/>
              </w:rPr>
              <w:t xml:space="preserve"> </w:t>
            </w:r>
            <w:r>
              <w:rPr>
                <w:sz w:val="20"/>
              </w:rPr>
              <w:t>scope</w:t>
            </w:r>
            <w:r w:rsidR="00FC0A11">
              <w:rPr>
                <w:sz w:val="20"/>
              </w:rPr>
              <w:t xml:space="preserve"> however support will be required in the event of a roll back</w:t>
            </w:r>
            <w:r>
              <w:rPr>
                <w:sz w:val="20"/>
              </w:rPr>
              <w:t>.</w:t>
            </w:r>
            <w:r w:rsidR="0010332B">
              <w:rPr>
                <w:sz w:val="20"/>
              </w:rPr>
              <w:t xml:space="preserve"> </w:t>
            </w:r>
          </w:p>
          <w:p w14:paraId="78D2B551" w14:textId="77777777" w:rsidR="00062A9A" w:rsidRDefault="00222F0B">
            <w:pPr>
              <w:pStyle w:val="TableParagraph"/>
              <w:numPr>
                <w:ilvl w:val="0"/>
                <w:numId w:val="2"/>
              </w:numPr>
              <w:tabs>
                <w:tab w:val="left" w:pos="1188"/>
                <w:tab w:val="left" w:pos="1189"/>
              </w:tabs>
              <w:spacing w:before="45"/>
              <w:rPr>
                <w:sz w:val="20"/>
              </w:rPr>
            </w:pPr>
            <w:r>
              <w:rPr>
                <w:spacing w:val="-3"/>
                <w:sz w:val="20"/>
              </w:rPr>
              <w:t xml:space="preserve">BW </w:t>
            </w:r>
            <w:r>
              <w:rPr>
                <w:sz w:val="20"/>
              </w:rPr>
              <w:t>is out of scope.</w:t>
            </w:r>
          </w:p>
          <w:p w14:paraId="4682ECDF" w14:textId="77777777" w:rsidR="00062A9A" w:rsidRDefault="00222F0B">
            <w:pPr>
              <w:pStyle w:val="TableParagraph"/>
              <w:numPr>
                <w:ilvl w:val="0"/>
                <w:numId w:val="2"/>
              </w:numPr>
              <w:tabs>
                <w:tab w:val="left" w:pos="1188"/>
                <w:tab w:val="left" w:pos="1189"/>
              </w:tabs>
              <w:spacing w:before="45"/>
              <w:rPr>
                <w:sz w:val="20"/>
              </w:rPr>
            </w:pPr>
            <w:r>
              <w:rPr>
                <w:sz w:val="20"/>
              </w:rPr>
              <w:t>From UK Link Support perspective, any file except AIA and CWF, support will be out of</w:t>
            </w:r>
            <w:r>
              <w:rPr>
                <w:spacing w:val="-14"/>
                <w:sz w:val="20"/>
              </w:rPr>
              <w:t xml:space="preserve"> </w:t>
            </w:r>
            <w:r>
              <w:rPr>
                <w:sz w:val="20"/>
              </w:rPr>
              <w:t>scope.</w:t>
            </w:r>
          </w:p>
          <w:p w14:paraId="27C5F803" w14:textId="77777777" w:rsidR="00062A9A" w:rsidRDefault="00062A9A">
            <w:pPr>
              <w:pStyle w:val="TableParagraph"/>
              <w:spacing w:before="6"/>
              <w:rPr>
                <w:rFonts w:ascii="Times New Roman"/>
                <w:sz w:val="23"/>
              </w:rPr>
            </w:pPr>
          </w:p>
          <w:p w14:paraId="70C84C20" w14:textId="77777777" w:rsidR="00062A9A" w:rsidRDefault="00222F0B">
            <w:pPr>
              <w:pStyle w:val="TableParagraph"/>
              <w:ind w:left="107"/>
              <w:rPr>
                <w:b/>
                <w:sz w:val="20"/>
              </w:rPr>
            </w:pPr>
            <w:r>
              <w:rPr>
                <w:b/>
                <w:sz w:val="20"/>
              </w:rPr>
              <w:t>TCS Out of Scope:</w:t>
            </w:r>
          </w:p>
          <w:p w14:paraId="4F1D5AF0" w14:textId="77777777" w:rsidR="00062A9A" w:rsidRDefault="00062A9A">
            <w:pPr>
              <w:pStyle w:val="TableParagraph"/>
              <w:spacing w:before="4"/>
              <w:rPr>
                <w:rFonts w:ascii="Times New Roman"/>
                <w:sz w:val="20"/>
              </w:rPr>
            </w:pPr>
          </w:p>
          <w:p w14:paraId="34369802" w14:textId="77777777" w:rsidR="00062A9A" w:rsidRDefault="00222F0B">
            <w:pPr>
              <w:pStyle w:val="TableParagraph"/>
              <w:numPr>
                <w:ilvl w:val="0"/>
                <w:numId w:val="1"/>
              </w:numPr>
              <w:tabs>
                <w:tab w:val="left" w:pos="828"/>
                <w:tab w:val="left" w:pos="829"/>
              </w:tabs>
              <w:spacing w:line="244" w:lineRule="exact"/>
              <w:rPr>
                <w:sz w:val="20"/>
              </w:rPr>
            </w:pPr>
            <w:r>
              <w:rPr>
                <w:sz w:val="20"/>
              </w:rPr>
              <w:t>Analysis of files being sent via</w:t>
            </w:r>
            <w:r>
              <w:rPr>
                <w:spacing w:val="1"/>
                <w:sz w:val="20"/>
              </w:rPr>
              <w:t xml:space="preserve"> </w:t>
            </w:r>
            <w:r>
              <w:rPr>
                <w:sz w:val="20"/>
              </w:rPr>
              <w:t>EFT</w:t>
            </w:r>
          </w:p>
          <w:p w14:paraId="2D725101" w14:textId="77777777" w:rsidR="00062A9A" w:rsidRDefault="00222F0B">
            <w:pPr>
              <w:pStyle w:val="TableParagraph"/>
              <w:numPr>
                <w:ilvl w:val="0"/>
                <w:numId w:val="1"/>
              </w:numPr>
              <w:tabs>
                <w:tab w:val="left" w:pos="828"/>
                <w:tab w:val="left" w:pos="829"/>
              </w:tabs>
              <w:spacing w:line="244" w:lineRule="exact"/>
              <w:rPr>
                <w:sz w:val="20"/>
              </w:rPr>
            </w:pPr>
            <w:r>
              <w:rPr>
                <w:sz w:val="20"/>
              </w:rPr>
              <w:t>Any activities related to Interconnector UK (IUK) file</w:t>
            </w:r>
            <w:r>
              <w:rPr>
                <w:spacing w:val="-8"/>
                <w:sz w:val="20"/>
              </w:rPr>
              <w:t xml:space="preserve"> </w:t>
            </w:r>
            <w:r>
              <w:rPr>
                <w:sz w:val="20"/>
              </w:rPr>
              <w:t>transfer</w:t>
            </w:r>
          </w:p>
        </w:tc>
      </w:tr>
    </w:tbl>
    <w:p w14:paraId="5FD7FB83" w14:textId="77777777" w:rsidR="00062A9A" w:rsidRDefault="00062A9A">
      <w:pPr>
        <w:spacing w:line="244" w:lineRule="exact"/>
        <w:rPr>
          <w:sz w:val="20"/>
        </w:rPr>
        <w:sectPr w:rsidR="00062A9A">
          <w:pgSz w:w="11910" w:h="16840"/>
          <w:pgMar w:top="1340" w:right="700" w:bottom="360" w:left="760" w:header="0" w:footer="168" w:gutter="0"/>
          <w:cols w:space="720"/>
        </w:sectPr>
      </w:pPr>
    </w:p>
    <w:p w14:paraId="7BD8A7BA" w14:textId="77777777" w:rsidR="00062A9A" w:rsidRDefault="00062A9A">
      <w:pPr>
        <w:pStyle w:val="BodyText"/>
        <w:spacing w:before="5"/>
        <w:rPr>
          <w:rFonts w:ascii="Times New Roman"/>
          <w:b w:val="0"/>
          <w:sz w:val="7"/>
          <w:u w:val="non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
        <w:gridCol w:w="3162"/>
        <w:gridCol w:w="3673"/>
        <w:gridCol w:w="3229"/>
      </w:tblGrid>
      <w:tr w:rsidR="00062A9A" w14:paraId="54F0AF53" w14:textId="77777777">
        <w:trPr>
          <w:trHeight w:val="229"/>
        </w:trPr>
        <w:tc>
          <w:tcPr>
            <w:tcW w:w="10177" w:type="dxa"/>
            <w:gridSpan w:val="4"/>
            <w:tcBorders>
              <w:bottom w:val="single" w:sz="8" w:space="0" w:color="000000"/>
            </w:tcBorders>
            <w:shd w:val="clear" w:color="auto" w:fill="3D5AA8"/>
          </w:tcPr>
          <w:p w14:paraId="41A7944A" w14:textId="77777777" w:rsidR="00062A9A" w:rsidRDefault="00222F0B">
            <w:pPr>
              <w:pStyle w:val="TableParagraph"/>
              <w:spacing w:line="210" w:lineRule="exact"/>
              <w:ind w:left="2731"/>
              <w:rPr>
                <w:b/>
                <w:sz w:val="20"/>
              </w:rPr>
            </w:pPr>
            <w:r>
              <w:rPr>
                <w:b/>
                <w:color w:val="FFFFFF"/>
                <w:sz w:val="20"/>
              </w:rPr>
              <w:t>Section 3: Funding required to deliver the change</w:t>
            </w:r>
          </w:p>
        </w:tc>
      </w:tr>
      <w:tr w:rsidR="00062A9A" w14:paraId="36E64F03" w14:textId="77777777">
        <w:trPr>
          <w:trHeight w:val="230"/>
        </w:trPr>
        <w:tc>
          <w:tcPr>
            <w:tcW w:w="113" w:type="dxa"/>
            <w:tcBorders>
              <w:bottom w:val="nil"/>
            </w:tcBorders>
          </w:tcPr>
          <w:p w14:paraId="3082F831" w14:textId="77777777" w:rsidR="00062A9A" w:rsidRDefault="00062A9A">
            <w:pPr>
              <w:pStyle w:val="TableParagraph"/>
              <w:rPr>
                <w:rFonts w:ascii="Times New Roman"/>
                <w:sz w:val="16"/>
              </w:rPr>
            </w:pPr>
          </w:p>
        </w:tc>
        <w:tc>
          <w:tcPr>
            <w:tcW w:w="3162" w:type="dxa"/>
            <w:tcBorders>
              <w:top w:val="single" w:sz="8" w:space="0" w:color="000000"/>
            </w:tcBorders>
            <w:shd w:val="clear" w:color="auto" w:fill="3D5AA8"/>
          </w:tcPr>
          <w:p w14:paraId="2B783F00" w14:textId="77777777" w:rsidR="00062A9A" w:rsidRDefault="00222F0B">
            <w:pPr>
              <w:pStyle w:val="TableParagraph"/>
              <w:spacing w:line="210" w:lineRule="exact"/>
              <w:ind w:left="424"/>
              <w:rPr>
                <w:b/>
                <w:sz w:val="20"/>
              </w:rPr>
            </w:pPr>
            <w:r>
              <w:rPr>
                <w:b/>
                <w:color w:val="FFFFFF"/>
                <w:sz w:val="20"/>
              </w:rPr>
              <w:t>Gas Industry Participant</w:t>
            </w:r>
          </w:p>
        </w:tc>
        <w:tc>
          <w:tcPr>
            <w:tcW w:w="3673" w:type="dxa"/>
            <w:tcBorders>
              <w:top w:val="single" w:sz="8" w:space="0" w:color="000000"/>
            </w:tcBorders>
            <w:shd w:val="clear" w:color="auto" w:fill="3D5AA8"/>
          </w:tcPr>
          <w:p w14:paraId="3F15BC9D" w14:textId="77777777" w:rsidR="00062A9A" w:rsidRDefault="00222F0B">
            <w:pPr>
              <w:pStyle w:val="TableParagraph"/>
              <w:spacing w:line="210" w:lineRule="exact"/>
              <w:ind w:left="805" w:right="804"/>
              <w:jc w:val="center"/>
              <w:rPr>
                <w:b/>
                <w:sz w:val="20"/>
              </w:rPr>
            </w:pPr>
            <w:r>
              <w:rPr>
                <w:b/>
                <w:color w:val="FFFFFF"/>
                <w:sz w:val="20"/>
              </w:rPr>
              <w:t>% Share of Cost</w:t>
            </w:r>
          </w:p>
        </w:tc>
        <w:tc>
          <w:tcPr>
            <w:tcW w:w="3229" w:type="dxa"/>
            <w:tcBorders>
              <w:top w:val="single" w:sz="8" w:space="0" w:color="000000"/>
              <w:right w:val="double" w:sz="1" w:space="0" w:color="000000"/>
            </w:tcBorders>
            <w:shd w:val="clear" w:color="auto" w:fill="3D5AA8"/>
          </w:tcPr>
          <w:p w14:paraId="3FF1B62A" w14:textId="77777777" w:rsidR="00062A9A" w:rsidRDefault="00222F0B">
            <w:pPr>
              <w:pStyle w:val="TableParagraph"/>
              <w:spacing w:line="210" w:lineRule="exact"/>
              <w:ind w:left="143" w:right="101"/>
              <w:jc w:val="center"/>
              <w:rPr>
                <w:b/>
                <w:sz w:val="20"/>
              </w:rPr>
            </w:pPr>
            <w:r>
              <w:rPr>
                <w:b/>
                <w:color w:val="FFFFFF"/>
                <w:sz w:val="20"/>
              </w:rPr>
              <w:t>Cost Value</w:t>
            </w:r>
          </w:p>
        </w:tc>
      </w:tr>
      <w:tr w:rsidR="00062A9A" w14:paraId="3552DD25" w14:textId="77777777">
        <w:trPr>
          <w:trHeight w:val="230"/>
        </w:trPr>
        <w:tc>
          <w:tcPr>
            <w:tcW w:w="113" w:type="dxa"/>
            <w:tcBorders>
              <w:top w:val="nil"/>
              <w:bottom w:val="nil"/>
            </w:tcBorders>
          </w:tcPr>
          <w:p w14:paraId="3C71F331" w14:textId="77777777" w:rsidR="00062A9A" w:rsidRDefault="00062A9A">
            <w:pPr>
              <w:pStyle w:val="TableParagraph"/>
              <w:rPr>
                <w:rFonts w:ascii="Times New Roman"/>
                <w:sz w:val="16"/>
              </w:rPr>
            </w:pPr>
          </w:p>
        </w:tc>
        <w:tc>
          <w:tcPr>
            <w:tcW w:w="3162" w:type="dxa"/>
          </w:tcPr>
          <w:p w14:paraId="7A8B751D" w14:textId="77777777" w:rsidR="00062A9A" w:rsidRDefault="00222F0B">
            <w:pPr>
              <w:pStyle w:val="TableParagraph"/>
              <w:spacing w:line="210" w:lineRule="exact"/>
              <w:ind w:left="107"/>
              <w:rPr>
                <w:b/>
                <w:sz w:val="20"/>
              </w:rPr>
            </w:pPr>
            <w:r>
              <w:rPr>
                <w:b/>
                <w:sz w:val="20"/>
              </w:rPr>
              <w:t>Shippers</w:t>
            </w:r>
          </w:p>
        </w:tc>
        <w:tc>
          <w:tcPr>
            <w:tcW w:w="3673" w:type="dxa"/>
          </w:tcPr>
          <w:p w14:paraId="5318E354" w14:textId="77777777" w:rsidR="00062A9A" w:rsidRDefault="00062A9A">
            <w:pPr>
              <w:pStyle w:val="TableParagraph"/>
              <w:rPr>
                <w:rFonts w:ascii="Times New Roman"/>
                <w:sz w:val="16"/>
              </w:rPr>
            </w:pPr>
          </w:p>
        </w:tc>
        <w:tc>
          <w:tcPr>
            <w:tcW w:w="3229" w:type="dxa"/>
            <w:tcBorders>
              <w:right w:val="double" w:sz="1" w:space="0" w:color="000000"/>
            </w:tcBorders>
          </w:tcPr>
          <w:p w14:paraId="7CD5E8DA" w14:textId="77777777" w:rsidR="00062A9A" w:rsidRDefault="00062A9A">
            <w:pPr>
              <w:pStyle w:val="TableParagraph"/>
              <w:rPr>
                <w:rFonts w:ascii="Times New Roman"/>
                <w:sz w:val="16"/>
              </w:rPr>
            </w:pPr>
          </w:p>
        </w:tc>
      </w:tr>
      <w:tr w:rsidR="00062A9A" w14:paraId="09D841F7" w14:textId="77777777">
        <w:trPr>
          <w:trHeight w:val="230"/>
        </w:trPr>
        <w:tc>
          <w:tcPr>
            <w:tcW w:w="113" w:type="dxa"/>
            <w:tcBorders>
              <w:top w:val="nil"/>
              <w:bottom w:val="nil"/>
            </w:tcBorders>
          </w:tcPr>
          <w:p w14:paraId="46FAA849" w14:textId="77777777" w:rsidR="00062A9A" w:rsidRDefault="00062A9A">
            <w:pPr>
              <w:pStyle w:val="TableParagraph"/>
              <w:rPr>
                <w:rFonts w:ascii="Times New Roman"/>
                <w:sz w:val="16"/>
              </w:rPr>
            </w:pPr>
          </w:p>
        </w:tc>
        <w:tc>
          <w:tcPr>
            <w:tcW w:w="3162" w:type="dxa"/>
          </w:tcPr>
          <w:p w14:paraId="1916DC2D" w14:textId="77777777" w:rsidR="00062A9A" w:rsidRDefault="00222F0B">
            <w:pPr>
              <w:pStyle w:val="TableParagraph"/>
              <w:spacing w:line="210" w:lineRule="exact"/>
              <w:ind w:left="107"/>
              <w:rPr>
                <w:b/>
                <w:sz w:val="20"/>
              </w:rPr>
            </w:pPr>
            <w:r>
              <w:rPr>
                <w:b/>
                <w:sz w:val="20"/>
              </w:rPr>
              <w:t>iGT’s</w:t>
            </w:r>
          </w:p>
        </w:tc>
        <w:tc>
          <w:tcPr>
            <w:tcW w:w="3673" w:type="dxa"/>
          </w:tcPr>
          <w:p w14:paraId="1D097428" w14:textId="77777777" w:rsidR="00062A9A" w:rsidRDefault="00062A9A">
            <w:pPr>
              <w:pStyle w:val="TableParagraph"/>
              <w:rPr>
                <w:rFonts w:ascii="Times New Roman"/>
                <w:sz w:val="16"/>
              </w:rPr>
            </w:pPr>
          </w:p>
        </w:tc>
        <w:tc>
          <w:tcPr>
            <w:tcW w:w="3229" w:type="dxa"/>
            <w:tcBorders>
              <w:right w:val="double" w:sz="1" w:space="0" w:color="000000"/>
            </w:tcBorders>
          </w:tcPr>
          <w:p w14:paraId="0EB9D2CA" w14:textId="77777777" w:rsidR="00062A9A" w:rsidRDefault="00062A9A">
            <w:pPr>
              <w:pStyle w:val="TableParagraph"/>
              <w:rPr>
                <w:rFonts w:ascii="Times New Roman"/>
                <w:sz w:val="16"/>
              </w:rPr>
            </w:pPr>
          </w:p>
        </w:tc>
      </w:tr>
      <w:tr w:rsidR="00062A9A" w14:paraId="346847CD" w14:textId="77777777">
        <w:trPr>
          <w:trHeight w:val="230"/>
        </w:trPr>
        <w:tc>
          <w:tcPr>
            <w:tcW w:w="113" w:type="dxa"/>
            <w:tcBorders>
              <w:top w:val="nil"/>
              <w:bottom w:val="nil"/>
            </w:tcBorders>
          </w:tcPr>
          <w:p w14:paraId="48674525" w14:textId="77777777" w:rsidR="00062A9A" w:rsidRDefault="00062A9A">
            <w:pPr>
              <w:pStyle w:val="TableParagraph"/>
              <w:rPr>
                <w:rFonts w:ascii="Times New Roman"/>
                <w:sz w:val="16"/>
              </w:rPr>
            </w:pPr>
          </w:p>
        </w:tc>
        <w:tc>
          <w:tcPr>
            <w:tcW w:w="3162" w:type="dxa"/>
          </w:tcPr>
          <w:p w14:paraId="3CD480EC" w14:textId="77777777" w:rsidR="00062A9A" w:rsidRDefault="00222F0B">
            <w:pPr>
              <w:pStyle w:val="TableParagraph"/>
              <w:spacing w:line="210" w:lineRule="exact"/>
              <w:ind w:left="107"/>
              <w:rPr>
                <w:b/>
                <w:sz w:val="20"/>
              </w:rPr>
            </w:pPr>
            <w:r>
              <w:rPr>
                <w:b/>
                <w:sz w:val="20"/>
              </w:rPr>
              <w:t>DNO’s</w:t>
            </w:r>
          </w:p>
        </w:tc>
        <w:tc>
          <w:tcPr>
            <w:tcW w:w="3673" w:type="dxa"/>
          </w:tcPr>
          <w:p w14:paraId="3F62A777" w14:textId="77777777" w:rsidR="00062A9A" w:rsidRDefault="00062A9A">
            <w:pPr>
              <w:pStyle w:val="TableParagraph"/>
              <w:rPr>
                <w:rFonts w:ascii="Times New Roman"/>
                <w:sz w:val="16"/>
              </w:rPr>
            </w:pPr>
          </w:p>
        </w:tc>
        <w:tc>
          <w:tcPr>
            <w:tcW w:w="3229" w:type="dxa"/>
            <w:tcBorders>
              <w:right w:val="double" w:sz="1" w:space="0" w:color="000000"/>
            </w:tcBorders>
          </w:tcPr>
          <w:p w14:paraId="46BF4FE1" w14:textId="77777777" w:rsidR="00062A9A" w:rsidRDefault="00062A9A">
            <w:pPr>
              <w:pStyle w:val="TableParagraph"/>
              <w:rPr>
                <w:rFonts w:ascii="Times New Roman"/>
                <w:sz w:val="16"/>
              </w:rPr>
            </w:pPr>
          </w:p>
        </w:tc>
      </w:tr>
      <w:tr w:rsidR="00062A9A" w14:paraId="3F1A4157" w14:textId="77777777">
        <w:trPr>
          <w:trHeight w:val="597"/>
        </w:trPr>
        <w:tc>
          <w:tcPr>
            <w:tcW w:w="113" w:type="dxa"/>
            <w:tcBorders>
              <w:top w:val="nil"/>
              <w:bottom w:val="nil"/>
            </w:tcBorders>
          </w:tcPr>
          <w:p w14:paraId="1F974DE1" w14:textId="77777777" w:rsidR="00062A9A" w:rsidRDefault="00062A9A">
            <w:pPr>
              <w:pStyle w:val="TableParagraph"/>
              <w:rPr>
                <w:rFonts w:ascii="Times New Roman"/>
                <w:sz w:val="18"/>
              </w:rPr>
            </w:pPr>
          </w:p>
        </w:tc>
        <w:tc>
          <w:tcPr>
            <w:tcW w:w="3162" w:type="dxa"/>
          </w:tcPr>
          <w:p w14:paraId="0A937261" w14:textId="77777777" w:rsidR="00062A9A" w:rsidRDefault="00222F0B">
            <w:pPr>
              <w:pStyle w:val="TableParagraph"/>
              <w:spacing w:line="225" w:lineRule="exact"/>
              <w:ind w:left="107"/>
              <w:rPr>
                <w:b/>
                <w:sz w:val="20"/>
              </w:rPr>
            </w:pPr>
            <w:r>
              <w:rPr>
                <w:b/>
                <w:sz w:val="20"/>
              </w:rPr>
              <w:t>Transmission</w:t>
            </w:r>
          </w:p>
        </w:tc>
        <w:tc>
          <w:tcPr>
            <w:tcW w:w="3673" w:type="dxa"/>
          </w:tcPr>
          <w:p w14:paraId="5597AB35" w14:textId="77777777" w:rsidR="00062A9A" w:rsidRDefault="00222F0B">
            <w:pPr>
              <w:pStyle w:val="TableParagraph"/>
              <w:spacing w:before="179"/>
              <w:ind w:left="806" w:right="802"/>
              <w:jc w:val="center"/>
              <w:rPr>
                <w:b/>
                <w:sz w:val="20"/>
              </w:rPr>
            </w:pPr>
            <w:r>
              <w:rPr>
                <w:b/>
                <w:sz w:val="20"/>
              </w:rPr>
              <w:t>100%</w:t>
            </w:r>
          </w:p>
        </w:tc>
        <w:tc>
          <w:tcPr>
            <w:tcW w:w="3229" w:type="dxa"/>
            <w:tcBorders>
              <w:right w:val="double" w:sz="1" w:space="0" w:color="000000"/>
            </w:tcBorders>
          </w:tcPr>
          <w:p w14:paraId="36900465" w14:textId="77777777" w:rsidR="00062A9A" w:rsidRDefault="00222F0B">
            <w:pPr>
              <w:pStyle w:val="TableParagraph"/>
              <w:spacing w:line="225" w:lineRule="exact"/>
              <w:ind w:left="145" w:right="99"/>
              <w:jc w:val="center"/>
              <w:rPr>
                <w:b/>
                <w:sz w:val="20"/>
              </w:rPr>
            </w:pPr>
            <w:r>
              <w:rPr>
                <w:b/>
                <w:sz w:val="20"/>
              </w:rPr>
              <w:t>£22420.00</w:t>
            </w:r>
          </w:p>
          <w:p w14:paraId="4E055EFF" w14:textId="77777777" w:rsidR="00062A9A" w:rsidRDefault="00222F0B">
            <w:pPr>
              <w:pStyle w:val="TableParagraph"/>
              <w:spacing w:before="2" w:line="180" w:lineRule="atLeast"/>
              <w:ind w:left="145" w:right="101"/>
              <w:jc w:val="center"/>
              <w:rPr>
                <w:sz w:val="16"/>
              </w:rPr>
            </w:pPr>
            <w:r>
              <w:rPr>
                <w:sz w:val="16"/>
              </w:rPr>
              <w:t>(includes Xoserve resource costs and risk margin)</w:t>
            </w:r>
          </w:p>
        </w:tc>
      </w:tr>
      <w:tr w:rsidR="00062A9A" w14:paraId="6806B52A" w14:textId="77777777">
        <w:trPr>
          <w:trHeight w:val="230"/>
        </w:trPr>
        <w:tc>
          <w:tcPr>
            <w:tcW w:w="113" w:type="dxa"/>
            <w:tcBorders>
              <w:top w:val="nil"/>
              <w:bottom w:val="nil"/>
            </w:tcBorders>
          </w:tcPr>
          <w:p w14:paraId="6D49853D" w14:textId="77777777" w:rsidR="00062A9A" w:rsidRDefault="00062A9A">
            <w:pPr>
              <w:pStyle w:val="TableParagraph"/>
              <w:rPr>
                <w:rFonts w:ascii="Times New Roman"/>
                <w:sz w:val="16"/>
              </w:rPr>
            </w:pPr>
          </w:p>
        </w:tc>
        <w:tc>
          <w:tcPr>
            <w:tcW w:w="3162" w:type="dxa"/>
          </w:tcPr>
          <w:p w14:paraId="38895ECF" w14:textId="77777777" w:rsidR="00062A9A" w:rsidRDefault="00222F0B">
            <w:pPr>
              <w:pStyle w:val="TableParagraph"/>
              <w:spacing w:line="210" w:lineRule="exact"/>
              <w:ind w:left="107"/>
              <w:rPr>
                <w:b/>
                <w:sz w:val="20"/>
              </w:rPr>
            </w:pPr>
            <w:r>
              <w:rPr>
                <w:b/>
                <w:sz w:val="20"/>
              </w:rPr>
              <w:t>DN &amp; iGT</w:t>
            </w:r>
          </w:p>
        </w:tc>
        <w:tc>
          <w:tcPr>
            <w:tcW w:w="3673" w:type="dxa"/>
          </w:tcPr>
          <w:p w14:paraId="0907098A" w14:textId="77777777" w:rsidR="00062A9A" w:rsidRDefault="00062A9A">
            <w:pPr>
              <w:pStyle w:val="TableParagraph"/>
              <w:rPr>
                <w:rFonts w:ascii="Times New Roman"/>
                <w:sz w:val="16"/>
              </w:rPr>
            </w:pPr>
          </w:p>
        </w:tc>
        <w:tc>
          <w:tcPr>
            <w:tcW w:w="3229" w:type="dxa"/>
            <w:tcBorders>
              <w:right w:val="double" w:sz="1" w:space="0" w:color="000000"/>
            </w:tcBorders>
          </w:tcPr>
          <w:p w14:paraId="6E059A8B" w14:textId="77777777" w:rsidR="00062A9A" w:rsidRDefault="00062A9A">
            <w:pPr>
              <w:pStyle w:val="TableParagraph"/>
              <w:rPr>
                <w:rFonts w:ascii="Times New Roman"/>
                <w:sz w:val="16"/>
              </w:rPr>
            </w:pPr>
          </w:p>
        </w:tc>
      </w:tr>
      <w:tr w:rsidR="00062A9A" w14:paraId="7F61EBD9" w14:textId="77777777">
        <w:trPr>
          <w:trHeight w:val="232"/>
        </w:trPr>
        <w:tc>
          <w:tcPr>
            <w:tcW w:w="113" w:type="dxa"/>
            <w:tcBorders>
              <w:top w:val="nil"/>
            </w:tcBorders>
          </w:tcPr>
          <w:p w14:paraId="6460F109" w14:textId="77777777" w:rsidR="00062A9A" w:rsidRDefault="00062A9A">
            <w:pPr>
              <w:pStyle w:val="TableParagraph"/>
              <w:rPr>
                <w:rFonts w:ascii="Times New Roman"/>
                <w:sz w:val="16"/>
              </w:rPr>
            </w:pPr>
          </w:p>
        </w:tc>
        <w:tc>
          <w:tcPr>
            <w:tcW w:w="3162" w:type="dxa"/>
            <w:tcBorders>
              <w:bottom w:val="single" w:sz="8" w:space="0" w:color="000000"/>
            </w:tcBorders>
          </w:tcPr>
          <w:p w14:paraId="760BCBDF" w14:textId="77777777" w:rsidR="00062A9A" w:rsidRDefault="00222F0B">
            <w:pPr>
              <w:pStyle w:val="TableParagraph"/>
              <w:spacing w:line="212" w:lineRule="exact"/>
              <w:ind w:left="107"/>
              <w:rPr>
                <w:b/>
                <w:sz w:val="20"/>
              </w:rPr>
            </w:pPr>
            <w:r>
              <w:rPr>
                <w:b/>
                <w:sz w:val="20"/>
              </w:rPr>
              <w:t>Total Cost</w:t>
            </w:r>
          </w:p>
        </w:tc>
        <w:tc>
          <w:tcPr>
            <w:tcW w:w="3673" w:type="dxa"/>
            <w:tcBorders>
              <w:bottom w:val="single" w:sz="8" w:space="0" w:color="000000"/>
            </w:tcBorders>
          </w:tcPr>
          <w:p w14:paraId="3D990F8A" w14:textId="77777777" w:rsidR="00062A9A" w:rsidRDefault="00062A9A">
            <w:pPr>
              <w:pStyle w:val="TableParagraph"/>
              <w:rPr>
                <w:rFonts w:ascii="Times New Roman"/>
                <w:sz w:val="16"/>
              </w:rPr>
            </w:pPr>
          </w:p>
        </w:tc>
        <w:tc>
          <w:tcPr>
            <w:tcW w:w="3229" w:type="dxa"/>
            <w:tcBorders>
              <w:bottom w:val="single" w:sz="8" w:space="0" w:color="000000"/>
              <w:right w:val="double" w:sz="1" w:space="0" w:color="000000"/>
            </w:tcBorders>
          </w:tcPr>
          <w:p w14:paraId="33F5FFC5" w14:textId="77777777" w:rsidR="00062A9A" w:rsidRDefault="00062A9A">
            <w:pPr>
              <w:pStyle w:val="TableParagraph"/>
              <w:rPr>
                <w:rFonts w:ascii="Times New Roman"/>
                <w:sz w:val="16"/>
              </w:rPr>
            </w:pPr>
          </w:p>
        </w:tc>
      </w:tr>
      <w:tr w:rsidR="00062A9A" w14:paraId="605CB784" w14:textId="77777777">
        <w:trPr>
          <w:trHeight w:val="229"/>
        </w:trPr>
        <w:tc>
          <w:tcPr>
            <w:tcW w:w="10177" w:type="dxa"/>
            <w:gridSpan w:val="4"/>
            <w:tcBorders>
              <w:top w:val="single" w:sz="8" w:space="0" w:color="000000"/>
            </w:tcBorders>
            <w:shd w:val="clear" w:color="auto" w:fill="3D5AA8"/>
          </w:tcPr>
          <w:p w14:paraId="6AA1E861" w14:textId="77777777" w:rsidR="00062A9A" w:rsidRDefault="00222F0B">
            <w:pPr>
              <w:pStyle w:val="TableParagraph"/>
              <w:spacing w:line="210" w:lineRule="exact"/>
              <w:ind w:left="1768"/>
              <w:rPr>
                <w:b/>
                <w:sz w:val="20"/>
              </w:rPr>
            </w:pPr>
            <w:r>
              <w:rPr>
                <w:b/>
                <w:color w:val="FFFFFF"/>
                <w:sz w:val="20"/>
              </w:rPr>
              <w:t>Section 4: Estimated impact of the service change on service charges</w:t>
            </w:r>
          </w:p>
        </w:tc>
      </w:tr>
      <w:tr w:rsidR="00062A9A" w14:paraId="329C34A7" w14:textId="77777777">
        <w:trPr>
          <w:trHeight w:val="457"/>
        </w:trPr>
        <w:tc>
          <w:tcPr>
            <w:tcW w:w="10177" w:type="dxa"/>
            <w:gridSpan w:val="4"/>
          </w:tcPr>
          <w:p w14:paraId="5FF91A78" w14:textId="77777777" w:rsidR="00062A9A" w:rsidRDefault="00222F0B">
            <w:pPr>
              <w:pStyle w:val="TableParagraph"/>
              <w:spacing w:line="225" w:lineRule="exact"/>
              <w:ind w:left="107"/>
              <w:rPr>
                <w:i/>
                <w:sz w:val="20"/>
              </w:rPr>
            </w:pPr>
            <w:r>
              <w:rPr>
                <w:i/>
                <w:color w:val="006FC0"/>
                <w:sz w:val="20"/>
              </w:rPr>
              <w:t>Please detail any projected increase or decrease in cost to any of Xoserve’s service areas, and within them any</w:t>
            </w:r>
          </w:p>
          <w:p w14:paraId="72794D6D" w14:textId="77777777" w:rsidR="00062A9A" w:rsidRDefault="00222F0B">
            <w:pPr>
              <w:pStyle w:val="TableParagraph"/>
              <w:spacing w:line="213" w:lineRule="exact"/>
              <w:ind w:left="107"/>
              <w:rPr>
                <w:i/>
                <w:sz w:val="20"/>
              </w:rPr>
            </w:pPr>
            <w:r>
              <w:rPr>
                <w:i/>
                <w:color w:val="006FC0"/>
                <w:sz w:val="20"/>
              </w:rPr>
              <w:t>service lines, as a result of this change.</w:t>
            </w:r>
          </w:p>
        </w:tc>
      </w:tr>
      <w:tr w:rsidR="00062A9A" w14:paraId="7820CD0C" w14:textId="77777777">
        <w:trPr>
          <w:trHeight w:val="460"/>
        </w:trPr>
        <w:tc>
          <w:tcPr>
            <w:tcW w:w="113" w:type="dxa"/>
            <w:tcBorders>
              <w:top w:val="nil"/>
              <w:bottom w:val="nil"/>
            </w:tcBorders>
          </w:tcPr>
          <w:p w14:paraId="2D9CAD6E" w14:textId="77777777" w:rsidR="00062A9A" w:rsidRDefault="00062A9A">
            <w:pPr>
              <w:pStyle w:val="TableParagraph"/>
              <w:rPr>
                <w:rFonts w:ascii="Times New Roman"/>
                <w:sz w:val="18"/>
              </w:rPr>
            </w:pPr>
          </w:p>
        </w:tc>
        <w:tc>
          <w:tcPr>
            <w:tcW w:w="3162" w:type="dxa"/>
          </w:tcPr>
          <w:p w14:paraId="6EB628BA" w14:textId="77777777" w:rsidR="00062A9A" w:rsidRDefault="00222F0B">
            <w:pPr>
              <w:pStyle w:val="TableParagraph"/>
              <w:spacing w:line="227" w:lineRule="exact"/>
              <w:ind w:left="556"/>
              <w:rPr>
                <w:b/>
                <w:sz w:val="20"/>
              </w:rPr>
            </w:pPr>
            <w:r>
              <w:rPr>
                <w:b/>
                <w:sz w:val="20"/>
              </w:rPr>
              <w:t>Xoserve Service Area</w:t>
            </w:r>
          </w:p>
        </w:tc>
        <w:tc>
          <w:tcPr>
            <w:tcW w:w="3673" w:type="dxa"/>
          </w:tcPr>
          <w:p w14:paraId="5D456A9E" w14:textId="77777777" w:rsidR="00062A9A" w:rsidRDefault="00222F0B">
            <w:pPr>
              <w:pStyle w:val="TableParagraph"/>
              <w:spacing w:line="227" w:lineRule="exact"/>
              <w:ind w:left="806" w:right="804"/>
              <w:jc w:val="center"/>
              <w:rPr>
                <w:b/>
                <w:sz w:val="20"/>
              </w:rPr>
            </w:pPr>
            <w:r>
              <w:rPr>
                <w:b/>
                <w:sz w:val="20"/>
              </w:rPr>
              <w:t>Xoserve Service Line</w:t>
            </w:r>
          </w:p>
        </w:tc>
        <w:tc>
          <w:tcPr>
            <w:tcW w:w="3229" w:type="dxa"/>
          </w:tcPr>
          <w:p w14:paraId="4B1823C3" w14:textId="77777777" w:rsidR="00062A9A" w:rsidRDefault="00222F0B">
            <w:pPr>
              <w:pStyle w:val="TableParagraph"/>
              <w:spacing w:before="2" w:line="228" w:lineRule="exact"/>
              <w:ind w:left="1037" w:hanging="591"/>
              <w:rPr>
                <w:b/>
                <w:sz w:val="20"/>
              </w:rPr>
            </w:pPr>
            <w:r>
              <w:rPr>
                <w:b/>
                <w:sz w:val="20"/>
              </w:rPr>
              <w:t>(+/-) Projected Change in Annual Cost</w:t>
            </w:r>
          </w:p>
        </w:tc>
      </w:tr>
      <w:tr w:rsidR="00062A9A" w14:paraId="275C8616" w14:textId="77777777">
        <w:trPr>
          <w:trHeight w:val="229"/>
        </w:trPr>
        <w:tc>
          <w:tcPr>
            <w:tcW w:w="113" w:type="dxa"/>
            <w:tcBorders>
              <w:top w:val="nil"/>
              <w:bottom w:val="nil"/>
            </w:tcBorders>
          </w:tcPr>
          <w:p w14:paraId="1D674411" w14:textId="77777777" w:rsidR="00062A9A" w:rsidRDefault="00062A9A">
            <w:pPr>
              <w:pStyle w:val="TableParagraph"/>
              <w:rPr>
                <w:rFonts w:ascii="Times New Roman"/>
                <w:sz w:val="16"/>
              </w:rPr>
            </w:pPr>
          </w:p>
        </w:tc>
        <w:tc>
          <w:tcPr>
            <w:tcW w:w="3162" w:type="dxa"/>
          </w:tcPr>
          <w:p w14:paraId="1DAAF9A6" w14:textId="77777777" w:rsidR="00062A9A" w:rsidRDefault="00222F0B">
            <w:pPr>
              <w:pStyle w:val="TableParagraph"/>
              <w:spacing w:line="210" w:lineRule="exact"/>
              <w:ind w:left="1387" w:right="1379"/>
              <w:jc w:val="center"/>
              <w:rPr>
                <w:b/>
                <w:sz w:val="20"/>
              </w:rPr>
            </w:pPr>
            <w:r>
              <w:rPr>
                <w:b/>
                <w:sz w:val="20"/>
              </w:rPr>
              <w:t>N/A</w:t>
            </w:r>
          </w:p>
        </w:tc>
        <w:tc>
          <w:tcPr>
            <w:tcW w:w="3673" w:type="dxa"/>
          </w:tcPr>
          <w:p w14:paraId="433814FE" w14:textId="77777777" w:rsidR="00062A9A" w:rsidRDefault="00222F0B">
            <w:pPr>
              <w:pStyle w:val="TableParagraph"/>
              <w:spacing w:line="210" w:lineRule="exact"/>
              <w:ind w:left="806" w:right="797"/>
              <w:jc w:val="center"/>
              <w:rPr>
                <w:b/>
                <w:sz w:val="20"/>
              </w:rPr>
            </w:pPr>
            <w:r>
              <w:rPr>
                <w:b/>
                <w:sz w:val="20"/>
              </w:rPr>
              <w:t>N/A</w:t>
            </w:r>
          </w:p>
        </w:tc>
        <w:tc>
          <w:tcPr>
            <w:tcW w:w="3229" w:type="dxa"/>
          </w:tcPr>
          <w:p w14:paraId="598A3D3F" w14:textId="77777777" w:rsidR="00062A9A" w:rsidRDefault="00222F0B">
            <w:pPr>
              <w:pStyle w:val="TableParagraph"/>
              <w:spacing w:line="210" w:lineRule="exact"/>
              <w:ind w:left="1436" w:right="1397"/>
              <w:jc w:val="center"/>
              <w:rPr>
                <w:b/>
                <w:sz w:val="20"/>
              </w:rPr>
            </w:pPr>
            <w:r>
              <w:rPr>
                <w:b/>
                <w:sz w:val="20"/>
              </w:rPr>
              <w:t>N/A</w:t>
            </w:r>
          </w:p>
        </w:tc>
      </w:tr>
      <w:tr w:rsidR="00062A9A" w14:paraId="17BB8FEA" w14:textId="77777777">
        <w:trPr>
          <w:trHeight w:val="691"/>
        </w:trPr>
        <w:tc>
          <w:tcPr>
            <w:tcW w:w="10177" w:type="dxa"/>
            <w:gridSpan w:val="4"/>
          </w:tcPr>
          <w:p w14:paraId="2390B88F" w14:textId="77777777" w:rsidR="00062A9A" w:rsidRDefault="00222F0B">
            <w:pPr>
              <w:pStyle w:val="TableParagraph"/>
              <w:ind w:left="107"/>
              <w:rPr>
                <w:i/>
                <w:sz w:val="20"/>
              </w:rPr>
            </w:pPr>
            <w:r>
              <w:rPr>
                <w:i/>
                <w:color w:val="006FC0"/>
                <w:sz w:val="20"/>
              </w:rPr>
              <w:t>In addition, detail any change in functionality of the Xoserve service areas/service lines associated with this change. Use the following link as a reference to the Xoserve service areas:</w:t>
            </w:r>
          </w:p>
          <w:p w14:paraId="02051321" w14:textId="77777777" w:rsidR="00062A9A" w:rsidRDefault="00F21B95">
            <w:pPr>
              <w:pStyle w:val="TableParagraph"/>
              <w:spacing w:line="213" w:lineRule="exact"/>
              <w:ind w:left="107"/>
              <w:rPr>
                <w:sz w:val="20"/>
              </w:rPr>
            </w:pPr>
            <w:hyperlink r:id="rId14">
              <w:r w:rsidR="00222F0B">
                <w:rPr>
                  <w:color w:val="D2222A"/>
                  <w:sz w:val="20"/>
                  <w:u w:val="single" w:color="D2222A"/>
                </w:rPr>
                <w:t>Service Description Table</w:t>
              </w:r>
            </w:hyperlink>
          </w:p>
        </w:tc>
      </w:tr>
      <w:tr w:rsidR="00062A9A" w14:paraId="5F39CF48" w14:textId="77777777">
        <w:trPr>
          <w:trHeight w:val="230"/>
        </w:trPr>
        <w:tc>
          <w:tcPr>
            <w:tcW w:w="10177" w:type="dxa"/>
            <w:gridSpan w:val="4"/>
            <w:shd w:val="clear" w:color="auto" w:fill="3D5AA8"/>
          </w:tcPr>
          <w:p w14:paraId="118CBCF5" w14:textId="77777777" w:rsidR="00062A9A" w:rsidRDefault="00222F0B">
            <w:pPr>
              <w:pStyle w:val="TableParagraph"/>
              <w:spacing w:line="210" w:lineRule="exact"/>
              <w:ind w:left="2762"/>
              <w:rPr>
                <w:b/>
                <w:sz w:val="20"/>
              </w:rPr>
            </w:pPr>
            <w:r>
              <w:rPr>
                <w:b/>
                <w:color w:val="FFFFFF"/>
                <w:sz w:val="20"/>
              </w:rPr>
              <w:t>Section 5: Project plan for delivery of the change</w:t>
            </w:r>
          </w:p>
        </w:tc>
      </w:tr>
      <w:tr w:rsidR="00062A9A" w14:paraId="37EA971E" w14:textId="77777777">
        <w:trPr>
          <w:trHeight w:val="918"/>
        </w:trPr>
        <w:tc>
          <w:tcPr>
            <w:tcW w:w="10177" w:type="dxa"/>
            <w:gridSpan w:val="4"/>
          </w:tcPr>
          <w:p w14:paraId="47D1D38C" w14:textId="77777777" w:rsidR="00062A9A" w:rsidRDefault="00062A9A">
            <w:pPr>
              <w:pStyle w:val="TableParagraph"/>
              <w:spacing w:before="6"/>
              <w:rPr>
                <w:rFonts w:ascii="Times New Roman"/>
                <w:sz w:val="19"/>
              </w:rPr>
            </w:pPr>
          </w:p>
          <w:p w14:paraId="57AD8C42" w14:textId="77777777" w:rsidR="00062A9A" w:rsidRDefault="00222F0B">
            <w:pPr>
              <w:pStyle w:val="TableParagraph"/>
              <w:ind w:left="107"/>
              <w:rPr>
                <w:b/>
                <w:sz w:val="20"/>
              </w:rPr>
            </w:pPr>
            <w:r>
              <w:rPr>
                <w:b/>
                <w:sz w:val="20"/>
              </w:rPr>
              <w:t>Plan is dependent on National Grid.</w:t>
            </w:r>
          </w:p>
        </w:tc>
      </w:tr>
      <w:tr w:rsidR="00062A9A" w14:paraId="469EBAE8" w14:textId="77777777">
        <w:trPr>
          <w:trHeight w:val="230"/>
        </w:trPr>
        <w:tc>
          <w:tcPr>
            <w:tcW w:w="10177" w:type="dxa"/>
            <w:gridSpan w:val="4"/>
            <w:shd w:val="clear" w:color="auto" w:fill="3D5AA8"/>
          </w:tcPr>
          <w:p w14:paraId="3DB43D41" w14:textId="77777777" w:rsidR="00062A9A" w:rsidRDefault="00222F0B">
            <w:pPr>
              <w:pStyle w:val="TableParagraph"/>
              <w:spacing w:line="210" w:lineRule="exact"/>
              <w:ind w:left="1567"/>
              <w:rPr>
                <w:b/>
                <w:sz w:val="20"/>
              </w:rPr>
            </w:pPr>
            <w:r>
              <w:rPr>
                <w:b/>
                <w:color w:val="FFFFFF"/>
                <w:sz w:val="20"/>
              </w:rPr>
              <w:t>Section 6: Additional information relevant to the proposed service change</w:t>
            </w:r>
          </w:p>
        </w:tc>
      </w:tr>
      <w:tr w:rsidR="00062A9A" w14:paraId="65E538B6" w14:textId="77777777">
        <w:trPr>
          <w:trHeight w:val="6005"/>
        </w:trPr>
        <w:tc>
          <w:tcPr>
            <w:tcW w:w="10177" w:type="dxa"/>
            <w:gridSpan w:val="4"/>
          </w:tcPr>
          <w:p w14:paraId="52753D62" w14:textId="6BF8EB2E" w:rsidR="00062A9A" w:rsidRDefault="00222F0B">
            <w:pPr>
              <w:pStyle w:val="TableParagraph"/>
              <w:spacing w:line="225" w:lineRule="exact"/>
              <w:ind w:left="107"/>
              <w:rPr>
                <w:b/>
                <w:sz w:val="20"/>
              </w:rPr>
            </w:pPr>
            <w:r>
              <w:rPr>
                <w:b/>
                <w:sz w:val="20"/>
              </w:rPr>
              <w:t>Constraints</w:t>
            </w:r>
          </w:p>
          <w:p w14:paraId="76C0B00A" w14:textId="77777777" w:rsidR="00062A9A" w:rsidRDefault="00062A9A">
            <w:pPr>
              <w:pStyle w:val="TableParagraph"/>
              <w:spacing w:before="3"/>
              <w:rPr>
                <w:rFonts w:ascii="Times New Roman"/>
                <w:sz w:val="20"/>
              </w:rPr>
            </w:pPr>
          </w:p>
          <w:p w14:paraId="7F89BA7D" w14:textId="1132167E" w:rsidR="009F73F6" w:rsidRPr="00FC0A11" w:rsidRDefault="009F73F6" w:rsidP="00FC0A11">
            <w:pPr>
              <w:pStyle w:val="TableParagraph"/>
              <w:ind w:left="107" w:right="97"/>
              <w:rPr>
                <w:sz w:val="20"/>
              </w:rPr>
            </w:pPr>
            <w:r w:rsidRPr="00FC0A11">
              <w:rPr>
                <w:sz w:val="20"/>
              </w:rPr>
              <w:t>National Grid has identified a testing and implementation Sprint for the changes to the Xoserve interf</w:t>
            </w:r>
            <w:r w:rsidR="00FC0A11">
              <w:rPr>
                <w:sz w:val="20"/>
              </w:rPr>
              <w:t>aces with    activities taking</w:t>
            </w:r>
            <w:r w:rsidR="00FC0A11" w:rsidRPr="00FC0A11">
              <w:rPr>
                <w:sz w:val="20"/>
              </w:rPr>
              <w:t xml:space="preserve"> place from 21/05/19</w:t>
            </w:r>
            <w:r w:rsidRPr="00FC0A11">
              <w:rPr>
                <w:sz w:val="20"/>
              </w:rPr>
              <w:t xml:space="preserve"> to </w:t>
            </w:r>
            <w:r w:rsidR="00FC0A11" w:rsidRPr="00FC0A11">
              <w:rPr>
                <w:sz w:val="20"/>
              </w:rPr>
              <w:t>30/07/19</w:t>
            </w:r>
            <w:r w:rsidRPr="00FC0A11">
              <w:rPr>
                <w:sz w:val="20"/>
              </w:rPr>
              <w:t xml:space="preserve">. </w:t>
            </w:r>
          </w:p>
          <w:p w14:paraId="3FE5BFB9" w14:textId="47632EC9" w:rsidR="009F73F6" w:rsidRDefault="009F73F6">
            <w:pPr>
              <w:pStyle w:val="TableParagraph"/>
              <w:ind w:left="107" w:right="97"/>
              <w:rPr>
                <w:sz w:val="20"/>
              </w:rPr>
            </w:pPr>
            <w:r w:rsidRPr="00FC0A11">
              <w:rPr>
                <w:sz w:val="20"/>
              </w:rPr>
              <w:t>Ideally the Sprint will not slip because if it does we may face delays as we are sharing an environment with the Gemini project team and their activities take priority over those of the iConversion Phase One project.</w:t>
            </w:r>
            <w:r>
              <w:rPr>
                <w:sz w:val="20"/>
              </w:rPr>
              <w:t xml:space="preserve"> </w:t>
            </w:r>
          </w:p>
          <w:p w14:paraId="655FD83E" w14:textId="77777777" w:rsidR="00062A9A" w:rsidRDefault="00062A9A">
            <w:pPr>
              <w:pStyle w:val="TableParagraph"/>
              <w:spacing w:before="11"/>
              <w:rPr>
                <w:rFonts w:ascii="Times New Roman"/>
                <w:sz w:val="19"/>
              </w:rPr>
            </w:pPr>
          </w:p>
          <w:p w14:paraId="28F7B910" w14:textId="77777777" w:rsidR="00062A9A" w:rsidRDefault="00222F0B">
            <w:pPr>
              <w:pStyle w:val="TableParagraph"/>
              <w:ind w:left="107" w:right="413"/>
              <w:rPr>
                <w:sz w:val="20"/>
              </w:rPr>
            </w:pPr>
            <w:r>
              <w:rPr>
                <w:sz w:val="20"/>
              </w:rPr>
              <w:t>The FTP to SFTP work must be completed ahead of the iConversion Phase One test Sprints. However these amendments are dependent on the VSTIG migration project.</w:t>
            </w:r>
          </w:p>
          <w:p w14:paraId="42835BED" w14:textId="77777777" w:rsidR="00062A9A" w:rsidRDefault="00062A9A">
            <w:pPr>
              <w:pStyle w:val="TableParagraph"/>
              <w:spacing w:before="11"/>
              <w:rPr>
                <w:rFonts w:ascii="Times New Roman"/>
                <w:sz w:val="19"/>
              </w:rPr>
            </w:pPr>
          </w:p>
          <w:p w14:paraId="446A6704" w14:textId="77777777" w:rsidR="00062A9A" w:rsidRDefault="00222F0B">
            <w:pPr>
              <w:pStyle w:val="TableParagraph"/>
              <w:ind w:left="107"/>
              <w:rPr>
                <w:b/>
                <w:sz w:val="20"/>
              </w:rPr>
            </w:pPr>
            <w:r>
              <w:rPr>
                <w:b/>
                <w:sz w:val="20"/>
              </w:rPr>
              <w:t>Risks</w:t>
            </w:r>
          </w:p>
          <w:p w14:paraId="40FEEF14" w14:textId="77777777" w:rsidR="00062A9A" w:rsidRDefault="00062A9A">
            <w:pPr>
              <w:pStyle w:val="TableParagraph"/>
              <w:spacing w:before="1"/>
              <w:rPr>
                <w:rFonts w:ascii="Times New Roman"/>
                <w:sz w:val="20"/>
              </w:rPr>
            </w:pPr>
          </w:p>
          <w:p w14:paraId="0F2697F4" w14:textId="77777777" w:rsidR="00062A9A" w:rsidRDefault="00222F0B">
            <w:pPr>
              <w:pStyle w:val="TableParagraph"/>
              <w:ind w:left="107"/>
              <w:rPr>
                <w:sz w:val="20"/>
              </w:rPr>
            </w:pPr>
            <w:r>
              <w:rPr>
                <w:sz w:val="20"/>
              </w:rPr>
              <w:t>There is a risk that we may not be able to conduct testing within the NG defined timescales as we are sharing an environment with the Gemini team and cannot make any changes in that environment that could impact their activities.</w:t>
            </w:r>
          </w:p>
          <w:p w14:paraId="56A01C45" w14:textId="77777777" w:rsidR="00062A9A" w:rsidRDefault="00062A9A">
            <w:pPr>
              <w:pStyle w:val="TableParagraph"/>
              <w:spacing w:before="10"/>
              <w:rPr>
                <w:rFonts w:ascii="Times New Roman"/>
                <w:sz w:val="19"/>
              </w:rPr>
            </w:pPr>
          </w:p>
          <w:p w14:paraId="5769587C" w14:textId="77777777" w:rsidR="00062A9A" w:rsidRDefault="00222F0B">
            <w:pPr>
              <w:pStyle w:val="TableParagraph"/>
              <w:spacing w:before="1"/>
              <w:ind w:left="107"/>
              <w:rPr>
                <w:b/>
                <w:sz w:val="20"/>
              </w:rPr>
            </w:pPr>
            <w:r>
              <w:rPr>
                <w:b/>
                <w:sz w:val="20"/>
              </w:rPr>
              <w:t>Issues</w:t>
            </w:r>
          </w:p>
          <w:p w14:paraId="7F746994" w14:textId="77777777" w:rsidR="00062A9A" w:rsidRDefault="00062A9A">
            <w:pPr>
              <w:pStyle w:val="TableParagraph"/>
              <w:rPr>
                <w:rFonts w:ascii="Times New Roman"/>
                <w:sz w:val="20"/>
              </w:rPr>
            </w:pPr>
          </w:p>
          <w:p w14:paraId="30035F7B" w14:textId="73E04253" w:rsidR="00062A9A" w:rsidRDefault="00222F0B">
            <w:pPr>
              <w:pStyle w:val="TableParagraph"/>
              <w:ind w:left="107" w:right="97"/>
              <w:rPr>
                <w:sz w:val="20"/>
              </w:rPr>
            </w:pPr>
            <w:r>
              <w:rPr>
                <w:sz w:val="20"/>
              </w:rPr>
              <w:t>There is a dependency on the VSTIG migration project which means National Grid are currently unable to confirm timescales for the FTP to SFTP or testing.</w:t>
            </w:r>
            <w:r w:rsidR="009F73F6">
              <w:rPr>
                <w:sz w:val="20"/>
              </w:rPr>
              <w:t xml:space="preserve"> </w:t>
            </w:r>
            <w:r w:rsidR="009F73F6" w:rsidRPr="00FC0A11">
              <w:rPr>
                <w:sz w:val="20"/>
              </w:rPr>
              <w:t>However they anticipate the VSTIG migra</w:t>
            </w:r>
            <w:r w:rsidR="0010332B" w:rsidRPr="00FC0A11">
              <w:rPr>
                <w:sz w:val="20"/>
              </w:rPr>
              <w:t xml:space="preserve">tion </w:t>
            </w:r>
            <w:r w:rsidR="009F73F6" w:rsidRPr="00FC0A11">
              <w:rPr>
                <w:sz w:val="20"/>
              </w:rPr>
              <w:t>be</w:t>
            </w:r>
            <w:r w:rsidR="0010332B" w:rsidRPr="00FC0A11">
              <w:rPr>
                <w:sz w:val="20"/>
              </w:rPr>
              <w:t>ing</w:t>
            </w:r>
            <w:r w:rsidR="009F73F6" w:rsidRPr="00FC0A11">
              <w:rPr>
                <w:sz w:val="20"/>
              </w:rPr>
              <w:t xml:space="preserve"> completed by 20/05/2019.</w:t>
            </w:r>
          </w:p>
          <w:p w14:paraId="0C72D052" w14:textId="77777777" w:rsidR="00062A9A" w:rsidRDefault="00062A9A">
            <w:pPr>
              <w:pStyle w:val="TableParagraph"/>
              <w:spacing w:before="11"/>
              <w:rPr>
                <w:rFonts w:ascii="Times New Roman"/>
                <w:sz w:val="19"/>
              </w:rPr>
            </w:pPr>
          </w:p>
          <w:p w14:paraId="2BAE9D14" w14:textId="77777777" w:rsidR="00062A9A" w:rsidRDefault="00222F0B">
            <w:pPr>
              <w:pStyle w:val="TableParagraph"/>
              <w:ind w:left="107"/>
              <w:rPr>
                <w:b/>
                <w:sz w:val="20"/>
              </w:rPr>
            </w:pPr>
            <w:r>
              <w:rPr>
                <w:b/>
                <w:sz w:val="20"/>
              </w:rPr>
              <w:t>Assumptions</w:t>
            </w:r>
          </w:p>
          <w:p w14:paraId="64CCC016" w14:textId="77777777" w:rsidR="00062A9A" w:rsidRDefault="00062A9A">
            <w:pPr>
              <w:pStyle w:val="TableParagraph"/>
              <w:spacing w:before="1"/>
              <w:rPr>
                <w:rFonts w:ascii="Times New Roman"/>
                <w:sz w:val="20"/>
              </w:rPr>
            </w:pPr>
          </w:p>
          <w:p w14:paraId="1DF1F232" w14:textId="77777777" w:rsidR="00062A9A" w:rsidRDefault="00222F0B">
            <w:pPr>
              <w:pStyle w:val="TableParagraph"/>
              <w:ind w:left="107" w:right="502"/>
              <w:rPr>
                <w:sz w:val="20"/>
              </w:rPr>
            </w:pPr>
            <w:r>
              <w:rPr>
                <w:sz w:val="20"/>
              </w:rPr>
              <w:t>There is an assumption that even if National Grid’s sprint timescales slip we will be able to share the Gemini environment with the Gemini project team.</w:t>
            </w:r>
          </w:p>
        </w:tc>
      </w:tr>
    </w:tbl>
    <w:p w14:paraId="25BD8213" w14:textId="77777777" w:rsidR="00062A9A" w:rsidRDefault="00062A9A">
      <w:pPr>
        <w:pStyle w:val="BodyText"/>
        <w:rPr>
          <w:rFonts w:ascii="Times New Roman"/>
          <w:b w:val="0"/>
          <w:sz w:val="20"/>
          <w:u w:val="none"/>
        </w:rPr>
      </w:pPr>
    </w:p>
    <w:p w14:paraId="7233D237" w14:textId="77777777" w:rsidR="00062A9A" w:rsidRDefault="00062A9A">
      <w:pPr>
        <w:pStyle w:val="BodyText"/>
        <w:spacing w:before="1"/>
        <w:rPr>
          <w:rFonts w:ascii="Times New Roman"/>
          <w:b w:val="0"/>
          <w:u w:val="none"/>
        </w:rPr>
      </w:pPr>
    </w:p>
    <w:p w14:paraId="4914747A" w14:textId="77777777" w:rsidR="00062A9A" w:rsidRDefault="00222F0B">
      <w:pPr>
        <w:pStyle w:val="BodyText"/>
        <w:spacing w:before="1"/>
        <w:ind w:left="680"/>
        <w:rPr>
          <w:u w:val="none"/>
        </w:rPr>
      </w:pPr>
      <w:r>
        <w:rPr>
          <w:u w:val="none"/>
        </w:rPr>
        <w:t xml:space="preserve">Please send completed form to: </w:t>
      </w:r>
      <w:hyperlink r:id="rId15">
        <w:r>
          <w:rPr>
            <w:color w:val="D2222A"/>
            <w:u w:val="thick" w:color="D2222A"/>
          </w:rPr>
          <w:t>box.xoserve.portfoliooffice@xoserve.com</w:t>
        </w:r>
      </w:hyperlink>
    </w:p>
    <w:p w14:paraId="30C546C3" w14:textId="77777777" w:rsidR="00062A9A" w:rsidRDefault="00062A9A">
      <w:pPr>
        <w:sectPr w:rsidR="00062A9A">
          <w:pgSz w:w="11910" w:h="16840"/>
          <w:pgMar w:top="1340" w:right="700" w:bottom="360" w:left="760" w:header="0" w:footer="168" w:gutter="0"/>
          <w:cols w:space="720"/>
        </w:sectPr>
      </w:pPr>
    </w:p>
    <w:p w14:paraId="1B386389" w14:textId="77777777" w:rsidR="00062A9A" w:rsidRDefault="00222F0B">
      <w:pPr>
        <w:spacing w:before="82"/>
        <w:ind w:left="680"/>
        <w:rPr>
          <w:b/>
          <w:sz w:val="20"/>
        </w:rPr>
      </w:pPr>
      <w:r>
        <w:rPr>
          <w:b/>
          <w:sz w:val="20"/>
        </w:rPr>
        <w:lastRenderedPageBreak/>
        <w:t>Document Version History</w:t>
      </w:r>
    </w:p>
    <w:p w14:paraId="5D4F3730" w14:textId="77777777" w:rsidR="00062A9A" w:rsidRDefault="00062A9A">
      <w:pPr>
        <w:spacing w:before="9" w:after="1"/>
        <w:rPr>
          <w:b/>
          <w:sz w:val="20"/>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1"/>
        <w:gridCol w:w="1704"/>
        <w:gridCol w:w="1135"/>
        <w:gridCol w:w="1558"/>
        <w:gridCol w:w="3970"/>
      </w:tblGrid>
      <w:tr w:rsidR="00062A9A" w14:paraId="2B76AA98" w14:textId="77777777">
        <w:trPr>
          <w:trHeight w:val="609"/>
        </w:trPr>
        <w:tc>
          <w:tcPr>
            <w:tcW w:w="1841" w:type="dxa"/>
            <w:shd w:val="clear" w:color="auto" w:fill="D5DCEF"/>
          </w:tcPr>
          <w:p w14:paraId="43052406" w14:textId="77777777" w:rsidR="00062A9A" w:rsidRDefault="00222F0B">
            <w:pPr>
              <w:pStyle w:val="TableParagraph"/>
              <w:spacing w:before="184"/>
              <w:ind w:left="530" w:right="526"/>
              <w:jc w:val="center"/>
              <w:rPr>
                <w:b/>
                <w:sz w:val="20"/>
              </w:rPr>
            </w:pPr>
            <w:r>
              <w:rPr>
                <w:b/>
                <w:sz w:val="20"/>
              </w:rPr>
              <w:t>Version</w:t>
            </w:r>
          </w:p>
        </w:tc>
        <w:tc>
          <w:tcPr>
            <w:tcW w:w="1704" w:type="dxa"/>
            <w:shd w:val="clear" w:color="auto" w:fill="D5DCEF"/>
          </w:tcPr>
          <w:p w14:paraId="3743D020" w14:textId="77777777" w:rsidR="00062A9A" w:rsidRDefault="00222F0B">
            <w:pPr>
              <w:pStyle w:val="TableParagraph"/>
              <w:spacing w:before="184"/>
              <w:ind w:left="523" w:right="518"/>
              <w:jc w:val="center"/>
              <w:rPr>
                <w:b/>
                <w:sz w:val="20"/>
              </w:rPr>
            </w:pPr>
            <w:r>
              <w:rPr>
                <w:b/>
                <w:sz w:val="20"/>
              </w:rPr>
              <w:t>Status</w:t>
            </w:r>
          </w:p>
        </w:tc>
        <w:tc>
          <w:tcPr>
            <w:tcW w:w="1135" w:type="dxa"/>
            <w:shd w:val="clear" w:color="auto" w:fill="D5DCEF"/>
          </w:tcPr>
          <w:p w14:paraId="3F941C37" w14:textId="77777777" w:rsidR="00062A9A" w:rsidRDefault="00222F0B">
            <w:pPr>
              <w:pStyle w:val="TableParagraph"/>
              <w:spacing w:before="184"/>
              <w:ind w:left="156" w:right="147"/>
              <w:jc w:val="center"/>
              <w:rPr>
                <w:b/>
                <w:sz w:val="20"/>
              </w:rPr>
            </w:pPr>
            <w:r>
              <w:rPr>
                <w:b/>
                <w:sz w:val="20"/>
              </w:rPr>
              <w:t>Date</w:t>
            </w:r>
          </w:p>
        </w:tc>
        <w:tc>
          <w:tcPr>
            <w:tcW w:w="1558" w:type="dxa"/>
            <w:shd w:val="clear" w:color="auto" w:fill="D5DCEF"/>
          </w:tcPr>
          <w:p w14:paraId="300B337D" w14:textId="77777777" w:rsidR="00062A9A" w:rsidRDefault="00222F0B">
            <w:pPr>
              <w:pStyle w:val="TableParagraph"/>
              <w:spacing w:before="184"/>
              <w:ind w:left="278" w:right="271"/>
              <w:jc w:val="center"/>
              <w:rPr>
                <w:b/>
                <w:sz w:val="20"/>
              </w:rPr>
            </w:pPr>
            <w:r>
              <w:rPr>
                <w:b/>
                <w:sz w:val="20"/>
              </w:rPr>
              <w:t>Author(s)</w:t>
            </w:r>
          </w:p>
        </w:tc>
        <w:tc>
          <w:tcPr>
            <w:tcW w:w="3970" w:type="dxa"/>
            <w:shd w:val="clear" w:color="auto" w:fill="D5DCEF"/>
          </w:tcPr>
          <w:p w14:paraId="38C2FD28" w14:textId="77777777" w:rsidR="00062A9A" w:rsidRDefault="00222F0B">
            <w:pPr>
              <w:pStyle w:val="TableParagraph"/>
              <w:spacing w:before="184"/>
              <w:ind w:left="811" w:right="806"/>
              <w:jc w:val="center"/>
              <w:rPr>
                <w:b/>
                <w:sz w:val="20"/>
              </w:rPr>
            </w:pPr>
            <w:r>
              <w:rPr>
                <w:b/>
                <w:sz w:val="20"/>
              </w:rPr>
              <w:t>Summary of Changes</w:t>
            </w:r>
          </w:p>
        </w:tc>
      </w:tr>
      <w:tr w:rsidR="00062A9A" w14:paraId="27B0E801" w14:textId="77777777">
        <w:trPr>
          <w:trHeight w:val="230"/>
        </w:trPr>
        <w:tc>
          <w:tcPr>
            <w:tcW w:w="1841" w:type="dxa"/>
          </w:tcPr>
          <w:p w14:paraId="027B5281" w14:textId="77777777" w:rsidR="00062A9A" w:rsidRDefault="00222F0B">
            <w:pPr>
              <w:pStyle w:val="TableParagraph"/>
              <w:spacing w:line="210" w:lineRule="exact"/>
              <w:ind w:left="530" w:right="525"/>
              <w:jc w:val="center"/>
              <w:rPr>
                <w:sz w:val="20"/>
              </w:rPr>
            </w:pPr>
            <w:r>
              <w:rPr>
                <w:sz w:val="20"/>
              </w:rPr>
              <w:t>0.1</w:t>
            </w:r>
          </w:p>
        </w:tc>
        <w:tc>
          <w:tcPr>
            <w:tcW w:w="1704" w:type="dxa"/>
          </w:tcPr>
          <w:p w14:paraId="5018C4B4" w14:textId="77777777" w:rsidR="00062A9A" w:rsidRDefault="00222F0B">
            <w:pPr>
              <w:pStyle w:val="TableParagraph"/>
              <w:spacing w:line="210" w:lineRule="exact"/>
              <w:ind w:left="523" w:right="513"/>
              <w:jc w:val="center"/>
              <w:rPr>
                <w:sz w:val="20"/>
              </w:rPr>
            </w:pPr>
            <w:r>
              <w:rPr>
                <w:sz w:val="20"/>
              </w:rPr>
              <w:t>DR</w:t>
            </w:r>
          </w:p>
        </w:tc>
        <w:tc>
          <w:tcPr>
            <w:tcW w:w="1135" w:type="dxa"/>
          </w:tcPr>
          <w:p w14:paraId="613EFCD1" w14:textId="77777777" w:rsidR="00062A9A" w:rsidRDefault="00222F0B">
            <w:pPr>
              <w:pStyle w:val="TableParagraph"/>
              <w:spacing w:line="210" w:lineRule="exact"/>
              <w:ind w:left="156" w:right="150"/>
              <w:jc w:val="center"/>
              <w:rPr>
                <w:sz w:val="20"/>
              </w:rPr>
            </w:pPr>
            <w:r>
              <w:rPr>
                <w:sz w:val="20"/>
              </w:rPr>
              <w:t>14.01.19</w:t>
            </w:r>
          </w:p>
        </w:tc>
        <w:tc>
          <w:tcPr>
            <w:tcW w:w="1558" w:type="dxa"/>
          </w:tcPr>
          <w:p w14:paraId="4875BD16" w14:textId="77777777" w:rsidR="00062A9A" w:rsidRDefault="00222F0B">
            <w:pPr>
              <w:pStyle w:val="TableParagraph"/>
              <w:spacing w:line="210" w:lineRule="exact"/>
              <w:ind w:left="280" w:right="271"/>
              <w:jc w:val="center"/>
              <w:rPr>
                <w:sz w:val="20"/>
              </w:rPr>
            </w:pPr>
            <w:r>
              <w:rPr>
                <w:sz w:val="20"/>
              </w:rPr>
              <w:t>Jo Rooney</w:t>
            </w:r>
          </w:p>
        </w:tc>
        <w:tc>
          <w:tcPr>
            <w:tcW w:w="3970" w:type="dxa"/>
          </w:tcPr>
          <w:p w14:paraId="67E3C2B1" w14:textId="77777777" w:rsidR="00062A9A" w:rsidRDefault="00222F0B">
            <w:pPr>
              <w:pStyle w:val="TableParagraph"/>
              <w:spacing w:line="210" w:lineRule="exact"/>
              <w:ind w:left="811" w:right="806"/>
              <w:jc w:val="center"/>
              <w:rPr>
                <w:sz w:val="20"/>
              </w:rPr>
            </w:pPr>
            <w:r>
              <w:rPr>
                <w:sz w:val="20"/>
              </w:rPr>
              <w:t>Initial draft</w:t>
            </w:r>
          </w:p>
        </w:tc>
      </w:tr>
      <w:tr w:rsidR="00062A9A" w14:paraId="34087256" w14:textId="77777777">
        <w:trPr>
          <w:trHeight w:val="230"/>
        </w:trPr>
        <w:tc>
          <w:tcPr>
            <w:tcW w:w="1841" w:type="dxa"/>
          </w:tcPr>
          <w:p w14:paraId="48C130D3" w14:textId="77777777" w:rsidR="00062A9A" w:rsidRDefault="00222F0B">
            <w:pPr>
              <w:pStyle w:val="TableParagraph"/>
              <w:spacing w:line="210" w:lineRule="exact"/>
              <w:ind w:left="530" w:right="525"/>
              <w:jc w:val="center"/>
              <w:rPr>
                <w:sz w:val="20"/>
              </w:rPr>
            </w:pPr>
            <w:r>
              <w:rPr>
                <w:sz w:val="20"/>
              </w:rPr>
              <w:t>0.1</w:t>
            </w:r>
          </w:p>
        </w:tc>
        <w:tc>
          <w:tcPr>
            <w:tcW w:w="1704" w:type="dxa"/>
          </w:tcPr>
          <w:p w14:paraId="367AECEA" w14:textId="77777777" w:rsidR="00062A9A" w:rsidRDefault="00222F0B">
            <w:pPr>
              <w:pStyle w:val="TableParagraph"/>
              <w:spacing w:line="210" w:lineRule="exact"/>
              <w:ind w:left="523" w:right="515"/>
              <w:jc w:val="center"/>
              <w:rPr>
                <w:sz w:val="20"/>
              </w:rPr>
            </w:pPr>
            <w:r>
              <w:rPr>
                <w:sz w:val="20"/>
              </w:rPr>
              <w:t>FR</w:t>
            </w:r>
          </w:p>
        </w:tc>
        <w:tc>
          <w:tcPr>
            <w:tcW w:w="1135" w:type="dxa"/>
          </w:tcPr>
          <w:p w14:paraId="24DF93D1" w14:textId="77777777" w:rsidR="00062A9A" w:rsidRDefault="00222F0B">
            <w:pPr>
              <w:pStyle w:val="TableParagraph"/>
              <w:spacing w:line="210" w:lineRule="exact"/>
              <w:ind w:left="156" w:right="150"/>
              <w:jc w:val="center"/>
              <w:rPr>
                <w:sz w:val="20"/>
              </w:rPr>
            </w:pPr>
            <w:r>
              <w:rPr>
                <w:sz w:val="20"/>
              </w:rPr>
              <w:t>18.02.19</w:t>
            </w:r>
          </w:p>
        </w:tc>
        <w:tc>
          <w:tcPr>
            <w:tcW w:w="1558" w:type="dxa"/>
          </w:tcPr>
          <w:p w14:paraId="3036855B" w14:textId="77777777" w:rsidR="00062A9A" w:rsidRDefault="00222F0B">
            <w:pPr>
              <w:pStyle w:val="TableParagraph"/>
              <w:spacing w:line="210" w:lineRule="exact"/>
              <w:ind w:left="280" w:right="271"/>
              <w:jc w:val="center"/>
              <w:rPr>
                <w:sz w:val="20"/>
              </w:rPr>
            </w:pPr>
            <w:r>
              <w:rPr>
                <w:sz w:val="20"/>
              </w:rPr>
              <w:t>Jo Rooney</w:t>
            </w:r>
          </w:p>
        </w:tc>
        <w:tc>
          <w:tcPr>
            <w:tcW w:w="3970" w:type="dxa"/>
          </w:tcPr>
          <w:p w14:paraId="36A6B206" w14:textId="77777777" w:rsidR="00062A9A" w:rsidRDefault="00222F0B">
            <w:pPr>
              <w:pStyle w:val="TableParagraph"/>
              <w:spacing w:line="210" w:lineRule="exact"/>
              <w:ind w:left="812" w:right="806"/>
              <w:jc w:val="center"/>
              <w:rPr>
                <w:sz w:val="20"/>
              </w:rPr>
            </w:pPr>
            <w:r>
              <w:rPr>
                <w:sz w:val="20"/>
              </w:rPr>
              <w:t>Issued for internal Review</w:t>
            </w:r>
          </w:p>
        </w:tc>
      </w:tr>
      <w:tr w:rsidR="00062A9A" w14:paraId="056783A0" w14:textId="77777777">
        <w:trPr>
          <w:trHeight w:val="460"/>
        </w:trPr>
        <w:tc>
          <w:tcPr>
            <w:tcW w:w="1841" w:type="dxa"/>
          </w:tcPr>
          <w:p w14:paraId="43172522" w14:textId="77777777" w:rsidR="00062A9A" w:rsidRDefault="00222F0B">
            <w:pPr>
              <w:pStyle w:val="TableParagraph"/>
              <w:spacing w:line="227" w:lineRule="exact"/>
              <w:ind w:left="530" w:right="525"/>
              <w:jc w:val="center"/>
              <w:rPr>
                <w:sz w:val="20"/>
              </w:rPr>
            </w:pPr>
            <w:r>
              <w:rPr>
                <w:sz w:val="20"/>
              </w:rPr>
              <w:t>0.1</w:t>
            </w:r>
          </w:p>
        </w:tc>
        <w:tc>
          <w:tcPr>
            <w:tcW w:w="1704" w:type="dxa"/>
          </w:tcPr>
          <w:p w14:paraId="69F865A9" w14:textId="77777777" w:rsidR="00062A9A" w:rsidRDefault="00222F0B">
            <w:pPr>
              <w:pStyle w:val="TableParagraph"/>
              <w:spacing w:line="227" w:lineRule="exact"/>
              <w:ind w:left="523" w:right="512"/>
              <w:jc w:val="center"/>
              <w:rPr>
                <w:sz w:val="20"/>
              </w:rPr>
            </w:pPr>
            <w:r>
              <w:rPr>
                <w:sz w:val="20"/>
              </w:rPr>
              <w:t>FA</w:t>
            </w:r>
          </w:p>
        </w:tc>
        <w:tc>
          <w:tcPr>
            <w:tcW w:w="1135" w:type="dxa"/>
          </w:tcPr>
          <w:p w14:paraId="7960FC34" w14:textId="77777777" w:rsidR="00062A9A" w:rsidRDefault="00222F0B">
            <w:pPr>
              <w:pStyle w:val="TableParagraph"/>
              <w:spacing w:line="227" w:lineRule="exact"/>
              <w:ind w:left="156" w:right="150"/>
              <w:jc w:val="center"/>
              <w:rPr>
                <w:sz w:val="20"/>
              </w:rPr>
            </w:pPr>
            <w:r>
              <w:rPr>
                <w:sz w:val="20"/>
              </w:rPr>
              <w:t>06.03.19</w:t>
            </w:r>
          </w:p>
        </w:tc>
        <w:tc>
          <w:tcPr>
            <w:tcW w:w="1558" w:type="dxa"/>
          </w:tcPr>
          <w:p w14:paraId="18B841BE" w14:textId="77777777" w:rsidR="00062A9A" w:rsidRDefault="00222F0B">
            <w:pPr>
              <w:pStyle w:val="TableParagraph"/>
              <w:spacing w:line="227" w:lineRule="exact"/>
              <w:ind w:left="280" w:right="271"/>
              <w:jc w:val="center"/>
              <w:rPr>
                <w:sz w:val="20"/>
              </w:rPr>
            </w:pPr>
            <w:r>
              <w:rPr>
                <w:sz w:val="20"/>
              </w:rPr>
              <w:t>Jo Rooney</w:t>
            </w:r>
          </w:p>
        </w:tc>
        <w:tc>
          <w:tcPr>
            <w:tcW w:w="3970" w:type="dxa"/>
          </w:tcPr>
          <w:p w14:paraId="6FBECA65" w14:textId="77777777" w:rsidR="00062A9A" w:rsidRDefault="00222F0B">
            <w:pPr>
              <w:pStyle w:val="TableParagraph"/>
              <w:spacing w:line="230" w:lineRule="exact"/>
              <w:ind w:left="1599" w:hanging="1287"/>
              <w:rPr>
                <w:sz w:val="20"/>
              </w:rPr>
            </w:pPr>
            <w:r>
              <w:rPr>
                <w:sz w:val="20"/>
              </w:rPr>
              <w:t>Issued to National Grid for review and approval</w:t>
            </w:r>
          </w:p>
        </w:tc>
      </w:tr>
      <w:tr w:rsidR="00062A9A" w14:paraId="40E67634" w14:textId="77777777">
        <w:trPr>
          <w:trHeight w:val="230"/>
        </w:trPr>
        <w:tc>
          <w:tcPr>
            <w:tcW w:w="1841" w:type="dxa"/>
          </w:tcPr>
          <w:p w14:paraId="6F313936" w14:textId="77777777" w:rsidR="00062A9A" w:rsidRDefault="00222F0B">
            <w:pPr>
              <w:pStyle w:val="TableParagraph"/>
              <w:spacing w:line="210" w:lineRule="exact"/>
              <w:ind w:left="530" w:right="525"/>
              <w:jc w:val="center"/>
              <w:rPr>
                <w:sz w:val="20"/>
              </w:rPr>
            </w:pPr>
            <w:r>
              <w:rPr>
                <w:sz w:val="20"/>
              </w:rPr>
              <w:t>1.0</w:t>
            </w:r>
          </w:p>
        </w:tc>
        <w:tc>
          <w:tcPr>
            <w:tcW w:w="1704" w:type="dxa"/>
          </w:tcPr>
          <w:p w14:paraId="4E6CAD46" w14:textId="77777777" w:rsidR="00062A9A" w:rsidRDefault="00222F0B">
            <w:pPr>
              <w:pStyle w:val="TableParagraph"/>
              <w:spacing w:line="210" w:lineRule="exact"/>
              <w:ind w:left="523" w:right="518"/>
              <w:jc w:val="center"/>
              <w:rPr>
                <w:sz w:val="20"/>
              </w:rPr>
            </w:pPr>
            <w:r>
              <w:rPr>
                <w:sz w:val="20"/>
              </w:rPr>
              <w:t>AP</w:t>
            </w:r>
          </w:p>
        </w:tc>
        <w:tc>
          <w:tcPr>
            <w:tcW w:w="1135" w:type="dxa"/>
          </w:tcPr>
          <w:p w14:paraId="3A403C8F" w14:textId="77777777" w:rsidR="00062A9A" w:rsidRDefault="00222F0B">
            <w:pPr>
              <w:pStyle w:val="TableParagraph"/>
              <w:spacing w:line="210" w:lineRule="exact"/>
              <w:ind w:left="156" w:right="150"/>
              <w:jc w:val="center"/>
              <w:rPr>
                <w:sz w:val="20"/>
              </w:rPr>
            </w:pPr>
            <w:r>
              <w:rPr>
                <w:sz w:val="20"/>
              </w:rPr>
              <w:t>11.03.19</w:t>
            </w:r>
          </w:p>
        </w:tc>
        <w:tc>
          <w:tcPr>
            <w:tcW w:w="1558" w:type="dxa"/>
          </w:tcPr>
          <w:p w14:paraId="4D600387" w14:textId="77777777" w:rsidR="00062A9A" w:rsidRDefault="00222F0B">
            <w:pPr>
              <w:pStyle w:val="TableParagraph"/>
              <w:spacing w:line="210" w:lineRule="exact"/>
              <w:ind w:left="280" w:right="271"/>
              <w:jc w:val="center"/>
              <w:rPr>
                <w:sz w:val="20"/>
              </w:rPr>
            </w:pPr>
            <w:r>
              <w:rPr>
                <w:sz w:val="20"/>
              </w:rPr>
              <w:t>Jo Rooney</w:t>
            </w:r>
          </w:p>
        </w:tc>
        <w:tc>
          <w:tcPr>
            <w:tcW w:w="3970" w:type="dxa"/>
          </w:tcPr>
          <w:p w14:paraId="77743A1E" w14:textId="77777777" w:rsidR="00062A9A" w:rsidRDefault="00222F0B">
            <w:pPr>
              <w:pStyle w:val="TableParagraph"/>
              <w:spacing w:line="210" w:lineRule="exact"/>
              <w:ind w:left="808" w:right="806"/>
              <w:jc w:val="center"/>
              <w:rPr>
                <w:sz w:val="20"/>
              </w:rPr>
            </w:pPr>
            <w:r>
              <w:rPr>
                <w:sz w:val="20"/>
              </w:rPr>
              <w:t>Approved by NG</w:t>
            </w:r>
          </w:p>
        </w:tc>
      </w:tr>
      <w:tr w:rsidR="0010332B" w14:paraId="3356CA5C" w14:textId="77777777">
        <w:trPr>
          <w:trHeight w:val="230"/>
        </w:trPr>
        <w:tc>
          <w:tcPr>
            <w:tcW w:w="1841" w:type="dxa"/>
          </w:tcPr>
          <w:p w14:paraId="510F8C5F" w14:textId="239DF59A" w:rsidR="0010332B" w:rsidRDefault="0010332B">
            <w:pPr>
              <w:pStyle w:val="TableParagraph"/>
              <w:spacing w:line="210" w:lineRule="exact"/>
              <w:ind w:left="530" w:right="525"/>
              <w:jc w:val="center"/>
              <w:rPr>
                <w:sz w:val="20"/>
              </w:rPr>
            </w:pPr>
            <w:r>
              <w:rPr>
                <w:sz w:val="20"/>
              </w:rPr>
              <w:t>1.1</w:t>
            </w:r>
          </w:p>
        </w:tc>
        <w:tc>
          <w:tcPr>
            <w:tcW w:w="1704" w:type="dxa"/>
          </w:tcPr>
          <w:p w14:paraId="5C88FC8A" w14:textId="77777777" w:rsidR="0010332B" w:rsidRDefault="0010332B">
            <w:pPr>
              <w:pStyle w:val="TableParagraph"/>
              <w:spacing w:line="210" w:lineRule="exact"/>
              <w:ind w:left="523" w:right="518"/>
              <w:jc w:val="center"/>
              <w:rPr>
                <w:sz w:val="20"/>
              </w:rPr>
            </w:pPr>
          </w:p>
        </w:tc>
        <w:tc>
          <w:tcPr>
            <w:tcW w:w="1135" w:type="dxa"/>
          </w:tcPr>
          <w:p w14:paraId="0E4D26C8" w14:textId="7DE3E80A" w:rsidR="0010332B" w:rsidRDefault="0010332B">
            <w:pPr>
              <w:pStyle w:val="TableParagraph"/>
              <w:spacing w:line="210" w:lineRule="exact"/>
              <w:ind w:left="156" w:right="150"/>
              <w:jc w:val="center"/>
              <w:rPr>
                <w:sz w:val="20"/>
              </w:rPr>
            </w:pPr>
            <w:r>
              <w:rPr>
                <w:sz w:val="20"/>
              </w:rPr>
              <w:t>08.04.19</w:t>
            </w:r>
          </w:p>
        </w:tc>
        <w:tc>
          <w:tcPr>
            <w:tcW w:w="1558" w:type="dxa"/>
          </w:tcPr>
          <w:p w14:paraId="40D588AB" w14:textId="2B49B255" w:rsidR="0010332B" w:rsidRDefault="0010332B">
            <w:pPr>
              <w:pStyle w:val="TableParagraph"/>
              <w:spacing w:line="210" w:lineRule="exact"/>
              <w:ind w:left="280" w:right="271"/>
              <w:jc w:val="center"/>
              <w:rPr>
                <w:sz w:val="20"/>
              </w:rPr>
            </w:pPr>
            <w:r>
              <w:rPr>
                <w:sz w:val="20"/>
              </w:rPr>
              <w:t>Jo Rooney</w:t>
            </w:r>
          </w:p>
        </w:tc>
        <w:tc>
          <w:tcPr>
            <w:tcW w:w="3970" w:type="dxa"/>
          </w:tcPr>
          <w:p w14:paraId="5AE8E2EF" w14:textId="454B3388" w:rsidR="0010332B" w:rsidRDefault="0010332B">
            <w:pPr>
              <w:pStyle w:val="TableParagraph"/>
              <w:spacing w:line="210" w:lineRule="exact"/>
              <w:ind w:left="808" w:right="806"/>
              <w:jc w:val="center"/>
              <w:rPr>
                <w:sz w:val="20"/>
              </w:rPr>
            </w:pPr>
            <w:r>
              <w:rPr>
                <w:sz w:val="20"/>
              </w:rPr>
              <w:t>Amendments made for ChMC</w:t>
            </w:r>
          </w:p>
        </w:tc>
      </w:tr>
    </w:tbl>
    <w:p w14:paraId="6451728B" w14:textId="77777777" w:rsidR="00222F0B" w:rsidRDefault="00222F0B"/>
    <w:sectPr w:rsidR="00222F0B">
      <w:pgSz w:w="11910" w:h="16840"/>
      <w:pgMar w:top="1340" w:right="700" w:bottom="360" w:left="760" w:header="0" w:footer="168"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F74BB4" w15:done="0"/>
  <w15:commentEx w15:paraId="271FFFF3" w15:done="0"/>
  <w15:commentEx w15:paraId="11AAD2AA" w15:done="0"/>
  <w15:commentEx w15:paraId="61607EE0" w15:done="0"/>
  <w15:commentEx w15:paraId="4DF03D4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F74BB4" w16cid:durableId="2055C1FC"/>
  <w16cid:commentId w16cid:paraId="271FFFF3" w16cid:durableId="2055C18F"/>
  <w16cid:commentId w16cid:paraId="11AAD2AA" w16cid:durableId="2055C0D1"/>
  <w16cid:commentId w16cid:paraId="61607EE0" w16cid:durableId="2055C0A4"/>
  <w16cid:commentId w16cid:paraId="4DF03D47" w16cid:durableId="2055C0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C2BB3" w14:textId="77777777" w:rsidR="00222F0B" w:rsidRDefault="00222F0B">
      <w:r>
        <w:separator/>
      </w:r>
    </w:p>
  </w:endnote>
  <w:endnote w:type="continuationSeparator" w:id="0">
    <w:p w14:paraId="2BC7947D" w14:textId="77777777" w:rsidR="00222F0B" w:rsidRDefault="00222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93D13" w14:textId="77777777" w:rsidR="00062A9A" w:rsidRDefault="007B1099">
    <w:pPr>
      <w:pStyle w:val="BodyText"/>
      <w:spacing w:line="14" w:lineRule="auto"/>
      <w:rPr>
        <w:b w:val="0"/>
        <w:sz w:val="20"/>
        <w:u w:val="none"/>
      </w:rPr>
    </w:pPr>
    <w:r>
      <w:rPr>
        <w:noProof/>
        <w:lang w:bidi="ar-SA"/>
      </w:rPr>
      <mc:AlternateContent>
        <mc:Choice Requires="wps">
          <w:drawing>
            <wp:anchor distT="0" distB="0" distL="114300" distR="114300" simplePos="0" relativeHeight="503304392" behindDoc="1" locked="0" layoutInCell="1" allowOverlap="1" wp14:anchorId="038C586A" wp14:editId="3A2896FA">
              <wp:simplePos x="0" y="0"/>
              <wp:positionH relativeFrom="page">
                <wp:posOffset>0</wp:posOffset>
              </wp:positionH>
              <wp:positionV relativeFrom="page">
                <wp:posOffset>10458450</wp:posOffset>
              </wp:positionV>
              <wp:extent cx="7560310" cy="233680"/>
              <wp:effectExtent l="0" t="0" r="2540" b="444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33680"/>
                      </a:xfrm>
                      <a:prstGeom prst="rect">
                        <a:avLst/>
                      </a:prstGeom>
                      <a:solidFill>
                        <a:srgbClr val="40D1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6EFD73" id="Rectangle 1" o:spid="_x0000_s1026" style="position:absolute;margin-left:0;margin-top:823.5pt;width:595.3pt;height:18.4pt;z-index:-12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" fillcolor="#40d1f5" stroked="f">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26475" w14:textId="77777777" w:rsidR="00222F0B" w:rsidRDefault="00222F0B">
      <w:r>
        <w:separator/>
      </w:r>
    </w:p>
  </w:footnote>
  <w:footnote w:type="continuationSeparator" w:id="0">
    <w:p w14:paraId="7AC11002" w14:textId="77777777" w:rsidR="00222F0B" w:rsidRDefault="00222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FA612" w14:textId="77777777" w:rsidR="00062A9A" w:rsidRDefault="007B1099">
    <w:pPr>
      <w:pStyle w:val="BodyText"/>
      <w:spacing w:line="14" w:lineRule="auto"/>
      <w:rPr>
        <w:b w:val="0"/>
        <w:sz w:val="20"/>
        <w:u w:val="none"/>
      </w:rPr>
    </w:pPr>
    <w:r>
      <w:rPr>
        <w:noProof/>
        <w:lang w:bidi="ar-SA"/>
      </w:rPr>
      <mc:AlternateContent>
        <mc:Choice Requires="wps">
          <w:drawing>
            <wp:anchor distT="0" distB="0" distL="114300" distR="114300" simplePos="0" relativeHeight="503304368" behindDoc="1" locked="0" layoutInCell="1" allowOverlap="1" wp14:anchorId="695C75C3" wp14:editId="1B1EB181">
              <wp:simplePos x="0" y="0"/>
              <wp:positionH relativeFrom="page">
                <wp:posOffset>0</wp:posOffset>
              </wp:positionH>
              <wp:positionV relativeFrom="page">
                <wp:posOffset>0</wp:posOffset>
              </wp:positionV>
              <wp:extent cx="7560310" cy="219075"/>
              <wp:effectExtent l="0" t="0" r="254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19075"/>
                      </a:xfrm>
                      <a:prstGeom prst="rect">
                        <a:avLst/>
                      </a:prstGeom>
                      <a:solidFill>
                        <a:srgbClr val="3D5AA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46C8DC" id="Rectangle 2" o:spid="_x0000_s1026" style="position:absolute;margin-left:0;margin-top:0;width:595.3pt;height:17.25pt;z-index:-1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" fillcolor="#3d5aa8"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562C"/>
    <w:multiLevelType w:val="hybridMultilevel"/>
    <w:tmpl w:val="3F90E800"/>
    <w:lvl w:ilvl="0" w:tplc="EF8AFFE2">
      <w:numFmt w:val="bullet"/>
      <w:lvlText w:val=""/>
      <w:lvlJc w:val="left"/>
      <w:pPr>
        <w:ind w:left="828" w:hanging="360"/>
      </w:pPr>
      <w:rPr>
        <w:rFonts w:ascii="Symbol" w:eastAsia="Symbol" w:hAnsi="Symbol" w:cs="Symbol" w:hint="default"/>
        <w:w w:val="99"/>
        <w:sz w:val="20"/>
        <w:szCs w:val="20"/>
        <w:lang w:val="en-GB" w:eastAsia="en-GB" w:bidi="en-GB"/>
      </w:rPr>
    </w:lvl>
    <w:lvl w:ilvl="1" w:tplc="3F84F57A">
      <w:numFmt w:val="bullet"/>
      <w:lvlText w:val="•"/>
      <w:lvlJc w:val="left"/>
      <w:pPr>
        <w:ind w:left="1540" w:hanging="360"/>
      </w:pPr>
      <w:rPr>
        <w:rFonts w:hint="default"/>
        <w:lang w:val="en-GB" w:eastAsia="en-GB" w:bidi="en-GB"/>
      </w:rPr>
    </w:lvl>
    <w:lvl w:ilvl="2" w:tplc="DE587D48">
      <w:numFmt w:val="bullet"/>
      <w:lvlText w:val="•"/>
      <w:lvlJc w:val="left"/>
      <w:pPr>
        <w:ind w:left="2498" w:hanging="360"/>
      </w:pPr>
      <w:rPr>
        <w:rFonts w:hint="default"/>
        <w:lang w:val="en-GB" w:eastAsia="en-GB" w:bidi="en-GB"/>
      </w:rPr>
    </w:lvl>
    <w:lvl w:ilvl="3" w:tplc="97225DDA">
      <w:numFmt w:val="bullet"/>
      <w:lvlText w:val="•"/>
      <w:lvlJc w:val="left"/>
      <w:pPr>
        <w:ind w:left="3456" w:hanging="360"/>
      </w:pPr>
      <w:rPr>
        <w:rFonts w:hint="default"/>
        <w:lang w:val="en-GB" w:eastAsia="en-GB" w:bidi="en-GB"/>
      </w:rPr>
    </w:lvl>
    <w:lvl w:ilvl="4" w:tplc="C82E27B2">
      <w:numFmt w:val="bullet"/>
      <w:lvlText w:val="•"/>
      <w:lvlJc w:val="left"/>
      <w:pPr>
        <w:ind w:left="4415" w:hanging="360"/>
      </w:pPr>
      <w:rPr>
        <w:rFonts w:hint="default"/>
        <w:lang w:val="en-GB" w:eastAsia="en-GB" w:bidi="en-GB"/>
      </w:rPr>
    </w:lvl>
    <w:lvl w:ilvl="5" w:tplc="1A2454AC">
      <w:numFmt w:val="bullet"/>
      <w:lvlText w:val="•"/>
      <w:lvlJc w:val="left"/>
      <w:pPr>
        <w:ind w:left="5373" w:hanging="360"/>
      </w:pPr>
      <w:rPr>
        <w:rFonts w:hint="default"/>
        <w:lang w:val="en-GB" w:eastAsia="en-GB" w:bidi="en-GB"/>
      </w:rPr>
    </w:lvl>
    <w:lvl w:ilvl="6" w:tplc="A916467E">
      <w:numFmt w:val="bullet"/>
      <w:lvlText w:val="•"/>
      <w:lvlJc w:val="left"/>
      <w:pPr>
        <w:ind w:left="6332" w:hanging="360"/>
      </w:pPr>
      <w:rPr>
        <w:rFonts w:hint="default"/>
        <w:lang w:val="en-GB" w:eastAsia="en-GB" w:bidi="en-GB"/>
      </w:rPr>
    </w:lvl>
    <w:lvl w:ilvl="7" w:tplc="DEA28B76">
      <w:numFmt w:val="bullet"/>
      <w:lvlText w:val="•"/>
      <w:lvlJc w:val="left"/>
      <w:pPr>
        <w:ind w:left="7290" w:hanging="360"/>
      </w:pPr>
      <w:rPr>
        <w:rFonts w:hint="default"/>
        <w:lang w:val="en-GB" w:eastAsia="en-GB" w:bidi="en-GB"/>
      </w:rPr>
    </w:lvl>
    <w:lvl w:ilvl="8" w:tplc="C240B8BE">
      <w:numFmt w:val="bullet"/>
      <w:lvlText w:val="•"/>
      <w:lvlJc w:val="left"/>
      <w:pPr>
        <w:ind w:left="8249" w:hanging="360"/>
      </w:pPr>
      <w:rPr>
        <w:rFonts w:hint="default"/>
        <w:lang w:val="en-GB" w:eastAsia="en-GB" w:bidi="en-GB"/>
      </w:rPr>
    </w:lvl>
  </w:abstractNum>
  <w:abstractNum w:abstractNumId="1">
    <w:nsid w:val="2DDC074A"/>
    <w:multiLevelType w:val="hybridMultilevel"/>
    <w:tmpl w:val="C9685266"/>
    <w:lvl w:ilvl="0" w:tplc="80141B2A">
      <w:numFmt w:val="bullet"/>
      <w:lvlText w:val=""/>
      <w:lvlJc w:val="left"/>
      <w:pPr>
        <w:ind w:left="828" w:hanging="360"/>
      </w:pPr>
      <w:rPr>
        <w:rFonts w:ascii="Symbol" w:eastAsia="Symbol" w:hAnsi="Symbol" w:cs="Symbol" w:hint="default"/>
        <w:w w:val="99"/>
        <w:sz w:val="20"/>
        <w:szCs w:val="20"/>
        <w:lang w:val="en-GB" w:eastAsia="en-GB" w:bidi="en-GB"/>
      </w:rPr>
    </w:lvl>
    <w:lvl w:ilvl="1" w:tplc="861EAAB0">
      <w:numFmt w:val="bullet"/>
      <w:lvlText w:val="•"/>
      <w:lvlJc w:val="left"/>
      <w:pPr>
        <w:ind w:left="1754" w:hanging="360"/>
      </w:pPr>
      <w:rPr>
        <w:rFonts w:hint="default"/>
        <w:lang w:val="en-GB" w:eastAsia="en-GB" w:bidi="en-GB"/>
      </w:rPr>
    </w:lvl>
    <w:lvl w:ilvl="2" w:tplc="BBDEE71A">
      <w:numFmt w:val="bullet"/>
      <w:lvlText w:val="•"/>
      <w:lvlJc w:val="left"/>
      <w:pPr>
        <w:ind w:left="2689" w:hanging="360"/>
      </w:pPr>
      <w:rPr>
        <w:rFonts w:hint="default"/>
        <w:lang w:val="en-GB" w:eastAsia="en-GB" w:bidi="en-GB"/>
      </w:rPr>
    </w:lvl>
    <w:lvl w:ilvl="3" w:tplc="851CFFEA">
      <w:numFmt w:val="bullet"/>
      <w:lvlText w:val="•"/>
      <w:lvlJc w:val="left"/>
      <w:pPr>
        <w:ind w:left="3623" w:hanging="360"/>
      </w:pPr>
      <w:rPr>
        <w:rFonts w:hint="default"/>
        <w:lang w:val="en-GB" w:eastAsia="en-GB" w:bidi="en-GB"/>
      </w:rPr>
    </w:lvl>
    <w:lvl w:ilvl="4" w:tplc="4BE4C37C">
      <w:numFmt w:val="bullet"/>
      <w:lvlText w:val="•"/>
      <w:lvlJc w:val="left"/>
      <w:pPr>
        <w:ind w:left="4558" w:hanging="360"/>
      </w:pPr>
      <w:rPr>
        <w:rFonts w:hint="default"/>
        <w:lang w:val="en-GB" w:eastAsia="en-GB" w:bidi="en-GB"/>
      </w:rPr>
    </w:lvl>
    <w:lvl w:ilvl="5" w:tplc="0C1CD57E">
      <w:numFmt w:val="bullet"/>
      <w:lvlText w:val="•"/>
      <w:lvlJc w:val="left"/>
      <w:pPr>
        <w:ind w:left="5493" w:hanging="360"/>
      </w:pPr>
      <w:rPr>
        <w:rFonts w:hint="default"/>
        <w:lang w:val="en-GB" w:eastAsia="en-GB" w:bidi="en-GB"/>
      </w:rPr>
    </w:lvl>
    <w:lvl w:ilvl="6" w:tplc="D3168834">
      <w:numFmt w:val="bullet"/>
      <w:lvlText w:val="•"/>
      <w:lvlJc w:val="left"/>
      <w:pPr>
        <w:ind w:left="6427" w:hanging="360"/>
      </w:pPr>
      <w:rPr>
        <w:rFonts w:hint="default"/>
        <w:lang w:val="en-GB" w:eastAsia="en-GB" w:bidi="en-GB"/>
      </w:rPr>
    </w:lvl>
    <w:lvl w:ilvl="7" w:tplc="A4DAE84E">
      <w:numFmt w:val="bullet"/>
      <w:lvlText w:val="•"/>
      <w:lvlJc w:val="left"/>
      <w:pPr>
        <w:ind w:left="7362" w:hanging="360"/>
      </w:pPr>
      <w:rPr>
        <w:rFonts w:hint="default"/>
        <w:lang w:val="en-GB" w:eastAsia="en-GB" w:bidi="en-GB"/>
      </w:rPr>
    </w:lvl>
    <w:lvl w:ilvl="8" w:tplc="A73ACD20">
      <w:numFmt w:val="bullet"/>
      <w:lvlText w:val="•"/>
      <w:lvlJc w:val="left"/>
      <w:pPr>
        <w:ind w:left="8296" w:hanging="360"/>
      </w:pPr>
      <w:rPr>
        <w:rFonts w:hint="default"/>
        <w:lang w:val="en-GB" w:eastAsia="en-GB" w:bidi="en-GB"/>
      </w:rPr>
    </w:lvl>
  </w:abstractNum>
  <w:abstractNum w:abstractNumId="2">
    <w:nsid w:val="4C56566F"/>
    <w:multiLevelType w:val="hybridMultilevel"/>
    <w:tmpl w:val="5C886544"/>
    <w:lvl w:ilvl="0" w:tplc="496AFCEA">
      <w:numFmt w:val="bullet"/>
      <w:lvlText w:val=""/>
      <w:lvlJc w:val="left"/>
      <w:pPr>
        <w:ind w:left="468" w:hanging="361"/>
      </w:pPr>
      <w:rPr>
        <w:rFonts w:ascii="Wingdings" w:eastAsia="Wingdings" w:hAnsi="Wingdings" w:cs="Wingdings" w:hint="default"/>
        <w:w w:val="100"/>
        <w:sz w:val="16"/>
        <w:szCs w:val="16"/>
        <w:lang w:val="en-GB" w:eastAsia="en-GB" w:bidi="en-GB"/>
      </w:rPr>
    </w:lvl>
    <w:lvl w:ilvl="1" w:tplc="51942EEA">
      <w:numFmt w:val="bullet"/>
      <w:lvlText w:val=""/>
      <w:lvlJc w:val="left"/>
      <w:pPr>
        <w:ind w:left="1188" w:hanging="360"/>
      </w:pPr>
      <w:rPr>
        <w:rFonts w:ascii="Symbol" w:eastAsia="Symbol" w:hAnsi="Symbol" w:cs="Symbol" w:hint="default"/>
        <w:w w:val="99"/>
        <w:sz w:val="20"/>
        <w:szCs w:val="20"/>
        <w:lang w:val="en-GB" w:eastAsia="en-GB" w:bidi="en-GB"/>
      </w:rPr>
    </w:lvl>
    <w:lvl w:ilvl="2" w:tplc="505E9296">
      <w:numFmt w:val="bullet"/>
      <w:lvlText w:val="•"/>
      <w:lvlJc w:val="left"/>
      <w:pPr>
        <w:ind w:left="1900" w:hanging="360"/>
      </w:pPr>
      <w:rPr>
        <w:rFonts w:hint="default"/>
        <w:lang w:val="en-GB" w:eastAsia="en-GB" w:bidi="en-GB"/>
      </w:rPr>
    </w:lvl>
    <w:lvl w:ilvl="3" w:tplc="E758C8A4">
      <w:numFmt w:val="bullet"/>
      <w:lvlText w:val="•"/>
      <w:lvlJc w:val="left"/>
      <w:pPr>
        <w:ind w:left="2933" w:hanging="360"/>
      </w:pPr>
      <w:rPr>
        <w:rFonts w:hint="default"/>
        <w:lang w:val="en-GB" w:eastAsia="en-GB" w:bidi="en-GB"/>
      </w:rPr>
    </w:lvl>
    <w:lvl w:ilvl="4" w:tplc="D52A305E">
      <w:numFmt w:val="bullet"/>
      <w:lvlText w:val="•"/>
      <w:lvlJc w:val="left"/>
      <w:pPr>
        <w:ind w:left="3966" w:hanging="360"/>
      </w:pPr>
      <w:rPr>
        <w:rFonts w:hint="default"/>
        <w:lang w:val="en-GB" w:eastAsia="en-GB" w:bidi="en-GB"/>
      </w:rPr>
    </w:lvl>
    <w:lvl w:ilvl="5" w:tplc="E52ED25A">
      <w:numFmt w:val="bullet"/>
      <w:lvlText w:val="•"/>
      <w:lvlJc w:val="left"/>
      <w:pPr>
        <w:ind w:left="4999" w:hanging="360"/>
      </w:pPr>
      <w:rPr>
        <w:rFonts w:hint="default"/>
        <w:lang w:val="en-GB" w:eastAsia="en-GB" w:bidi="en-GB"/>
      </w:rPr>
    </w:lvl>
    <w:lvl w:ilvl="6" w:tplc="641E463C">
      <w:numFmt w:val="bullet"/>
      <w:lvlText w:val="•"/>
      <w:lvlJc w:val="left"/>
      <w:pPr>
        <w:ind w:left="6032" w:hanging="360"/>
      </w:pPr>
      <w:rPr>
        <w:rFonts w:hint="default"/>
        <w:lang w:val="en-GB" w:eastAsia="en-GB" w:bidi="en-GB"/>
      </w:rPr>
    </w:lvl>
    <w:lvl w:ilvl="7" w:tplc="EA902C74">
      <w:numFmt w:val="bullet"/>
      <w:lvlText w:val="•"/>
      <w:lvlJc w:val="left"/>
      <w:pPr>
        <w:ind w:left="7065" w:hanging="360"/>
      </w:pPr>
      <w:rPr>
        <w:rFonts w:hint="default"/>
        <w:lang w:val="en-GB" w:eastAsia="en-GB" w:bidi="en-GB"/>
      </w:rPr>
    </w:lvl>
    <w:lvl w:ilvl="8" w:tplc="CB7843EE">
      <w:numFmt w:val="bullet"/>
      <w:lvlText w:val="•"/>
      <w:lvlJc w:val="left"/>
      <w:pPr>
        <w:ind w:left="8098" w:hanging="360"/>
      </w:pPr>
      <w:rPr>
        <w:rFonts w:hint="default"/>
        <w:lang w:val="en-GB" w:eastAsia="en-GB" w:bidi="en-GB"/>
      </w:rPr>
    </w:lvl>
  </w:abstractNum>
  <w:abstractNum w:abstractNumId="3">
    <w:nsid w:val="73875602"/>
    <w:multiLevelType w:val="hybridMultilevel"/>
    <w:tmpl w:val="895C2BC2"/>
    <w:lvl w:ilvl="0" w:tplc="2FD08C80">
      <w:numFmt w:val="bullet"/>
      <w:lvlText w:val=""/>
      <w:lvlJc w:val="left"/>
      <w:pPr>
        <w:ind w:left="1188" w:hanging="360"/>
      </w:pPr>
      <w:rPr>
        <w:rFonts w:ascii="Symbol" w:eastAsia="Symbol" w:hAnsi="Symbol" w:cs="Symbol" w:hint="default"/>
        <w:w w:val="99"/>
        <w:sz w:val="20"/>
        <w:szCs w:val="20"/>
        <w:lang w:val="en-GB" w:eastAsia="en-GB" w:bidi="en-GB"/>
      </w:rPr>
    </w:lvl>
    <w:lvl w:ilvl="1" w:tplc="A254E246">
      <w:numFmt w:val="bullet"/>
      <w:lvlText w:val="•"/>
      <w:lvlJc w:val="left"/>
      <w:pPr>
        <w:ind w:left="2078" w:hanging="360"/>
      </w:pPr>
      <w:rPr>
        <w:rFonts w:hint="default"/>
        <w:lang w:val="en-GB" w:eastAsia="en-GB" w:bidi="en-GB"/>
      </w:rPr>
    </w:lvl>
    <w:lvl w:ilvl="2" w:tplc="30E8A7EA">
      <w:numFmt w:val="bullet"/>
      <w:lvlText w:val="•"/>
      <w:lvlJc w:val="left"/>
      <w:pPr>
        <w:ind w:left="2977" w:hanging="360"/>
      </w:pPr>
      <w:rPr>
        <w:rFonts w:hint="default"/>
        <w:lang w:val="en-GB" w:eastAsia="en-GB" w:bidi="en-GB"/>
      </w:rPr>
    </w:lvl>
    <w:lvl w:ilvl="3" w:tplc="30E66B3A">
      <w:numFmt w:val="bullet"/>
      <w:lvlText w:val="•"/>
      <w:lvlJc w:val="left"/>
      <w:pPr>
        <w:ind w:left="3875" w:hanging="360"/>
      </w:pPr>
      <w:rPr>
        <w:rFonts w:hint="default"/>
        <w:lang w:val="en-GB" w:eastAsia="en-GB" w:bidi="en-GB"/>
      </w:rPr>
    </w:lvl>
    <w:lvl w:ilvl="4" w:tplc="32FE841E">
      <w:numFmt w:val="bullet"/>
      <w:lvlText w:val="•"/>
      <w:lvlJc w:val="left"/>
      <w:pPr>
        <w:ind w:left="4774" w:hanging="360"/>
      </w:pPr>
      <w:rPr>
        <w:rFonts w:hint="default"/>
        <w:lang w:val="en-GB" w:eastAsia="en-GB" w:bidi="en-GB"/>
      </w:rPr>
    </w:lvl>
    <w:lvl w:ilvl="5" w:tplc="EE6A11E0">
      <w:numFmt w:val="bullet"/>
      <w:lvlText w:val="•"/>
      <w:lvlJc w:val="left"/>
      <w:pPr>
        <w:ind w:left="5673" w:hanging="360"/>
      </w:pPr>
      <w:rPr>
        <w:rFonts w:hint="default"/>
        <w:lang w:val="en-GB" w:eastAsia="en-GB" w:bidi="en-GB"/>
      </w:rPr>
    </w:lvl>
    <w:lvl w:ilvl="6" w:tplc="464C35AE">
      <w:numFmt w:val="bullet"/>
      <w:lvlText w:val="•"/>
      <w:lvlJc w:val="left"/>
      <w:pPr>
        <w:ind w:left="6571" w:hanging="360"/>
      </w:pPr>
      <w:rPr>
        <w:rFonts w:hint="default"/>
        <w:lang w:val="en-GB" w:eastAsia="en-GB" w:bidi="en-GB"/>
      </w:rPr>
    </w:lvl>
    <w:lvl w:ilvl="7" w:tplc="C24A4B18">
      <w:numFmt w:val="bullet"/>
      <w:lvlText w:val="•"/>
      <w:lvlJc w:val="left"/>
      <w:pPr>
        <w:ind w:left="7470" w:hanging="360"/>
      </w:pPr>
      <w:rPr>
        <w:rFonts w:hint="default"/>
        <w:lang w:val="en-GB" w:eastAsia="en-GB" w:bidi="en-GB"/>
      </w:rPr>
    </w:lvl>
    <w:lvl w:ilvl="8" w:tplc="64DA7E1C">
      <w:numFmt w:val="bullet"/>
      <w:lvlText w:val="•"/>
      <w:lvlJc w:val="left"/>
      <w:pPr>
        <w:ind w:left="8368" w:hanging="360"/>
      </w:pPr>
      <w:rPr>
        <w:rFonts w:hint="default"/>
        <w:lang w:val="en-GB" w:eastAsia="en-GB" w:bidi="en-GB"/>
      </w:rPr>
    </w:lvl>
  </w:abstractNum>
  <w:abstractNum w:abstractNumId="4">
    <w:nsid w:val="78BD4258"/>
    <w:multiLevelType w:val="hybridMultilevel"/>
    <w:tmpl w:val="F3FC938A"/>
    <w:lvl w:ilvl="0" w:tplc="86BC771E">
      <w:numFmt w:val="bullet"/>
      <w:lvlText w:val=""/>
      <w:lvlJc w:val="left"/>
      <w:pPr>
        <w:ind w:left="1188" w:hanging="360"/>
      </w:pPr>
      <w:rPr>
        <w:rFonts w:ascii="Symbol" w:eastAsia="Symbol" w:hAnsi="Symbol" w:cs="Symbol" w:hint="default"/>
        <w:w w:val="99"/>
        <w:sz w:val="20"/>
        <w:szCs w:val="20"/>
        <w:lang w:val="en-GB" w:eastAsia="en-GB" w:bidi="en-GB"/>
      </w:rPr>
    </w:lvl>
    <w:lvl w:ilvl="1" w:tplc="460E036C">
      <w:numFmt w:val="bullet"/>
      <w:lvlText w:val="•"/>
      <w:lvlJc w:val="left"/>
      <w:pPr>
        <w:ind w:left="2078" w:hanging="360"/>
      </w:pPr>
      <w:rPr>
        <w:rFonts w:hint="default"/>
        <w:lang w:val="en-GB" w:eastAsia="en-GB" w:bidi="en-GB"/>
      </w:rPr>
    </w:lvl>
    <w:lvl w:ilvl="2" w:tplc="C4C8E21E">
      <w:numFmt w:val="bullet"/>
      <w:lvlText w:val="•"/>
      <w:lvlJc w:val="left"/>
      <w:pPr>
        <w:ind w:left="2977" w:hanging="360"/>
      </w:pPr>
      <w:rPr>
        <w:rFonts w:hint="default"/>
        <w:lang w:val="en-GB" w:eastAsia="en-GB" w:bidi="en-GB"/>
      </w:rPr>
    </w:lvl>
    <w:lvl w:ilvl="3" w:tplc="22DE0F78">
      <w:numFmt w:val="bullet"/>
      <w:lvlText w:val="•"/>
      <w:lvlJc w:val="left"/>
      <w:pPr>
        <w:ind w:left="3875" w:hanging="360"/>
      </w:pPr>
      <w:rPr>
        <w:rFonts w:hint="default"/>
        <w:lang w:val="en-GB" w:eastAsia="en-GB" w:bidi="en-GB"/>
      </w:rPr>
    </w:lvl>
    <w:lvl w:ilvl="4" w:tplc="D346A608">
      <w:numFmt w:val="bullet"/>
      <w:lvlText w:val="•"/>
      <w:lvlJc w:val="left"/>
      <w:pPr>
        <w:ind w:left="4774" w:hanging="360"/>
      </w:pPr>
      <w:rPr>
        <w:rFonts w:hint="default"/>
        <w:lang w:val="en-GB" w:eastAsia="en-GB" w:bidi="en-GB"/>
      </w:rPr>
    </w:lvl>
    <w:lvl w:ilvl="5" w:tplc="0FA4578C">
      <w:numFmt w:val="bullet"/>
      <w:lvlText w:val="•"/>
      <w:lvlJc w:val="left"/>
      <w:pPr>
        <w:ind w:left="5673" w:hanging="360"/>
      </w:pPr>
      <w:rPr>
        <w:rFonts w:hint="default"/>
        <w:lang w:val="en-GB" w:eastAsia="en-GB" w:bidi="en-GB"/>
      </w:rPr>
    </w:lvl>
    <w:lvl w:ilvl="6" w:tplc="161C9F92">
      <w:numFmt w:val="bullet"/>
      <w:lvlText w:val="•"/>
      <w:lvlJc w:val="left"/>
      <w:pPr>
        <w:ind w:left="6571" w:hanging="360"/>
      </w:pPr>
      <w:rPr>
        <w:rFonts w:hint="default"/>
        <w:lang w:val="en-GB" w:eastAsia="en-GB" w:bidi="en-GB"/>
      </w:rPr>
    </w:lvl>
    <w:lvl w:ilvl="7" w:tplc="28F47FDC">
      <w:numFmt w:val="bullet"/>
      <w:lvlText w:val="•"/>
      <w:lvlJc w:val="left"/>
      <w:pPr>
        <w:ind w:left="7470" w:hanging="360"/>
      </w:pPr>
      <w:rPr>
        <w:rFonts w:hint="default"/>
        <w:lang w:val="en-GB" w:eastAsia="en-GB" w:bidi="en-GB"/>
      </w:rPr>
    </w:lvl>
    <w:lvl w:ilvl="8" w:tplc="7A9C4FF0">
      <w:numFmt w:val="bullet"/>
      <w:lvlText w:val="•"/>
      <w:lvlJc w:val="left"/>
      <w:pPr>
        <w:ind w:left="8368" w:hanging="360"/>
      </w:pPr>
      <w:rPr>
        <w:rFonts w:hint="default"/>
        <w:lang w:val="en-GB" w:eastAsia="en-GB" w:bidi="en-GB"/>
      </w:rPr>
    </w:lvl>
  </w:abstractNum>
  <w:num w:numId="1">
    <w:abstractNumId w:val="1"/>
  </w:num>
  <w:num w:numId="2">
    <w:abstractNumId w:val="4"/>
  </w:num>
  <w:num w:numId="3">
    <w:abstractNumId w:val="0"/>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yede, Karima">
    <w15:presenceInfo w15:providerId="AD" w15:userId="S-1-5-21-852109325-4236797708-1392725387-3664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A9A"/>
    <w:rsid w:val="00062A9A"/>
    <w:rsid w:val="0010332B"/>
    <w:rsid w:val="00222F0B"/>
    <w:rsid w:val="007B1099"/>
    <w:rsid w:val="009F73F6"/>
    <w:rsid w:val="00B97B56"/>
    <w:rsid w:val="00C9201B"/>
    <w:rsid w:val="00F21B95"/>
    <w:rsid w:val="00FC0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84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97B56"/>
    <w:rPr>
      <w:sz w:val="16"/>
      <w:szCs w:val="16"/>
    </w:rPr>
  </w:style>
  <w:style w:type="paragraph" w:styleId="CommentText">
    <w:name w:val="annotation text"/>
    <w:basedOn w:val="Normal"/>
    <w:link w:val="CommentTextChar"/>
    <w:uiPriority w:val="99"/>
    <w:semiHidden/>
    <w:unhideWhenUsed/>
    <w:rsid w:val="00B97B56"/>
    <w:rPr>
      <w:sz w:val="20"/>
      <w:szCs w:val="20"/>
    </w:rPr>
  </w:style>
  <w:style w:type="character" w:customStyle="1" w:styleId="CommentTextChar">
    <w:name w:val="Comment Text Char"/>
    <w:basedOn w:val="DefaultParagraphFont"/>
    <w:link w:val="CommentText"/>
    <w:uiPriority w:val="99"/>
    <w:semiHidden/>
    <w:rsid w:val="00B97B56"/>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B97B56"/>
    <w:rPr>
      <w:b/>
      <w:bCs/>
    </w:rPr>
  </w:style>
  <w:style w:type="character" w:customStyle="1" w:styleId="CommentSubjectChar">
    <w:name w:val="Comment Subject Char"/>
    <w:basedOn w:val="CommentTextChar"/>
    <w:link w:val="CommentSubject"/>
    <w:uiPriority w:val="99"/>
    <w:semiHidden/>
    <w:rsid w:val="00B97B56"/>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B97B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B56"/>
    <w:rPr>
      <w:rFonts w:ascii="Segoe UI" w:eastAsia="Arial" w:hAnsi="Segoe UI" w:cs="Segoe UI"/>
      <w:sz w:val="18"/>
      <w:szCs w:val="18"/>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97B56"/>
    <w:rPr>
      <w:sz w:val="16"/>
      <w:szCs w:val="16"/>
    </w:rPr>
  </w:style>
  <w:style w:type="paragraph" w:styleId="CommentText">
    <w:name w:val="annotation text"/>
    <w:basedOn w:val="Normal"/>
    <w:link w:val="CommentTextChar"/>
    <w:uiPriority w:val="99"/>
    <w:semiHidden/>
    <w:unhideWhenUsed/>
    <w:rsid w:val="00B97B56"/>
    <w:rPr>
      <w:sz w:val="20"/>
      <w:szCs w:val="20"/>
    </w:rPr>
  </w:style>
  <w:style w:type="character" w:customStyle="1" w:styleId="CommentTextChar">
    <w:name w:val="Comment Text Char"/>
    <w:basedOn w:val="DefaultParagraphFont"/>
    <w:link w:val="CommentText"/>
    <w:uiPriority w:val="99"/>
    <w:semiHidden/>
    <w:rsid w:val="00B97B56"/>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B97B56"/>
    <w:rPr>
      <w:b/>
      <w:bCs/>
    </w:rPr>
  </w:style>
  <w:style w:type="character" w:customStyle="1" w:styleId="CommentSubjectChar">
    <w:name w:val="Comment Subject Char"/>
    <w:basedOn w:val="CommentTextChar"/>
    <w:link w:val="CommentSubject"/>
    <w:uiPriority w:val="99"/>
    <w:semiHidden/>
    <w:rsid w:val="00B97B56"/>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B97B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B56"/>
    <w:rPr>
      <w:rFonts w:ascii="Segoe UI" w:eastAsia="Arial"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box.xoserve.portfoliooffice@xoserve.com" TargetMode="External"/><Relationship Id="rId10" Type="http://schemas.openxmlformats.org/officeDocument/2006/relationships/hyperlink" Target="mailto:Emma.rose@xoserve.com"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asgovernance.co.uk/sites/default/files/ggf/page/2018-02/Service%20Description%20Table%20V4%20live%20clean%20for%20publication%2016%20Feb%20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ACDDFFB-17AA-409E-BD98-3F11453C6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Jo</cp:lastModifiedBy>
  <cp:revision>2</cp:revision>
  <dcterms:created xsi:type="dcterms:W3CDTF">2019-04-09T08:00:00Z</dcterms:created>
  <dcterms:modified xsi:type="dcterms:W3CDTF">2019-04-09T08:00:00Z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2019-03-12T00:00:00Z</vt:filetime>
  </property>
  <property fmtid="{D5CDD505-2E9C-101B-9397-08002B2CF9AE}" pid="3" name="Creator">
    <vt:lpwstr>Microsoft® Word 2010</vt:lpwstr>
  </property>
  <property fmtid="{D5CDD505-2E9C-101B-9397-08002B2CF9AE}" pid="4" name="LastSaved">
    <vt:filetime>2019-04-02T00:00:00Z</vt:filetime>
  </property>
  <property fmtid="{D5CDD505-2E9C-101B-9397-08002B2CF9AE}" pid="5" name="_AdHocReviewCycleID">
    <vt:i4>-1386942634</vt:i4>
  </property>
  <property fmtid="{D5CDD505-2E9C-101B-9397-08002B2CF9AE}" pid="6" name="_NewReviewCycle">
    <vt:lpwstr/>
  </property>
  <property fmtid="{D5CDD505-2E9C-101B-9397-08002B2CF9AE}" pid="7" name="_EmailSubject">
    <vt:lpwstr>Updated BER for Agenda Item 6.3 BER for XRN4653 iConversion Phase One</vt:lpwstr>
  </property>
  <property fmtid="{D5CDD505-2E9C-101B-9397-08002B2CF9AE}" pid="8" name="_AuthorEmail">
    <vt:lpwstr>Richard.Johnson@Xoserve.com</vt:lpwstr>
  </property>
  <property fmtid="{D5CDD505-2E9C-101B-9397-08002B2CF9AE}" pid="9" name="_AuthorEmailDisplayName">
    <vt:lpwstr>Johnson, Richard</vt:lpwstr>
  </property>
  <property fmtid="{D5CDD505-2E9C-101B-9397-08002B2CF9AE}" pid="10" name="_PreviousAdHocReviewCycleID">
    <vt:i4>1363402209</vt:i4>
  </property>
</Properties>
</file>