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E" w:rsidRDefault="007B4360" w:rsidP="006A72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7434F2" wp14:editId="46E6529D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581525" cy="638175"/>
            <wp:effectExtent l="0" t="0" r="9525" b="9525"/>
            <wp:wrapTight wrapText="bothSides">
              <wp:wrapPolygon edited="0">
                <wp:start x="0" y="0"/>
                <wp:lineTo x="0" y="1290"/>
                <wp:lineTo x="988" y="10316"/>
                <wp:lineTo x="0" y="19988"/>
                <wp:lineTo x="0" y="21278"/>
                <wp:lineTo x="20926" y="21278"/>
                <wp:lineTo x="21106" y="20633"/>
                <wp:lineTo x="21555" y="18054"/>
                <wp:lineTo x="21555" y="3869"/>
                <wp:lineTo x="208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69" w:rsidRPr="00146769" w:rsidRDefault="00BB5A00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>DSC Change Proposal</w:t>
      </w:r>
    </w:p>
    <w:p w:rsidR="007B4360" w:rsidRPr="007B4360" w:rsidRDefault="005D3A53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  <w:r>
        <w:rPr>
          <w:rFonts w:cs="Arial"/>
          <w:b/>
          <w:color w:val="3E5AA8" w:themeColor="accent1"/>
          <w:sz w:val="22"/>
          <w:szCs w:val="22"/>
        </w:rPr>
        <w:t xml:space="preserve">Change Reference Number: </w:t>
      </w:r>
      <w:r w:rsidRPr="007C7844">
        <w:rPr>
          <w:rFonts w:cs="Arial"/>
          <w:b/>
          <w:color w:val="3E5AA8" w:themeColor="accent1"/>
          <w:sz w:val="22"/>
          <w:szCs w:val="22"/>
        </w:rPr>
        <w:t xml:space="preserve"> </w:t>
      </w:r>
      <w:r w:rsidR="00146769">
        <w:rPr>
          <w:rFonts w:cs="Arial"/>
          <w:b/>
          <w:color w:val="3E5AA8" w:themeColor="accent1"/>
          <w:sz w:val="22"/>
          <w:szCs w:val="22"/>
        </w:rPr>
        <w:t>XRN</w:t>
      </w:r>
      <w:r w:rsidR="008E58BE">
        <w:rPr>
          <w:rFonts w:cs="Arial"/>
          <w:b/>
          <w:color w:val="3E5AA8" w:themeColor="accent1"/>
          <w:sz w:val="22"/>
          <w:szCs w:val="22"/>
        </w:rPr>
        <w:t>4694</w:t>
      </w:r>
    </w:p>
    <w:tbl>
      <w:tblPr>
        <w:tblStyle w:val="TableGrid"/>
        <w:tblW w:w="4966" w:type="pct"/>
        <w:tblLayout w:type="fixed"/>
        <w:tblLook w:val="04A0" w:firstRow="1" w:lastRow="0" w:firstColumn="1" w:lastColumn="0" w:noHBand="0" w:noVBand="1"/>
      </w:tblPr>
      <w:tblGrid>
        <w:gridCol w:w="2801"/>
        <w:gridCol w:w="6378"/>
      </w:tblGrid>
      <w:tr w:rsidR="006A724E" w:rsidRPr="00683A0C" w:rsidTr="00043C44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3474" w:type="pct"/>
          </w:tcPr>
          <w:p w:rsidR="006A724E" w:rsidRPr="00683A0C" w:rsidRDefault="008148EC" w:rsidP="008148E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CSEPs: IGT and GT File Formats</w:t>
            </w: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 Raised</w:t>
            </w:r>
          </w:p>
        </w:tc>
        <w:tc>
          <w:tcPr>
            <w:tcW w:w="347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Organisation</w:t>
            </w:r>
          </w:p>
        </w:tc>
        <w:tc>
          <w:tcPr>
            <w:tcW w:w="3474" w:type="pct"/>
          </w:tcPr>
          <w:p w:rsidR="006A724E" w:rsidRPr="00683A0C" w:rsidRDefault="002F0A81" w:rsidP="00D10E6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Wales &amp; West Utilities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Name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2F0A81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Richard Pomroy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Contact Details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313BD5" w:rsidP="00BB5A00">
            <w:pPr>
              <w:rPr>
                <w:rFonts w:ascii="Arial" w:hAnsi="Arial" w:cs="Arial"/>
                <w:sz w:val="20"/>
                <w:szCs w:val="16"/>
              </w:rPr>
            </w:pPr>
            <w:hyperlink r:id="rId13" w:history="1">
              <w:r w:rsidR="002F0A81" w:rsidRPr="00BD5A18">
                <w:rPr>
                  <w:rStyle w:val="Hyperlink"/>
                  <w:rFonts w:cs="Arial"/>
                  <w:szCs w:val="16"/>
                </w:rPr>
                <w:t>Richard.Pomroy@wwutilities.co.uk</w:t>
              </w:r>
            </w:hyperlink>
            <w:r w:rsidR="002F0A81">
              <w:rPr>
                <w:rFonts w:ascii="Arial" w:hAnsi="Arial" w:cs="Arial"/>
                <w:sz w:val="20"/>
                <w:szCs w:val="16"/>
              </w:rPr>
              <w:t xml:space="preserve">  07812 973337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CDSP Contact Name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CDSP Contact Details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Status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C04125">
              <w:rPr>
                <w:rFonts w:ascii="Arial" w:hAnsi="Arial" w:cs="Arial"/>
                <w:b/>
                <w:sz w:val="20"/>
                <w:szCs w:val="16"/>
              </w:rPr>
              <w:t xml:space="preserve">Proposal </w:t>
            </w:r>
            <w:r w:rsidRPr="00683A0C">
              <w:rPr>
                <w:rFonts w:ascii="Arial" w:hAnsi="Arial" w:cs="Arial"/>
                <w:sz w:val="20"/>
                <w:szCs w:val="16"/>
              </w:rPr>
              <w:t>/ With DSG / Out for Consultation / Voting / Approved or Rejected</w:t>
            </w:r>
          </w:p>
        </w:tc>
      </w:tr>
      <w:tr w:rsidR="006A724E" w:rsidRPr="00683A0C" w:rsidTr="00043C44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1: Impacted Parties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Customer Class(es)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</w:t>
            </w:r>
          </w:p>
          <w:p w:rsidR="006A724E" w:rsidRPr="00683A0C" w:rsidRDefault="003E77E8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MS Gothic" w:eastAsia="MS Gothic" w:hAnsi="MS Gothic" w:cs="MS Gothic"/>
                <w:sz w:val="20"/>
                <w:szCs w:val="16"/>
              </w:rPr>
              <w:t>x</w:t>
            </w:r>
            <w:r w:rsidR="006A724E"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</w:t>
            </w:r>
          </w:p>
          <w:p w:rsidR="006A724E" w:rsidRPr="00683A0C" w:rsidRDefault="003E77E8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MS Gothic" w:eastAsia="MS Gothic" w:hAnsi="MS Gothic" w:cs="MS Gothic"/>
                <w:sz w:val="20"/>
                <w:szCs w:val="16"/>
              </w:rPr>
              <w:t>x</w:t>
            </w:r>
            <w:r w:rsidR="006A724E" w:rsidRPr="00683A0C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="006A724E" w:rsidRPr="00683A0C">
              <w:rPr>
                <w:rFonts w:ascii="Arial" w:hAnsi="Arial" w:cs="Arial"/>
                <w:sz w:val="20"/>
                <w:szCs w:val="16"/>
              </w:rPr>
              <w:t>iGT</w:t>
            </w:r>
            <w:proofErr w:type="spellEnd"/>
          </w:p>
        </w:tc>
      </w:tr>
      <w:tr w:rsidR="006A724E" w:rsidRPr="00683A0C" w:rsidTr="00043C44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2: Proposed Change Solution / Final (redlined) Change</w:t>
            </w:r>
          </w:p>
        </w:tc>
      </w:tr>
      <w:tr w:rsidR="006A724E" w:rsidRPr="00683A0C" w:rsidTr="00043C44">
        <w:trPr>
          <w:trHeight w:val="82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8148EC" w:rsidRDefault="008148EC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E16086">
              <w:rPr>
                <w:rFonts w:ascii="Arial" w:hAnsi="Arial" w:cs="Arial"/>
                <w:szCs w:val="16"/>
              </w:rPr>
              <w:t>Files Affected: CIC, CIR, CAI, CAO, DCI, DCO, CIN, CCN, CUN.</w:t>
            </w:r>
          </w:p>
          <w:p w:rsidR="008148EC" w:rsidRDefault="008148EC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E16086" w:rsidRDefault="00B650F8" w:rsidP="00B650F8">
            <w:pPr>
              <w:rPr>
                <w:rFonts w:cs="Arial"/>
                <w:szCs w:val="16"/>
              </w:rPr>
            </w:pPr>
            <w:r w:rsidRPr="00B650F8">
              <w:rPr>
                <w:rFonts w:cs="Arial"/>
                <w:szCs w:val="16"/>
              </w:rPr>
              <w:t xml:space="preserve">Create new data validations for the following fields, to be </w:t>
            </w:r>
            <w:r w:rsidR="006F7D5E">
              <w:rPr>
                <w:rFonts w:cs="Arial"/>
                <w:szCs w:val="16"/>
              </w:rPr>
              <w:t>built in to the</w:t>
            </w:r>
            <w:r w:rsidRPr="00B650F8">
              <w:rPr>
                <w:rFonts w:cs="Arial"/>
                <w:szCs w:val="16"/>
              </w:rPr>
              <w:t xml:space="preserve"> XoServe</w:t>
            </w:r>
            <w:r w:rsidR="006F7D5E">
              <w:rPr>
                <w:rFonts w:cs="Arial"/>
                <w:szCs w:val="16"/>
              </w:rPr>
              <w:t xml:space="preserve"> Data System</w:t>
            </w:r>
            <w:r w:rsidRPr="00B650F8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 xml:space="preserve"> If the data submitted does not meet these requirements, the file would reject and the file owner would need to correct the item and resend the file.</w:t>
            </w:r>
          </w:p>
          <w:p w:rsidR="00B650F8" w:rsidRPr="00B650F8" w:rsidRDefault="00B650F8" w:rsidP="00B650F8">
            <w:pPr>
              <w:pStyle w:val="ListParagraph"/>
              <w:rPr>
                <w:rFonts w:cs="Arial"/>
                <w:szCs w:val="16"/>
              </w:rPr>
            </w:pPr>
          </w:p>
          <w:p w:rsidR="00E16086" w:rsidRDefault="00B650F8" w:rsidP="00B650F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GT Reference Number </w:t>
            </w:r>
          </w:p>
          <w:p w:rsidR="00B650F8" w:rsidRDefault="00B650F8" w:rsidP="00B650F8">
            <w:pPr>
              <w:pStyle w:val="ListParagraph"/>
              <w:numPr>
                <w:ilvl w:val="0"/>
                <w:numId w:val="23"/>
              </w:numPr>
              <w:ind w:firstLine="54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“Default”</w:t>
            </w:r>
            <w:r w:rsidR="000729EB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“TBC”</w:t>
            </w:r>
            <w:r w:rsidR="000729EB">
              <w:rPr>
                <w:rFonts w:cs="Arial"/>
                <w:szCs w:val="16"/>
              </w:rPr>
              <w:t xml:space="preserve"> and “Unknown”</w:t>
            </w:r>
            <w:r>
              <w:rPr>
                <w:rFonts w:cs="Arial"/>
                <w:szCs w:val="16"/>
              </w:rPr>
              <w:t xml:space="preserve"> are not valid GT Reference Numbers.</w:t>
            </w:r>
          </w:p>
          <w:p w:rsidR="00B650F8" w:rsidRDefault="00B650F8" w:rsidP="00B650F8">
            <w:pPr>
              <w:pStyle w:val="ListParagraph"/>
              <w:numPr>
                <w:ilvl w:val="0"/>
                <w:numId w:val="23"/>
              </w:numPr>
              <w:ind w:firstLine="54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Cancelled GT Reference Numbers must not be used.</w:t>
            </w:r>
          </w:p>
          <w:p w:rsidR="00026F3E" w:rsidRPr="00B650F8" w:rsidRDefault="00026F3E" w:rsidP="00026F3E">
            <w:pPr>
              <w:pStyle w:val="ListParagraph"/>
              <w:ind w:left="1134"/>
              <w:rPr>
                <w:rFonts w:cs="Arial"/>
                <w:szCs w:val="16"/>
              </w:rPr>
            </w:pPr>
          </w:p>
          <w:p w:rsidR="00B650F8" w:rsidRDefault="00B650F8" w:rsidP="00B650F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CSEP Connection Max AQ</w:t>
            </w:r>
          </w:p>
          <w:p w:rsidR="00B650F8" w:rsidRDefault="005F5AEF" w:rsidP="00B650F8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Equal to or Greater than the IGT System Max AQ</w:t>
            </w:r>
          </w:p>
          <w:p w:rsidR="005F5AEF" w:rsidRDefault="005F5AEF" w:rsidP="00B650F8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Equal to or Greater than the Sum of the EUC AQs</w:t>
            </w:r>
          </w:p>
          <w:p w:rsidR="005F5AEF" w:rsidRDefault="003C4423" w:rsidP="00B650F8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Must be </w:t>
            </w:r>
            <w:r w:rsidR="005F5AEF">
              <w:rPr>
                <w:rFonts w:cs="Arial"/>
                <w:szCs w:val="16"/>
              </w:rPr>
              <w:t>Equal to the Condition 16 Max AQ (where applicable)</w:t>
            </w:r>
          </w:p>
          <w:p w:rsidR="00D80EEB" w:rsidRDefault="00D80EEB" w:rsidP="00B650F8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Greater than 1</w:t>
            </w:r>
          </w:p>
          <w:p w:rsidR="00026F3E" w:rsidRDefault="00026F3E" w:rsidP="00026F3E">
            <w:pPr>
              <w:pStyle w:val="ListParagraph"/>
              <w:ind w:left="1440"/>
              <w:rPr>
                <w:rFonts w:cs="Arial"/>
                <w:szCs w:val="16"/>
              </w:rPr>
            </w:pPr>
          </w:p>
          <w:p w:rsidR="005F5AEF" w:rsidRDefault="005F5AEF" w:rsidP="005F5AEF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CSEP Connection Max SHQ</w:t>
            </w:r>
          </w:p>
          <w:p w:rsidR="005F5AEF" w:rsidRPr="005F5AEF" w:rsidRDefault="005F5AEF" w:rsidP="005F5AEF">
            <w:pPr>
              <w:pStyle w:val="ListParagraph"/>
              <w:numPr>
                <w:ilvl w:val="0"/>
                <w:numId w:val="26"/>
              </w:numPr>
              <w:ind w:firstLine="414"/>
              <w:rPr>
                <w:rFonts w:cs="Arial"/>
                <w:szCs w:val="16"/>
              </w:rPr>
            </w:pPr>
            <w:r w:rsidRPr="005F5AEF">
              <w:rPr>
                <w:rFonts w:cs="Arial"/>
                <w:szCs w:val="16"/>
              </w:rPr>
              <w:t>Must be Equal to or Greater than the IGT System Max SHQ</w:t>
            </w:r>
          </w:p>
          <w:p w:rsidR="005F5AEF" w:rsidRPr="005F5AEF" w:rsidRDefault="005F5AEF" w:rsidP="005F5AEF">
            <w:pPr>
              <w:pStyle w:val="ListParagraph"/>
              <w:numPr>
                <w:ilvl w:val="0"/>
                <w:numId w:val="26"/>
              </w:numPr>
              <w:ind w:firstLine="414"/>
              <w:rPr>
                <w:rFonts w:cs="Arial"/>
                <w:szCs w:val="16"/>
              </w:rPr>
            </w:pPr>
            <w:r w:rsidRPr="005F5AEF">
              <w:rPr>
                <w:rFonts w:cs="Arial"/>
                <w:szCs w:val="16"/>
              </w:rPr>
              <w:t>Must be Equal to or Greater than the Sum of the EUC AQs</w:t>
            </w:r>
          </w:p>
          <w:p w:rsidR="006A724E" w:rsidRDefault="003C4423" w:rsidP="005F5AEF">
            <w:pPr>
              <w:pStyle w:val="ListParagraph"/>
              <w:numPr>
                <w:ilvl w:val="0"/>
                <w:numId w:val="26"/>
              </w:numPr>
              <w:ind w:firstLine="414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Must be </w:t>
            </w:r>
            <w:r w:rsidR="005F5AEF">
              <w:rPr>
                <w:rFonts w:cs="Arial"/>
                <w:szCs w:val="16"/>
              </w:rPr>
              <w:t>Equal to the Condition 16 Max SHQ (where applicable)</w:t>
            </w:r>
          </w:p>
          <w:p w:rsidR="00D80EEB" w:rsidRDefault="00D80EEB" w:rsidP="005F5AEF">
            <w:pPr>
              <w:pStyle w:val="ListParagraph"/>
              <w:numPr>
                <w:ilvl w:val="0"/>
                <w:numId w:val="26"/>
              </w:numPr>
              <w:ind w:firstLine="414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Greater than 1</w:t>
            </w:r>
          </w:p>
          <w:p w:rsidR="00026F3E" w:rsidRDefault="00026F3E" w:rsidP="00026F3E">
            <w:pPr>
              <w:pStyle w:val="ListParagraph"/>
              <w:ind w:left="1134"/>
              <w:rPr>
                <w:rFonts w:cs="Arial"/>
                <w:szCs w:val="16"/>
              </w:rPr>
            </w:pPr>
          </w:p>
          <w:p w:rsidR="005F5AEF" w:rsidRDefault="00D80EEB" w:rsidP="005F5AEF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IGT System Max AQ</w:t>
            </w:r>
          </w:p>
          <w:p w:rsidR="00D80EEB" w:rsidRDefault="00D80EEB" w:rsidP="00D80EEB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Equal to or Less than the CSEP Connection Max AQ</w:t>
            </w:r>
          </w:p>
          <w:p w:rsidR="00D80EEB" w:rsidRDefault="00D80EEB" w:rsidP="00D80EEB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Greater than 1</w:t>
            </w:r>
          </w:p>
          <w:p w:rsidR="00026F3E" w:rsidRDefault="00026F3E" w:rsidP="00026F3E">
            <w:pPr>
              <w:pStyle w:val="ListParagraph"/>
              <w:ind w:left="1440"/>
              <w:rPr>
                <w:rFonts w:cs="Arial"/>
                <w:szCs w:val="16"/>
              </w:rPr>
            </w:pPr>
          </w:p>
          <w:p w:rsidR="00D80EEB" w:rsidRDefault="00D80EEB" w:rsidP="00D80EEB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IGT System Max SHQ</w:t>
            </w:r>
          </w:p>
          <w:p w:rsidR="00D80EEB" w:rsidRDefault="00D80EEB" w:rsidP="00D80EEB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Equal to or Less than the CSEP Connection Max SHQ</w:t>
            </w:r>
          </w:p>
          <w:p w:rsidR="00D80EEB" w:rsidRDefault="00D80EEB" w:rsidP="00D80EEB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Greater than 1</w:t>
            </w:r>
          </w:p>
          <w:p w:rsidR="00D80EEB" w:rsidRDefault="00520DD0" w:rsidP="00D80EEB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Condition 16 Max AQ (where applicable)</w:t>
            </w:r>
          </w:p>
          <w:p w:rsidR="00520DD0" w:rsidRDefault="00520DD0" w:rsidP="00520DD0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lastRenderedPageBreak/>
              <w:t>Must be Equal to the CSEP Connection Max AQ</w:t>
            </w:r>
          </w:p>
          <w:p w:rsidR="00026F3E" w:rsidRDefault="00026F3E" w:rsidP="00026F3E">
            <w:pPr>
              <w:pStyle w:val="ListParagraph"/>
              <w:ind w:left="1440"/>
              <w:rPr>
                <w:rFonts w:cs="Arial"/>
                <w:szCs w:val="16"/>
              </w:rPr>
            </w:pPr>
          </w:p>
          <w:p w:rsidR="00520DD0" w:rsidRDefault="00520DD0" w:rsidP="00520DD0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Condition 16 Max SHQ (where applicable)</w:t>
            </w:r>
          </w:p>
          <w:p w:rsidR="00520DD0" w:rsidRDefault="00520DD0" w:rsidP="00520DD0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Must be Equal to the CSEP Connection Max SHQ</w:t>
            </w:r>
          </w:p>
          <w:p w:rsidR="00026F3E" w:rsidRPr="005454DF" w:rsidRDefault="00026F3E" w:rsidP="005454DF">
            <w:pPr>
              <w:rPr>
                <w:rFonts w:cs="Arial"/>
                <w:szCs w:val="16"/>
              </w:rPr>
            </w:pPr>
          </w:p>
          <w:p w:rsidR="00B650F8" w:rsidRDefault="00A931E1" w:rsidP="0054034C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Connection Date</w:t>
            </w:r>
          </w:p>
          <w:p w:rsidR="00A931E1" w:rsidRDefault="00A931E1" w:rsidP="00A931E1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No longer Mandatory</w:t>
            </w:r>
          </w:p>
          <w:p w:rsidR="00026F3E" w:rsidRDefault="00026F3E" w:rsidP="00026F3E">
            <w:pPr>
              <w:pStyle w:val="ListParagraph"/>
              <w:ind w:left="1440"/>
              <w:rPr>
                <w:rFonts w:cs="Arial"/>
                <w:szCs w:val="16"/>
              </w:rPr>
            </w:pPr>
          </w:p>
          <w:p w:rsidR="00A931E1" w:rsidRDefault="00A931E1" w:rsidP="00A931E1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CSEP Emergency Cover Date</w:t>
            </w:r>
          </w:p>
          <w:p w:rsidR="00A931E1" w:rsidRDefault="00A931E1" w:rsidP="00A931E1">
            <w:pPr>
              <w:pStyle w:val="ListParagraph"/>
              <w:numPr>
                <w:ilvl w:val="0"/>
                <w:numId w:val="34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No longer Mandatory (only applies to GTs currently)</w:t>
            </w:r>
          </w:p>
          <w:p w:rsidR="00026F3E" w:rsidRPr="00A931E1" w:rsidRDefault="00026F3E" w:rsidP="00026F3E">
            <w:pPr>
              <w:pStyle w:val="ListParagraph"/>
              <w:ind w:left="1440"/>
              <w:rPr>
                <w:rFonts w:cs="Arial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lastRenderedPageBreak/>
              <w:t>Proposed Release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C0412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</w:t>
            </w:r>
            <w:r w:rsidR="00C04125">
              <w:rPr>
                <w:rFonts w:ascii="Arial" w:hAnsi="Arial" w:cs="Arial"/>
                <w:b/>
                <w:sz w:val="20"/>
                <w:szCs w:val="16"/>
              </w:rPr>
              <w:t>elease</w:t>
            </w: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/ </w:t>
            </w:r>
            <w:r w:rsidR="00C04125">
              <w:rPr>
                <w:rFonts w:ascii="Arial" w:hAnsi="Arial" w:cs="Arial"/>
                <w:b/>
                <w:sz w:val="20"/>
                <w:szCs w:val="16"/>
              </w:rPr>
              <w:t>June</w:t>
            </w:r>
            <w:r w:rsidRPr="00683A0C">
              <w:rPr>
                <w:rFonts w:ascii="Arial" w:hAnsi="Arial" w:cs="Arial"/>
                <w:b/>
                <w:sz w:val="20"/>
                <w:szCs w:val="16"/>
              </w:rPr>
              <w:t>/</w:t>
            </w:r>
            <w:r w:rsidR="00C04125">
              <w:rPr>
                <w:rFonts w:ascii="Arial" w:hAnsi="Arial" w:cs="Arial"/>
                <w:b/>
                <w:sz w:val="20"/>
                <w:szCs w:val="16"/>
              </w:rPr>
              <w:t>19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Proposed IA Period 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shd w:val="clear" w:color="auto" w:fill="auto"/>
          </w:tcPr>
          <w:p w:rsidR="006A724E" w:rsidRPr="00C04125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C04125">
              <w:rPr>
                <w:rFonts w:ascii="Arial" w:hAnsi="Arial" w:cs="Arial"/>
                <w:sz w:val="20"/>
                <w:szCs w:val="16"/>
              </w:rPr>
              <w:t xml:space="preserve">10WD </w:t>
            </w:r>
            <w:r w:rsidRPr="00C04125">
              <w:rPr>
                <w:rFonts w:ascii="Arial" w:hAnsi="Arial" w:cs="Arial"/>
                <w:b/>
                <w:sz w:val="20"/>
                <w:szCs w:val="16"/>
              </w:rPr>
              <w:t>/ 30WD</w:t>
            </w:r>
            <w:r w:rsidRPr="00C04125">
              <w:rPr>
                <w:rFonts w:ascii="Arial" w:hAnsi="Arial" w:cs="Arial"/>
                <w:sz w:val="20"/>
                <w:szCs w:val="16"/>
              </w:rPr>
              <w:t xml:space="preserve"> / XXWD</w:t>
            </w:r>
          </w:p>
        </w:tc>
      </w:tr>
      <w:tr w:rsidR="006A724E" w:rsidRPr="00683A0C" w:rsidTr="00043C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3: Benefits and Justification </w:t>
            </w:r>
          </w:p>
        </w:tc>
      </w:tr>
      <w:tr w:rsidR="006A724E" w:rsidRPr="00683A0C" w:rsidTr="00043C44">
        <w:tc>
          <w:tcPr>
            <w:tcW w:w="5000" w:type="pct"/>
            <w:gridSpan w:val="2"/>
            <w:shd w:val="clear" w:color="auto" w:fill="auto"/>
          </w:tcPr>
          <w:p w:rsidR="00F87D82" w:rsidRDefault="00F87D82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A931E1" w:rsidRDefault="00A931E1" w:rsidP="00A931E1">
            <w:pPr>
              <w:rPr>
                <w:rFonts w:ascii="Arial" w:hAnsi="Arial" w:cs="Arial"/>
                <w:sz w:val="20"/>
                <w:szCs w:val="16"/>
              </w:rPr>
            </w:pPr>
            <w:r w:rsidRPr="00E16086">
              <w:rPr>
                <w:rFonts w:ascii="Arial" w:hAnsi="Arial" w:cs="Arial"/>
                <w:szCs w:val="16"/>
              </w:rPr>
              <w:t xml:space="preserve">Files Affected: CIC, CIR, CAI, CAO, DCI, DCO, CIN, CCN, </w:t>
            </w:r>
            <w:proofErr w:type="gramStart"/>
            <w:r w:rsidRPr="00E16086">
              <w:rPr>
                <w:rFonts w:ascii="Arial" w:hAnsi="Arial" w:cs="Arial"/>
                <w:szCs w:val="16"/>
              </w:rPr>
              <w:t>CUN</w:t>
            </w:r>
            <w:proofErr w:type="gramEnd"/>
            <w:r w:rsidRPr="00E16086">
              <w:rPr>
                <w:rFonts w:ascii="Arial" w:hAnsi="Arial" w:cs="Arial"/>
                <w:szCs w:val="16"/>
              </w:rPr>
              <w:t>.</w:t>
            </w:r>
          </w:p>
          <w:p w:rsidR="00A931E1" w:rsidRDefault="00A931E1" w:rsidP="00A931E1">
            <w:pPr>
              <w:rPr>
                <w:rFonts w:ascii="Arial" w:hAnsi="Arial" w:cs="Arial"/>
                <w:sz w:val="20"/>
                <w:szCs w:val="16"/>
              </w:rPr>
            </w:pPr>
          </w:p>
          <w:p w:rsidR="00DC17A2" w:rsidRDefault="00A931E1" w:rsidP="00A931E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The purpose of introducing all of these Validations is to improve data quality. By rejecting invalid data before the file is processed, the relevant party must make a correction in order to proceed. </w:t>
            </w:r>
          </w:p>
          <w:p w:rsidR="00DC17A2" w:rsidRDefault="00DC17A2" w:rsidP="00A931E1">
            <w:pPr>
              <w:rPr>
                <w:rFonts w:cs="Arial"/>
                <w:szCs w:val="16"/>
              </w:rPr>
            </w:pPr>
          </w:p>
          <w:p w:rsidR="00043C44" w:rsidRDefault="00A931E1" w:rsidP="00A931E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For example, if an IGT tried to create a CSEP using “Default” as the GT Reference Number, the </w:t>
            </w:r>
            <w:r w:rsidR="00906F17">
              <w:rPr>
                <w:rFonts w:cs="Arial"/>
                <w:szCs w:val="16"/>
              </w:rPr>
              <w:t xml:space="preserve">CIC </w:t>
            </w:r>
            <w:r>
              <w:rPr>
                <w:rFonts w:cs="Arial"/>
                <w:szCs w:val="16"/>
              </w:rPr>
              <w:t xml:space="preserve">file would reject and they would have to confirm that there is a valid GT project </w:t>
            </w:r>
            <w:r w:rsidR="00F1197C">
              <w:rPr>
                <w:rFonts w:cs="Arial"/>
                <w:szCs w:val="16"/>
              </w:rPr>
              <w:t>and get the relevant reference number before they could proceed and get a CSEP ID.</w:t>
            </w:r>
          </w:p>
          <w:p w:rsidR="00DA71CF" w:rsidRDefault="00DA71CF" w:rsidP="00A931E1">
            <w:pPr>
              <w:rPr>
                <w:rFonts w:cs="Arial"/>
                <w:szCs w:val="16"/>
              </w:rPr>
            </w:pPr>
          </w:p>
          <w:p w:rsidR="00F1197C" w:rsidRDefault="003C4423" w:rsidP="00BE4B2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Please note: </w:t>
            </w:r>
            <w:r w:rsidR="00DA71CF">
              <w:rPr>
                <w:rFonts w:cs="Arial"/>
                <w:szCs w:val="16"/>
              </w:rPr>
              <w:t xml:space="preserve">Some of these validations may already </w:t>
            </w:r>
            <w:r w:rsidR="00906F17">
              <w:rPr>
                <w:rFonts w:cs="Arial"/>
                <w:szCs w:val="16"/>
              </w:rPr>
              <w:t>exist;</w:t>
            </w:r>
            <w:r w:rsidR="00DA71CF">
              <w:rPr>
                <w:rFonts w:cs="Arial"/>
                <w:szCs w:val="16"/>
              </w:rPr>
              <w:t xml:space="preserve"> I don’t have access to a full list of the current one’s. </w:t>
            </w:r>
          </w:p>
          <w:p w:rsidR="00BE4B25" w:rsidRDefault="00BE4B25" w:rsidP="00BE4B25">
            <w:pPr>
              <w:rPr>
                <w:rFonts w:cs="Arial"/>
                <w:szCs w:val="16"/>
              </w:rPr>
            </w:pPr>
          </w:p>
          <w:p w:rsidR="00906F17" w:rsidRDefault="00906F17" w:rsidP="00BE4B25">
            <w:pPr>
              <w:rPr>
                <w:rFonts w:cs="Arial"/>
                <w:szCs w:val="16"/>
              </w:rPr>
            </w:pPr>
          </w:p>
          <w:p w:rsidR="00906F17" w:rsidRDefault="00906F17" w:rsidP="00BE4B25">
            <w:pPr>
              <w:rPr>
                <w:rFonts w:cs="Arial"/>
                <w:szCs w:val="16"/>
              </w:rPr>
            </w:pPr>
          </w:p>
          <w:p w:rsidR="00F1197C" w:rsidRPr="00F1197C" w:rsidRDefault="00F1197C" w:rsidP="00F1197C">
            <w:pPr>
              <w:rPr>
                <w:rFonts w:cs="Arial"/>
                <w:szCs w:val="16"/>
              </w:rPr>
            </w:pPr>
          </w:p>
          <w:p w:rsidR="006A724E" w:rsidRPr="00683A0C" w:rsidRDefault="006A724E" w:rsidP="00043C4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4: Delivery Sub-Group (DSG) Recommendations </w:t>
            </w:r>
          </w:p>
        </w:tc>
      </w:tr>
      <w:tr w:rsidR="006A724E" w:rsidRPr="00683A0C" w:rsidTr="00043C44">
        <w:tc>
          <w:tcPr>
            <w:tcW w:w="5000" w:type="pct"/>
            <w:gridSpan w:val="2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Recommendation</w:t>
            </w:r>
          </w:p>
        </w:tc>
        <w:tc>
          <w:tcPr>
            <w:tcW w:w="347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 / Reject / Defer 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Release X: Feb / Jun / Nov XX or Adhoc DD/MM/YYYY</w:t>
            </w:r>
          </w:p>
        </w:tc>
      </w:tr>
      <w:tr w:rsidR="006A724E" w:rsidRPr="00683A0C" w:rsidTr="00043C44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5: DSC Consultation  </w:t>
            </w: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Issued</w:t>
            </w:r>
          </w:p>
        </w:tc>
        <w:tc>
          <w:tcPr>
            <w:tcW w:w="347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Date(s) Issued</w:t>
            </w:r>
          </w:p>
        </w:tc>
        <w:tc>
          <w:tcPr>
            <w:tcW w:w="347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Comms Ref(s)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Number of Responses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6: Funding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Classes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iGT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                                     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TOTAL                                                                           = £XXXX.XX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Service Line(s)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ROM or funding details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Comments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043C44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7: DSC Voting Outcome</w:t>
            </w: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Solution Voting </w:t>
            </w:r>
          </w:p>
        </w:tc>
        <w:tc>
          <w:tcPr>
            <w:tcW w:w="347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Approve / Reject / NA / Abstain</w:t>
            </w:r>
          </w:p>
          <w:p w:rsidR="006A724E" w:rsidRPr="00683A0C" w:rsidRDefault="006A724E" w:rsidP="00BB5A00">
            <w:pPr>
              <w:tabs>
                <w:tab w:val="right" w:pos="6224"/>
              </w:tabs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Approve / Reject / NA / Abstain</w:t>
            </w:r>
            <w:r w:rsidRPr="00683A0C">
              <w:rPr>
                <w:rFonts w:ascii="Arial" w:hAnsi="Arial" w:cs="Arial"/>
                <w:sz w:val="20"/>
                <w:szCs w:val="16"/>
              </w:rPr>
              <w:tab/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Approve / Reject / NA / Abstain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Approve / Reject / NA / Abstain </w:t>
            </w: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Meeting Date </w:t>
            </w:r>
          </w:p>
        </w:tc>
        <w:tc>
          <w:tcPr>
            <w:tcW w:w="347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XX/XX/XXXX</w:t>
            </w:r>
          </w:p>
        </w:tc>
      </w:tr>
      <w:tr w:rsidR="006A724E" w:rsidRPr="00683A0C" w:rsidTr="00043C44">
        <w:tc>
          <w:tcPr>
            <w:tcW w:w="152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Release Date</w:t>
            </w:r>
          </w:p>
        </w:tc>
        <w:tc>
          <w:tcPr>
            <w:tcW w:w="347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Release X: Feb / Jun / Nov XX or Adhoc DD/MM/YYYY or NA</w:t>
            </w:r>
          </w:p>
        </w:tc>
      </w:tr>
      <w:tr w:rsidR="006A724E" w:rsidRPr="00683A0C" w:rsidTr="00043C44">
        <w:tc>
          <w:tcPr>
            <w:tcW w:w="152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Overall Outcome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Approved for Release X / Rejected </w:t>
            </w:r>
          </w:p>
        </w:tc>
      </w:tr>
    </w:tbl>
    <w:p w:rsidR="006A724E" w:rsidRDefault="006A724E" w:rsidP="006A724E">
      <w:pPr>
        <w:pStyle w:val="XoParagraph"/>
      </w:pPr>
    </w:p>
    <w:p w:rsidR="007B4360" w:rsidRPr="00C07FCB" w:rsidRDefault="007B4360" w:rsidP="006A724E">
      <w:pPr>
        <w:pStyle w:val="XoParagraph"/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4" w:history="1">
        <w:r w:rsidRPr="005D3A53">
          <w:rPr>
            <w:rStyle w:val="Hyperlink"/>
            <w:rFonts w:cs="Arial"/>
            <w:b/>
            <w:color w:val="0070C0"/>
            <w:sz w:val="22"/>
            <w:szCs w:val="22"/>
          </w:rPr>
          <w:t>.box.xoserve.portfoliooffice@xoserve.com</w:t>
        </w:r>
      </w:hyperlink>
    </w:p>
    <w:p w:rsidR="006A724E" w:rsidRPr="00883321" w:rsidRDefault="006A724E" w:rsidP="006A724E">
      <w:pPr>
        <w:pStyle w:val="XoParagraph"/>
      </w:pPr>
    </w:p>
    <w:p w:rsidR="005D3A53" w:rsidRDefault="005D3A53" w:rsidP="006A724E"/>
    <w:p w:rsidR="005D3A53" w:rsidRDefault="005D3A53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 w:rsidP="006A724E"/>
    <w:p w:rsidR="00214089" w:rsidRDefault="005D3A53" w:rsidP="006A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Control </w:t>
      </w:r>
    </w:p>
    <w:p w:rsidR="005D3A53" w:rsidRDefault="005D3A53" w:rsidP="006A724E">
      <w:pPr>
        <w:rPr>
          <w:b/>
        </w:rPr>
      </w:pPr>
      <w:r>
        <w:rPr>
          <w:b/>
        </w:rPr>
        <w:t xml:space="preserve">Details 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504"/>
        <w:gridCol w:w="1974"/>
        <w:gridCol w:w="1450"/>
        <w:gridCol w:w="2051"/>
        <w:gridCol w:w="2281"/>
      </w:tblGrid>
      <w:tr w:rsidR="005D3A53" w:rsidRPr="00762849" w:rsidTr="00BB5A00">
        <w:trPr>
          <w:trHeight w:val="518"/>
        </w:trPr>
        <w:tc>
          <w:tcPr>
            <w:tcW w:w="150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lastRenderedPageBreak/>
              <w:t>Title</w:t>
            </w:r>
          </w:p>
        </w:tc>
        <w:tc>
          <w:tcPr>
            <w:tcW w:w="197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50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2051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2281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Next Review Date</w:t>
            </w:r>
          </w:p>
        </w:tc>
      </w:tr>
      <w:tr w:rsidR="005D3A53" w:rsidRPr="005D3A53" w:rsidTr="00BB5A00">
        <w:trPr>
          <w:trHeight w:val="259"/>
        </w:trPr>
        <w:tc>
          <w:tcPr>
            <w:tcW w:w="1504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XRN Template </w:t>
            </w:r>
          </w:p>
        </w:tc>
        <w:tc>
          <w:tcPr>
            <w:tcW w:w="1974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Emma Smith </w:t>
            </w:r>
          </w:p>
        </w:tc>
        <w:tc>
          <w:tcPr>
            <w:tcW w:w="2051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Default="005D3A53" w:rsidP="006A724E">
      <w:pPr>
        <w:rPr>
          <w:b/>
        </w:rPr>
      </w:pPr>
    </w:p>
    <w:p w:rsidR="005D3A53" w:rsidRDefault="005D3A53" w:rsidP="006A724E">
      <w:pPr>
        <w:rPr>
          <w:b/>
        </w:rPr>
      </w:pPr>
      <w:r>
        <w:rPr>
          <w:b/>
        </w:rPr>
        <w:t xml:space="preserve">Version History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1701"/>
        <w:gridCol w:w="1135"/>
        <w:gridCol w:w="1558"/>
        <w:gridCol w:w="3464"/>
      </w:tblGrid>
      <w:tr w:rsidR="005D3A53" w:rsidRPr="00762849" w:rsidTr="00BB5A00">
        <w:trPr>
          <w:trHeight w:val="611"/>
        </w:trPr>
        <w:tc>
          <w:tcPr>
            <w:tcW w:w="749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20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614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43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874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</w:p>
        </w:tc>
        <w:tc>
          <w:tcPr>
            <w:tcW w:w="614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29/03/18 </w:t>
            </w: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D3A53" w:rsidRPr="007B4360" w:rsidRDefault="005D3A53" w:rsidP="006A724E">
      <w:pPr>
        <w:rPr>
          <w:b/>
        </w:rPr>
      </w:pPr>
    </w:p>
    <w:p w:rsidR="005D3A53" w:rsidRDefault="005D3A53" w:rsidP="006A724E">
      <w:pPr>
        <w:rPr>
          <w:b/>
        </w:rPr>
      </w:pPr>
      <w:r>
        <w:rPr>
          <w:b/>
        </w:rPr>
        <w:t xml:space="preserve">Reviewers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D3A53" w:rsidRPr="00230196" w:rsidTr="00BB5A00">
        <w:trPr>
          <w:trHeight w:val="597"/>
        </w:trPr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A53" w:rsidRPr="00230196" w:rsidTr="00BB5A00"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230196" w:rsidTr="00BB5A00"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Default="005D3A53" w:rsidP="006A724E">
      <w:pPr>
        <w:rPr>
          <w:b/>
        </w:rPr>
      </w:pPr>
    </w:p>
    <w:p w:rsidR="005D3A53" w:rsidRPr="007B4360" w:rsidRDefault="005D3A53" w:rsidP="006A724E">
      <w:pPr>
        <w:rPr>
          <w:b/>
        </w:rPr>
      </w:pPr>
      <w:r>
        <w:rPr>
          <w:b/>
        </w:rPr>
        <w:t xml:space="preserve">Approvers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  <w:gridCol w:w="1785"/>
      </w:tblGrid>
      <w:tr w:rsidR="005D3A53" w:rsidRPr="007B4360" w:rsidTr="00BB5A00">
        <w:trPr>
          <w:trHeight w:val="263"/>
        </w:trPr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85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785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D3A53" w:rsidRPr="007B4360" w:rsidTr="00BB5A00">
        <w:trPr>
          <w:trHeight w:val="263"/>
        </w:trPr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Pr="007B4360" w:rsidRDefault="005D3A53" w:rsidP="006A724E">
      <w:pPr>
        <w:rPr>
          <w:b/>
        </w:rPr>
      </w:pPr>
    </w:p>
    <w:sectPr w:rsidR="005D3A53" w:rsidRPr="007B4360" w:rsidSect="00883321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DE" w:rsidRDefault="00C81ADE" w:rsidP="00913EF2">
      <w:pPr>
        <w:spacing w:after="0" w:line="240" w:lineRule="auto"/>
      </w:pPr>
      <w:r>
        <w:separator/>
      </w:r>
    </w:p>
  </w:endnote>
  <w:endnote w:type="continuationSeparator" w:id="0">
    <w:p w:rsidR="00C81ADE" w:rsidRDefault="00C81ADE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DE" w:rsidRDefault="00C81ADE" w:rsidP="00913EF2">
      <w:pPr>
        <w:spacing w:after="0" w:line="240" w:lineRule="auto"/>
      </w:pPr>
      <w:r>
        <w:separator/>
      </w:r>
    </w:p>
  </w:footnote>
  <w:footnote w:type="continuationSeparator" w:id="0">
    <w:p w:rsidR="00C81ADE" w:rsidRDefault="00C81ADE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313BD5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313BD5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313BD5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C2"/>
    <w:multiLevelType w:val="hybridMultilevel"/>
    <w:tmpl w:val="E8DCCD50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0D03"/>
    <w:multiLevelType w:val="hybridMultilevel"/>
    <w:tmpl w:val="FE023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35FB"/>
    <w:multiLevelType w:val="hybridMultilevel"/>
    <w:tmpl w:val="AA16A13C"/>
    <w:lvl w:ilvl="0" w:tplc="3E34C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1B638D"/>
    <w:multiLevelType w:val="hybridMultilevel"/>
    <w:tmpl w:val="A86CD162"/>
    <w:lvl w:ilvl="0" w:tplc="C6F40F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D5EBC"/>
    <w:multiLevelType w:val="hybridMultilevel"/>
    <w:tmpl w:val="1B421C1C"/>
    <w:lvl w:ilvl="0" w:tplc="34D05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57F08"/>
    <w:multiLevelType w:val="hybridMultilevel"/>
    <w:tmpl w:val="9C26EE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5144"/>
    <w:multiLevelType w:val="hybridMultilevel"/>
    <w:tmpl w:val="5FB282E2"/>
    <w:lvl w:ilvl="0" w:tplc="12DAA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F30D1"/>
    <w:multiLevelType w:val="hybridMultilevel"/>
    <w:tmpl w:val="7E20132E"/>
    <w:lvl w:ilvl="0" w:tplc="BD4CC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2B07EF"/>
    <w:multiLevelType w:val="hybridMultilevel"/>
    <w:tmpl w:val="943A11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61A"/>
    <w:multiLevelType w:val="hybridMultilevel"/>
    <w:tmpl w:val="8AB02094"/>
    <w:lvl w:ilvl="0" w:tplc="28FCAA30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E46E6"/>
    <w:multiLevelType w:val="hybridMultilevel"/>
    <w:tmpl w:val="7AB602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014D6"/>
    <w:multiLevelType w:val="hybridMultilevel"/>
    <w:tmpl w:val="0DACC578"/>
    <w:lvl w:ilvl="0" w:tplc="D0BE8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B06C64"/>
    <w:multiLevelType w:val="hybridMultilevel"/>
    <w:tmpl w:val="2C1C9CF6"/>
    <w:lvl w:ilvl="0" w:tplc="7676F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122571"/>
    <w:multiLevelType w:val="hybridMultilevel"/>
    <w:tmpl w:val="945883A8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270C5"/>
    <w:multiLevelType w:val="hybridMultilevel"/>
    <w:tmpl w:val="78DC24B6"/>
    <w:lvl w:ilvl="0" w:tplc="501E2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114415"/>
    <w:multiLevelType w:val="hybridMultilevel"/>
    <w:tmpl w:val="B2B8B0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F4608"/>
    <w:multiLevelType w:val="hybridMultilevel"/>
    <w:tmpl w:val="518498D6"/>
    <w:lvl w:ilvl="0" w:tplc="762047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A01160"/>
    <w:multiLevelType w:val="hybridMultilevel"/>
    <w:tmpl w:val="CCE638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45173"/>
    <w:multiLevelType w:val="hybridMultilevel"/>
    <w:tmpl w:val="7FC63230"/>
    <w:lvl w:ilvl="0" w:tplc="4852E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6F62F8"/>
    <w:multiLevelType w:val="hybridMultilevel"/>
    <w:tmpl w:val="4634CE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87C5011"/>
    <w:multiLevelType w:val="hybridMultilevel"/>
    <w:tmpl w:val="C4824776"/>
    <w:lvl w:ilvl="0" w:tplc="1A3CC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F870DE"/>
    <w:multiLevelType w:val="hybridMultilevel"/>
    <w:tmpl w:val="B5669D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55526"/>
    <w:multiLevelType w:val="hybridMultilevel"/>
    <w:tmpl w:val="2188BA56"/>
    <w:lvl w:ilvl="0" w:tplc="BA20D6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3110CE"/>
    <w:multiLevelType w:val="hybridMultilevel"/>
    <w:tmpl w:val="1646D222"/>
    <w:lvl w:ilvl="0" w:tplc="63682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9208DA"/>
    <w:multiLevelType w:val="hybridMultilevel"/>
    <w:tmpl w:val="C978B4AE"/>
    <w:lvl w:ilvl="0" w:tplc="62642B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746266"/>
    <w:multiLevelType w:val="hybridMultilevel"/>
    <w:tmpl w:val="BF14E4D0"/>
    <w:lvl w:ilvl="0" w:tplc="34FC2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D54FA0"/>
    <w:multiLevelType w:val="hybridMultilevel"/>
    <w:tmpl w:val="18060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954CDF"/>
    <w:multiLevelType w:val="hybridMultilevel"/>
    <w:tmpl w:val="30F47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F5FAE"/>
    <w:multiLevelType w:val="hybridMultilevel"/>
    <w:tmpl w:val="02E68C9A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3B087D"/>
    <w:multiLevelType w:val="hybridMultilevel"/>
    <w:tmpl w:val="9F284A6E"/>
    <w:lvl w:ilvl="0" w:tplc="90F803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1C97D00"/>
    <w:multiLevelType w:val="hybridMultilevel"/>
    <w:tmpl w:val="16E48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7121A"/>
    <w:multiLevelType w:val="hybridMultilevel"/>
    <w:tmpl w:val="2E503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316C2"/>
    <w:multiLevelType w:val="hybridMultilevel"/>
    <w:tmpl w:val="76063376"/>
    <w:lvl w:ilvl="0" w:tplc="3E246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7A051B"/>
    <w:multiLevelType w:val="hybridMultilevel"/>
    <w:tmpl w:val="343C65C2"/>
    <w:lvl w:ilvl="0" w:tplc="93AEE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956FE2"/>
    <w:multiLevelType w:val="hybridMultilevel"/>
    <w:tmpl w:val="C9345A56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A61D56"/>
    <w:multiLevelType w:val="hybridMultilevel"/>
    <w:tmpl w:val="AA8C45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49EA5457"/>
    <w:multiLevelType w:val="hybridMultilevel"/>
    <w:tmpl w:val="4A82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8B6B84"/>
    <w:multiLevelType w:val="hybridMultilevel"/>
    <w:tmpl w:val="90DE2C02"/>
    <w:lvl w:ilvl="0" w:tplc="1786E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E040F7"/>
    <w:multiLevelType w:val="hybridMultilevel"/>
    <w:tmpl w:val="38405D1E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E10848"/>
    <w:multiLevelType w:val="hybridMultilevel"/>
    <w:tmpl w:val="E5EACFEC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0D5F8E"/>
    <w:multiLevelType w:val="hybridMultilevel"/>
    <w:tmpl w:val="9E30363C"/>
    <w:lvl w:ilvl="0" w:tplc="120A77D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2D3D39"/>
    <w:multiLevelType w:val="hybridMultilevel"/>
    <w:tmpl w:val="08C848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01641"/>
    <w:multiLevelType w:val="hybridMultilevel"/>
    <w:tmpl w:val="61D4976C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215020"/>
    <w:multiLevelType w:val="hybridMultilevel"/>
    <w:tmpl w:val="B736266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35687F"/>
    <w:multiLevelType w:val="hybridMultilevel"/>
    <w:tmpl w:val="A080DB68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92761"/>
    <w:multiLevelType w:val="hybridMultilevel"/>
    <w:tmpl w:val="F890648E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741A3A"/>
    <w:multiLevelType w:val="hybridMultilevel"/>
    <w:tmpl w:val="2124E18E"/>
    <w:lvl w:ilvl="0" w:tplc="75C8E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B65F56"/>
    <w:multiLevelType w:val="hybridMultilevel"/>
    <w:tmpl w:val="F0C6692A"/>
    <w:lvl w:ilvl="0" w:tplc="AD38E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6C1A4C"/>
    <w:multiLevelType w:val="hybridMultilevel"/>
    <w:tmpl w:val="3686F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0"/>
  </w:num>
  <w:num w:numId="4">
    <w:abstractNumId w:val="37"/>
  </w:num>
  <w:num w:numId="5">
    <w:abstractNumId w:val="5"/>
  </w:num>
  <w:num w:numId="6">
    <w:abstractNumId w:val="1"/>
  </w:num>
  <w:num w:numId="7">
    <w:abstractNumId w:val="23"/>
  </w:num>
  <w:num w:numId="8">
    <w:abstractNumId w:val="48"/>
  </w:num>
  <w:num w:numId="9">
    <w:abstractNumId w:val="32"/>
  </w:num>
  <w:num w:numId="10">
    <w:abstractNumId w:val="24"/>
  </w:num>
  <w:num w:numId="11">
    <w:abstractNumId w:val="17"/>
  </w:num>
  <w:num w:numId="12">
    <w:abstractNumId w:val="8"/>
  </w:num>
  <w:num w:numId="13">
    <w:abstractNumId w:val="20"/>
  </w:num>
  <w:num w:numId="14">
    <w:abstractNumId w:val="29"/>
  </w:num>
  <w:num w:numId="15">
    <w:abstractNumId w:val="10"/>
  </w:num>
  <w:num w:numId="16">
    <w:abstractNumId w:val="33"/>
  </w:num>
  <w:num w:numId="17">
    <w:abstractNumId w:val="18"/>
  </w:num>
  <w:num w:numId="18">
    <w:abstractNumId w:val="41"/>
  </w:num>
  <w:num w:numId="19">
    <w:abstractNumId w:val="9"/>
  </w:num>
  <w:num w:numId="20">
    <w:abstractNumId w:val="15"/>
  </w:num>
  <w:num w:numId="21">
    <w:abstractNumId w:val="31"/>
  </w:num>
  <w:num w:numId="22">
    <w:abstractNumId w:val="43"/>
  </w:num>
  <w:num w:numId="23">
    <w:abstractNumId w:val="4"/>
  </w:num>
  <w:num w:numId="24">
    <w:abstractNumId w:val="46"/>
  </w:num>
  <w:num w:numId="25">
    <w:abstractNumId w:val="2"/>
  </w:num>
  <w:num w:numId="26">
    <w:abstractNumId w:val="21"/>
  </w:num>
  <w:num w:numId="27">
    <w:abstractNumId w:val="25"/>
  </w:num>
  <w:num w:numId="28">
    <w:abstractNumId w:val="7"/>
  </w:num>
  <w:num w:numId="29">
    <w:abstractNumId w:val="16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14"/>
  </w:num>
  <w:num w:numId="35">
    <w:abstractNumId w:val="12"/>
  </w:num>
  <w:num w:numId="36">
    <w:abstractNumId w:val="6"/>
  </w:num>
  <w:num w:numId="37">
    <w:abstractNumId w:val="27"/>
  </w:num>
  <w:num w:numId="38">
    <w:abstractNumId w:val="39"/>
  </w:num>
  <w:num w:numId="39">
    <w:abstractNumId w:val="28"/>
  </w:num>
  <w:num w:numId="40">
    <w:abstractNumId w:val="34"/>
  </w:num>
  <w:num w:numId="41">
    <w:abstractNumId w:val="38"/>
  </w:num>
  <w:num w:numId="42">
    <w:abstractNumId w:val="47"/>
  </w:num>
  <w:num w:numId="43">
    <w:abstractNumId w:val="35"/>
  </w:num>
  <w:num w:numId="44">
    <w:abstractNumId w:val="19"/>
  </w:num>
  <w:num w:numId="45">
    <w:abstractNumId w:val="13"/>
  </w:num>
  <w:num w:numId="46">
    <w:abstractNumId w:val="0"/>
  </w:num>
  <w:num w:numId="47">
    <w:abstractNumId w:val="45"/>
  </w:num>
  <w:num w:numId="48">
    <w:abstractNumId w:val="4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26F3E"/>
    <w:rsid w:val="00043C44"/>
    <w:rsid w:val="000615F3"/>
    <w:rsid w:val="000729EB"/>
    <w:rsid w:val="000942A2"/>
    <w:rsid w:val="00146769"/>
    <w:rsid w:val="00146A0B"/>
    <w:rsid w:val="00160739"/>
    <w:rsid w:val="00180A94"/>
    <w:rsid w:val="00186FB8"/>
    <w:rsid w:val="001B5EB2"/>
    <w:rsid w:val="00214089"/>
    <w:rsid w:val="002427E0"/>
    <w:rsid w:val="00260DE2"/>
    <w:rsid w:val="002A6CED"/>
    <w:rsid w:val="002E2C40"/>
    <w:rsid w:val="002F0A81"/>
    <w:rsid w:val="00313BD5"/>
    <w:rsid w:val="0039332A"/>
    <w:rsid w:val="003C4423"/>
    <w:rsid w:val="003C612E"/>
    <w:rsid w:val="003D4B81"/>
    <w:rsid w:val="003E77E8"/>
    <w:rsid w:val="00472E0C"/>
    <w:rsid w:val="00520DD0"/>
    <w:rsid w:val="00526D66"/>
    <w:rsid w:val="0054034C"/>
    <w:rsid w:val="005454DF"/>
    <w:rsid w:val="00590A4B"/>
    <w:rsid w:val="005D3A53"/>
    <w:rsid w:val="005F5AEF"/>
    <w:rsid w:val="0060731B"/>
    <w:rsid w:val="006A724E"/>
    <w:rsid w:val="006F7D5E"/>
    <w:rsid w:val="007B4360"/>
    <w:rsid w:val="008148EC"/>
    <w:rsid w:val="00816C17"/>
    <w:rsid w:val="00830421"/>
    <w:rsid w:val="00883321"/>
    <w:rsid w:val="008E58BE"/>
    <w:rsid w:val="008F5D2F"/>
    <w:rsid w:val="00906F17"/>
    <w:rsid w:val="00911813"/>
    <w:rsid w:val="00913EF2"/>
    <w:rsid w:val="00997883"/>
    <w:rsid w:val="009B0C30"/>
    <w:rsid w:val="00A20C75"/>
    <w:rsid w:val="00A42330"/>
    <w:rsid w:val="00A931E1"/>
    <w:rsid w:val="00AC5A48"/>
    <w:rsid w:val="00B650F8"/>
    <w:rsid w:val="00B72A9D"/>
    <w:rsid w:val="00B75884"/>
    <w:rsid w:val="00BB5A00"/>
    <w:rsid w:val="00BE4B25"/>
    <w:rsid w:val="00C04125"/>
    <w:rsid w:val="00C07FCB"/>
    <w:rsid w:val="00C60BC3"/>
    <w:rsid w:val="00C81ADE"/>
    <w:rsid w:val="00D10E62"/>
    <w:rsid w:val="00D129C7"/>
    <w:rsid w:val="00D17A8A"/>
    <w:rsid w:val="00D22D52"/>
    <w:rsid w:val="00D5333F"/>
    <w:rsid w:val="00D63A3F"/>
    <w:rsid w:val="00D80EEB"/>
    <w:rsid w:val="00DA23BE"/>
    <w:rsid w:val="00DA71CF"/>
    <w:rsid w:val="00DB3A6E"/>
    <w:rsid w:val="00DC17A2"/>
    <w:rsid w:val="00DE50C4"/>
    <w:rsid w:val="00E16086"/>
    <w:rsid w:val="00EC2A28"/>
    <w:rsid w:val="00ED63F4"/>
    <w:rsid w:val="00F1197C"/>
    <w:rsid w:val="00F87D82"/>
    <w:rsid w:val="00FC3EB7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6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6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chard.Pomroy@wwutilitie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.box.xoserve.portfoliooffice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a985eae-c12e-416e-9833-85f34b1ee04e"/>
  </ds:schemaRefs>
</ds:datastoreItem>
</file>

<file path=customXml/itemProps3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BC5A69-1A87-4A0D-A031-569B55E0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2018-03-20T14:46:00Z</cp:lastPrinted>
  <dcterms:created xsi:type="dcterms:W3CDTF">2018-06-05T14:29:00Z</dcterms:created>
  <dcterms:modified xsi:type="dcterms:W3CDTF">2018-06-05T14:29:00Z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NewReviewCycle">
    <vt:lpwstr/>
  </property>
  <property fmtid="{D5CDD505-2E9C-101B-9397-08002B2CF9AE}" pid="4" name="_AdHocReviewCycleID">
    <vt:i4>937250754</vt:i4>
  </property>
  <property fmtid="{D5CDD505-2E9C-101B-9397-08002B2CF9AE}" pid="5" name="_EmailSubject">
    <vt:lpwstr>ChMC submissions for June Meeting</vt:lpwstr>
  </property>
  <property fmtid="{D5CDD505-2E9C-101B-9397-08002B2CF9AE}" pid="6" name="_AuthorEmail">
    <vt:lpwstr>emma.smith@xoserve.com</vt:lpwstr>
  </property>
  <property fmtid="{D5CDD505-2E9C-101B-9397-08002B2CF9AE}" pid="7" name="_AuthorEmailDisplayName">
    <vt:lpwstr>Smith, Emma</vt:lpwstr>
  </property>
  <property fmtid="{D5CDD505-2E9C-101B-9397-08002B2CF9AE}" pid="9" name="_PreviousAdHocReviewCycleID">
    <vt:i4>1563852177</vt:i4>
  </property>
</Properties>
</file>