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8722" w14:textId="16A23285" w:rsidR="001312D7" w:rsidRDefault="001312D7" w:rsidP="009E658A">
      <w:pPr>
        <w:rPr>
          <w:sz w:val="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5C1827" wp14:editId="6778C99E">
            <wp:simplePos x="0" y="0"/>
            <wp:positionH relativeFrom="column">
              <wp:posOffset>5153025</wp:posOffset>
            </wp:positionH>
            <wp:positionV relativeFrom="paragraph">
              <wp:posOffset>-231140</wp:posOffset>
            </wp:positionV>
            <wp:extent cx="17526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130" y="20400"/>
                <wp:lineTo x="21365" y="19200"/>
                <wp:lineTo x="21365" y="360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1AA24" w14:textId="37A3813F" w:rsidR="004052A6" w:rsidRPr="00481640" w:rsidRDefault="004052A6" w:rsidP="009E658A">
      <w:pPr>
        <w:rPr>
          <w:sz w:val="4"/>
        </w:rPr>
      </w:pPr>
    </w:p>
    <w:p w14:paraId="39F2707A" w14:textId="38EFF9B6" w:rsidR="009E658A" w:rsidRPr="009E658A" w:rsidRDefault="009E658A" w:rsidP="009E658A">
      <w:pPr>
        <w:rPr>
          <w:b/>
          <w:color w:val="1F497D" w:themeColor="text2"/>
          <w:sz w:val="6"/>
        </w:rPr>
      </w:pPr>
      <w:r w:rsidRPr="009E658A">
        <w:rPr>
          <w:b/>
          <w:color w:val="1F497D" w:themeColor="text2"/>
        </w:rPr>
        <w:t>SPAA Schedule 25 – Management of Prepayment Activities – CDSP reporting to Si</w:t>
      </w:r>
      <w:r w:rsidR="004052A6">
        <w:rPr>
          <w:b/>
          <w:color w:val="1F497D" w:themeColor="text2"/>
        </w:rPr>
        <w:t>e</w:t>
      </w:r>
      <w:r w:rsidRPr="009E658A">
        <w:rPr>
          <w:b/>
          <w:color w:val="1F497D" w:themeColor="text2"/>
        </w:rPr>
        <w:t>mens</w:t>
      </w:r>
      <w:r w:rsidR="004052A6">
        <w:rPr>
          <w:b/>
          <w:color w:val="1F497D" w:themeColor="text2"/>
        </w:rPr>
        <w:t xml:space="preserve"> Ltd</w:t>
      </w:r>
      <w:r w:rsidRPr="009E658A">
        <w:rPr>
          <w:b/>
          <w:color w:val="1F497D" w:themeColor="text2"/>
        </w:rPr>
        <w:t xml:space="preserve"> as the Prepayment Meter Infrastructure Provider (PPMIP)</w:t>
      </w:r>
    </w:p>
    <w:p w14:paraId="32CA446E" w14:textId="694B9434" w:rsidR="00D7050A" w:rsidRPr="0009310C" w:rsidRDefault="00DB1091" w:rsidP="0009310C">
      <w:pPr>
        <w:pStyle w:val="ListParagraph"/>
        <w:numPr>
          <w:ilvl w:val="0"/>
          <w:numId w:val="11"/>
        </w:numPr>
        <w:spacing w:after="0" w:line="240" w:lineRule="auto"/>
        <w:ind w:left="357"/>
        <w:rPr>
          <w:rFonts w:cs="Arial"/>
          <w:b/>
          <w:color w:val="1F497D" w:themeColor="text2"/>
        </w:rPr>
      </w:pPr>
      <w:r>
        <w:rPr>
          <w:rFonts w:cs="Arial"/>
          <w:b/>
          <w:color w:val="1F497D" w:themeColor="text2"/>
        </w:rPr>
        <w:t>Proposal</w:t>
      </w:r>
      <w:r w:rsidRPr="0009310C">
        <w:rPr>
          <w:rFonts w:cs="Arial"/>
          <w:b/>
          <w:color w:val="1F497D" w:themeColor="text2"/>
        </w:rPr>
        <w:t xml:space="preserve"> </w:t>
      </w:r>
    </w:p>
    <w:p w14:paraId="00825D58" w14:textId="77777777" w:rsidR="00A81659" w:rsidRDefault="00A81659" w:rsidP="00A81659">
      <w:pPr>
        <w:spacing w:after="0" w:line="240" w:lineRule="auto"/>
        <w:rPr>
          <w:rFonts w:cs="Arial"/>
          <w:b/>
          <w:color w:val="1F497D" w:themeColor="text2"/>
        </w:rPr>
      </w:pPr>
    </w:p>
    <w:p w14:paraId="75694F9A" w14:textId="2D3E162E" w:rsidR="00474FE9" w:rsidRDefault="00A81659" w:rsidP="00A81659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color w:val="1F497D" w:themeColor="text2"/>
        </w:rPr>
      </w:pPr>
      <w:r w:rsidRPr="00474FE9">
        <w:rPr>
          <w:rFonts w:cs="Arial"/>
          <w:color w:val="1F497D" w:themeColor="text2"/>
        </w:rPr>
        <w:t>At t</w:t>
      </w:r>
      <w:r w:rsidR="00D755EA" w:rsidRPr="00474FE9">
        <w:rPr>
          <w:rFonts w:cs="Arial"/>
          <w:color w:val="1F497D" w:themeColor="text2"/>
        </w:rPr>
        <w:t>he</w:t>
      </w:r>
      <w:r w:rsidR="004B5474" w:rsidRPr="00474FE9">
        <w:rPr>
          <w:rFonts w:cs="Arial"/>
          <w:color w:val="1F497D" w:themeColor="text2"/>
        </w:rPr>
        <w:t xml:space="preserve"> </w:t>
      </w:r>
      <w:r w:rsidR="008C1E70" w:rsidRPr="00474FE9">
        <w:rPr>
          <w:rFonts w:cs="Arial"/>
          <w:color w:val="1F497D" w:themeColor="text2"/>
        </w:rPr>
        <w:t xml:space="preserve">DSC </w:t>
      </w:r>
      <w:r w:rsidR="00D21E12" w:rsidRPr="00474FE9">
        <w:rPr>
          <w:rFonts w:cs="Arial"/>
          <w:color w:val="1F497D" w:themeColor="text2"/>
        </w:rPr>
        <w:t>Contract Management Committee</w:t>
      </w:r>
      <w:r w:rsidRPr="00474FE9">
        <w:rPr>
          <w:rFonts w:cs="Arial"/>
          <w:color w:val="1F497D" w:themeColor="text2"/>
        </w:rPr>
        <w:t xml:space="preserve"> (CoMC) meeting in March 2018, a paper detailing a proposal for the CDSP to provide a report to Siemens Ltd as the P</w:t>
      </w:r>
      <w:r w:rsidR="00474FE9">
        <w:rPr>
          <w:rFonts w:cs="Arial"/>
          <w:color w:val="1F497D" w:themeColor="text2"/>
        </w:rPr>
        <w:t>repayment Meter Infrastructure Provider (P</w:t>
      </w:r>
      <w:r w:rsidRPr="00474FE9">
        <w:rPr>
          <w:rFonts w:cs="Arial"/>
          <w:color w:val="1F497D" w:themeColor="text2"/>
        </w:rPr>
        <w:t>PMIP</w:t>
      </w:r>
      <w:r w:rsidR="00474FE9">
        <w:rPr>
          <w:rFonts w:cs="Arial"/>
          <w:color w:val="1F497D" w:themeColor="text2"/>
        </w:rPr>
        <w:t>)</w:t>
      </w:r>
      <w:r w:rsidRPr="00474FE9">
        <w:rPr>
          <w:rFonts w:cs="Arial"/>
          <w:color w:val="1F497D" w:themeColor="text2"/>
        </w:rPr>
        <w:t xml:space="preserve"> was presented. </w:t>
      </w:r>
    </w:p>
    <w:p w14:paraId="2F11520B" w14:textId="77777777" w:rsidR="00474FE9" w:rsidRDefault="00474FE9" w:rsidP="00474FE9">
      <w:pPr>
        <w:pStyle w:val="ListParagraph"/>
        <w:spacing w:after="0" w:line="240" w:lineRule="auto"/>
        <w:ind w:left="360"/>
        <w:rPr>
          <w:rFonts w:cs="Arial"/>
          <w:color w:val="1F497D" w:themeColor="text2"/>
        </w:rPr>
      </w:pPr>
    </w:p>
    <w:p w14:paraId="7E8D70F8" w14:textId="0D4CA1E2" w:rsidR="00423E96" w:rsidRDefault="00A81659" w:rsidP="00423E9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color w:val="1F497D" w:themeColor="text2"/>
        </w:rPr>
      </w:pPr>
      <w:r w:rsidRPr="00474FE9">
        <w:rPr>
          <w:rFonts w:cs="Arial"/>
          <w:color w:val="1F497D" w:themeColor="text2"/>
        </w:rPr>
        <w:t>The CoMC agreed that a formal proposal should be presented to the CoMC meeting in April i</w:t>
      </w:r>
      <w:r w:rsidR="00474FE9" w:rsidRPr="00474FE9">
        <w:rPr>
          <w:rFonts w:cs="Arial"/>
          <w:color w:val="1F497D" w:themeColor="text2"/>
        </w:rPr>
        <w:t xml:space="preserve">n order for </w:t>
      </w:r>
      <w:r w:rsidR="004616DD">
        <w:rPr>
          <w:rFonts w:cs="Arial"/>
          <w:color w:val="1F497D" w:themeColor="text2"/>
        </w:rPr>
        <w:t xml:space="preserve">the Committee </w:t>
      </w:r>
      <w:r w:rsidR="00474FE9" w:rsidRPr="00474FE9">
        <w:rPr>
          <w:rFonts w:cs="Arial"/>
          <w:color w:val="1F497D" w:themeColor="text2"/>
        </w:rPr>
        <w:t xml:space="preserve">to discuss and approve the </w:t>
      </w:r>
      <w:r w:rsidR="00474FE9">
        <w:rPr>
          <w:rFonts w:cs="Arial"/>
          <w:color w:val="1F497D" w:themeColor="text2"/>
        </w:rPr>
        <w:t xml:space="preserve">arrangements to be established </w:t>
      </w:r>
      <w:r w:rsidR="00474FE9" w:rsidRPr="00474FE9">
        <w:rPr>
          <w:rFonts w:cs="Arial"/>
          <w:color w:val="1F497D" w:themeColor="text2"/>
        </w:rPr>
        <w:t>between Xoserve as the CDSP, SPAA Ltd and Siemens Ltd as the P</w:t>
      </w:r>
      <w:r w:rsidR="00474FE9">
        <w:rPr>
          <w:rFonts w:cs="Arial"/>
          <w:color w:val="1F497D" w:themeColor="text2"/>
        </w:rPr>
        <w:t>PMIP</w:t>
      </w:r>
      <w:r w:rsidR="00474FE9" w:rsidRPr="00474FE9">
        <w:rPr>
          <w:rFonts w:cs="Arial"/>
          <w:color w:val="1F497D" w:themeColor="text2"/>
        </w:rPr>
        <w:t xml:space="preserve"> in order for Siemens to release unallocated payments to gas Suppliers where Prepayment Metering arrangements were in place.</w:t>
      </w:r>
    </w:p>
    <w:p w14:paraId="494A1056" w14:textId="77777777" w:rsidR="00423E96" w:rsidRDefault="00423E96" w:rsidP="00423E96">
      <w:pPr>
        <w:pStyle w:val="ListParagraph"/>
        <w:spacing w:after="0" w:line="240" w:lineRule="auto"/>
        <w:ind w:left="360"/>
        <w:rPr>
          <w:rFonts w:cs="Arial"/>
          <w:color w:val="1F497D" w:themeColor="text2"/>
        </w:rPr>
      </w:pPr>
    </w:p>
    <w:p w14:paraId="5CFEC0BB" w14:textId="2AE9E00C" w:rsidR="00690F8E" w:rsidRPr="00EC5F4C" w:rsidRDefault="00D755EA" w:rsidP="00690F8E">
      <w:pPr>
        <w:pStyle w:val="ListParagraph"/>
        <w:numPr>
          <w:ilvl w:val="1"/>
          <w:numId w:val="11"/>
        </w:numPr>
        <w:spacing w:after="0" w:line="240" w:lineRule="auto"/>
        <w:ind w:left="357"/>
        <w:rPr>
          <w:color w:val="1F497D" w:themeColor="text2"/>
        </w:rPr>
      </w:pPr>
      <w:r w:rsidRPr="00EC5F4C">
        <w:rPr>
          <w:color w:val="1F497D" w:themeColor="text2"/>
        </w:rPr>
        <w:t xml:space="preserve">The PPMIP requires access to data held by the CDSP and provided to the CDSP </w:t>
      </w:r>
      <w:r w:rsidR="00474FE9" w:rsidRPr="00EC5F4C">
        <w:rPr>
          <w:color w:val="1F497D" w:themeColor="text2"/>
        </w:rPr>
        <w:t xml:space="preserve">by Shippers </w:t>
      </w:r>
      <w:r w:rsidRPr="00EC5F4C">
        <w:rPr>
          <w:color w:val="1F497D" w:themeColor="text2"/>
        </w:rPr>
        <w:t>under the terms of the UNC.</w:t>
      </w:r>
      <w:r w:rsidR="001F57D9" w:rsidRPr="00EC5F4C">
        <w:rPr>
          <w:color w:val="1F497D" w:themeColor="text2"/>
        </w:rPr>
        <w:t xml:space="preserve"> </w:t>
      </w:r>
      <w:r w:rsidR="006811FF" w:rsidRPr="00EC5F4C">
        <w:rPr>
          <w:color w:val="1F497D" w:themeColor="text2"/>
        </w:rPr>
        <w:t>In order for the CDSP to provide this information to the PPMIP, the necessary permissions are required.</w:t>
      </w:r>
      <w:r w:rsidR="00917AB8" w:rsidRPr="00EC5F4C">
        <w:rPr>
          <w:color w:val="1F497D" w:themeColor="text2"/>
        </w:rPr>
        <w:t xml:space="preserve"> </w:t>
      </w:r>
    </w:p>
    <w:p w14:paraId="1BFAFE80" w14:textId="154040B3" w:rsidR="000016AD" w:rsidRPr="000016AD" w:rsidRDefault="006811FF" w:rsidP="00690F8E">
      <w:pPr>
        <w:pStyle w:val="ListParagraph"/>
        <w:spacing w:after="0" w:line="240" w:lineRule="auto"/>
        <w:ind w:left="357"/>
      </w:pPr>
      <w:r>
        <w:rPr>
          <w:color w:val="1F497D" w:themeColor="text2"/>
        </w:rPr>
        <w:t xml:space="preserve">There </w:t>
      </w:r>
      <w:r w:rsidR="001F57D9">
        <w:rPr>
          <w:color w:val="1F497D" w:themeColor="text2"/>
        </w:rPr>
        <w:t xml:space="preserve">are </w:t>
      </w:r>
      <w:r>
        <w:rPr>
          <w:color w:val="1F497D" w:themeColor="text2"/>
        </w:rPr>
        <w:t xml:space="preserve">three options </w:t>
      </w:r>
      <w:r w:rsidR="000016AD">
        <w:rPr>
          <w:color w:val="1F497D" w:themeColor="text2"/>
        </w:rPr>
        <w:t xml:space="preserve">available in order to grant the necessary permissions: </w:t>
      </w:r>
    </w:p>
    <w:p w14:paraId="7A5121A4" w14:textId="77777777" w:rsidR="000016AD" w:rsidRDefault="000016AD" w:rsidP="000016AD">
      <w:pPr>
        <w:pStyle w:val="ListParagraph"/>
        <w:spacing w:after="0" w:line="240" w:lineRule="auto"/>
        <w:ind w:left="357"/>
      </w:pPr>
    </w:p>
    <w:p w14:paraId="1AA48F8B" w14:textId="59DBB28E" w:rsidR="000016AD" w:rsidRPr="00A11633" w:rsidRDefault="00A11633" w:rsidP="00A11633">
      <w:pPr>
        <w:spacing w:after="0" w:line="240" w:lineRule="auto"/>
        <w:ind w:left="1077"/>
        <w:rPr>
          <w:b/>
        </w:rPr>
      </w:pPr>
      <w:r>
        <w:rPr>
          <w:b/>
          <w:color w:val="1F497D" w:themeColor="text2"/>
        </w:rPr>
        <w:t>Option</w:t>
      </w:r>
      <w:r w:rsidR="00EC5F4C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1 - </w:t>
      </w:r>
      <w:r w:rsidR="000016AD" w:rsidRPr="00A11633">
        <w:rPr>
          <w:b/>
          <w:color w:val="1F497D" w:themeColor="text2"/>
        </w:rPr>
        <w:t>Contract Management Committee Approval</w:t>
      </w:r>
      <w:r w:rsidR="00A17531">
        <w:rPr>
          <w:b/>
          <w:color w:val="1F497D" w:themeColor="text2"/>
        </w:rPr>
        <w:t xml:space="preserve"> by Shippers</w:t>
      </w:r>
    </w:p>
    <w:p w14:paraId="6BAE2214" w14:textId="7232B862" w:rsidR="000016AD" w:rsidRDefault="00A17531" w:rsidP="000016AD">
      <w:pPr>
        <w:pStyle w:val="ListParagraph"/>
        <w:spacing w:after="0" w:line="240" w:lineRule="auto"/>
        <w:ind w:left="1077"/>
        <w:rPr>
          <w:i/>
          <w:color w:val="1F497D" w:themeColor="text2"/>
        </w:rPr>
      </w:pPr>
      <w:r>
        <w:rPr>
          <w:i/>
          <w:color w:val="1F497D" w:themeColor="text2"/>
        </w:rPr>
        <w:t>Shipper Contract Managers</w:t>
      </w:r>
      <w:r w:rsidR="000016AD">
        <w:rPr>
          <w:i/>
          <w:color w:val="1F497D" w:themeColor="text2"/>
        </w:rPr>
        <w:t xml:space="preserve"> approve the </w:t>
      </w:r>
      <w:r w:rsidR="00690F8E">
        <w:rPr>
          <w:i/>
          <w:color w:val="1F497D" w:themeColor="text2"/>
        </w:rPr>
        <w:t>CDSP contracting with SPAA Ltd to release the data to Siemens Ltd</w:t>
      </w:r>
    </w:p>
    <w:p w14:paraId="76FAFBE3" w14:textId="77777777" w:rsidR="00690F8E" w:rsidRDefault="00690F8E" w:rsidP="000016AD">
      <w:pPr>
        <w:pStyle w:val="ListParagraph"/>
        <w:spacing w:after="0" w:line="240" w:lineRule="auto"/>
        <w:ind w:left="1077"/>
        <w:rPr>
          <w:i/>
          <w:color w:val="1F497D" w:themeColor="text2"/>
        </w:rPr>
      </w:pPr>
    </w:p>
    <w:p w14:paraId="6FF4C717" w14:textId="5F0A2EA1" w:rsidR="00690F8E" w:rsidRPr="00A11633" w:rsidRDefault="00A11633" w:rsidP="00A11633">
      <w:pPr>
        <w:spacing w:after="0" w:line="240" w:lineRule="auto"/>
        <w:ind w:left="1077"/>
        <w:rPr>
          <w:b/>
          <w:i/>
          <w:color w:val="1F497D" w:themeColor="text2"/>
        </w:rPr>
      </w:pPr>
      <w:r>
        <w:rPr>
          <w:b/>
          <w:color w:val="1F497D" w:themeColor="text2"/>
        </w:rPr>
        <w:t xml:space="preserve">Option 2 - </w:t>
      </w:r>
      <w:r w:rsidR="00690F8E" w:rsidRPr="00A11633">
        <w:rPr>
          <w:b/>
          <w:color w:val="1F497D" w:themeColor="text2"/>
        </w:rPr>
        <w:t>Individual Disclosure Agreements</w:t>
      </w:r>
    </w:p>
    <w:p w14:paraId="4D80A4D1" w14:textId="11424722" w:rsidR="00690F8E" w:rsidRDefault="00690F8E" w:rsidP="00690F8E">
      <w:pPr>
        <w:spacing w:after="0" w:line="240" w:lineRule="auto"/>
        <w:ind w:left="1077"/>
        <w:rPr>
          <w:i/>
          <w:color w:val="1F497D" w:themeColor="text2"/>
        </w:rPr>
      </w:pPr>
      <w:r>
        <w:rPr>
          <w:i/>
          <w:color w:val="1F497D" w:themeColor="text2"/>
        </w:rPr>
        <w:t xml:space="preserve">Each </w:t>
      </w:r>
      <w:r w:rsidRPr="00690F8E">
        <w:rPr>
          <w:i/>
          <w:color w:val="1F497D" w:themeColor="text2"/>
        </w:rPr>
        <w:t>individual Shipper</w:t>
      </w:r>
      <w:r w:rsidR="00D76F50">
        <w:rPr>
          <w:i/>
          <w:color w:val="1F497D" w:themeColor="text2"/>
        </w:rPr>
        <w:t xml:space="preserve"> and associated Supplier(s)</w:t>
      </w:r>
      <w:r w:rsidRPr="00690F8E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 xml:space="preserve">will sign a </w:t>
      </w:r>
      <w:r w:rsidRPr="00690F8E">
        <w:rPr>
          <w:i/>
          <w:color w:val="1F497D" w:themeColor="text2"/>
        </w:rPr>
        <w:t>disclosure</w:t>
      </w:r>
      <w:r>
        <w:rPr>
          <w:i/>
          <w:color w:val="1F497D" w:themeColor="text2"/>
        </w:rPr>
        <w:t xml:space="preserve"> agreement</w:t>
      </w:r>
      <w:r w:rsidR="00D76F50">
        <w:rPr>
          <w:i/>
          <w:color w:val="1F497D" w:themeColor="text2"/>
        </w:rPr>
        <w:t xml:space="preserve"> between them and Xoserve</w:t>
      </w:r>
      <w:r>
        <w:rPr>
          <w:i/>
          <w:color w:val="1F497D" w:themeColor="text2"/>
        </w:rPr>
        <w:t xml:space="preserve"> to grant the permissions for their data to be shared with Siemens Ltd</w:t>
      </w:r>
    </w:p>
    <w:p w14:paraId="3A923282" w14:textId="77777777" w:rsidR="00690F8E" w:rsidRDefault="00690F8E" w:rsidP="00690F8E">
      <w:pPr>
        <w:spacing w:after="0" w:line="240" w:lineRule="auto"/>
        <w:ind w:left="1077"/>
        <w:rPr>
          <w:i/>
          <w:color w:val="1F497D" w:themeColor="text2"/>
        </w:rPr>
      </w:pPr>
    </w:p>
    <w:p w14:paraId="6A560FEA" w14:textId="0078F998" w:rsidR="00690F8E" w:rsidRPr="00A11633" w:rsidRDefault="00A11633" w:rsidP="00A11633">
      <w:pPr>
        <w:spacing w:after="0" w:line="240" w:lineRule="auto"/>
        <w:ind w:left="1077"/>
        <w:rPr>
          <w:i/>
          <w:color w:val="1F497D" w:themeColor="text2"/>
        </w:rPr>
      </w:pPr>
      <w:r>
        <w:rPr>
          <w:b/>
          <w:color w:val="1F497D" w:themeColor="text2"/>
        </w:rPr>
        <w:t xml:space="preserve">Option 3 - </w:t>
      </w:r>
      <w:r w:rsidR="002058B9" w:rsidRPr="00A11633">
        <w:rPr>
          <w:b/>
          <w:color w:val="1F497D" w:themeColor="text2"/>
        </w:rPr>
        <w:t>UNC m</w:t>
      </w:r>
      <w:r w:rsidR="00690F8E" w:rsidRPr="00A11633">
        <w:rPr>
          <w:b/>
          <w:color w:val="1F497D" w:themeColor="text2"/>
        </w:rPr>
        <w:t>odification</w:t>
      </w:r>
    </w:p>
    <w:p w14:paraId="66B29B75" w14:textId="779328DF" w:rsidR="00690F8E" w:rsidRDefault="002058B9" w:rsidP="00423E96">
      <w:pPr>
        <w:pStyle w:val="ListParagraph"/>
        <w:spacing w:after="0" w:line="240" w:lineRule="auto"/>
        <w:ind w:left="1077"/>
        <w:rPr>
          <w:i/>
          <w:color w:val="1F497D" w:themeColor="text2"/>
        </w:rPr>
      </w:pPr>
      <w:r>
        <w:rPr>
          <w:i/>
          <w:color w:val="1F497D" w:themeColor="text2"/>
        </w:rPr>
        <w:t>A m</w:t>
      </w:r>
      <w:r w:rsidR="00690F8E">
        <w:rPr>
          <w:i/>
          <w:color w:val="1F497D" w:themeColor="text2"/>
        </w:rPr>
        <w:t xml:space="preserve">odification is raised to grant the permissions to release this data to Siemens Ltd within the UNC </w:t>
      </w:r>
    </w:p>
    <w:p w14:paraId="143D48C8" w14:textId="77777777" w:rsidR="00423E96" w:rsidRDefault="00423E96" w:rsidP="00423E96">
      <w:pPr>
        <w:spacing w:after="0" w:line="240" w:lineRule="auto"/>
        <w:rPr>
          <w:i/>
          <w:color w:val="1F497D" w:themeColor="text2"/>
        </w:rPr>
      </w:pPr>
    </w:p>
    <w:p w14:paraId="33742C02" w14:textId="47130AC5" w:rsidR="002058B9" w:rsidRDefault="00A17531" w:rsidP="00A81659">
      <w:pPr>
        <w:pStyle w:val="ListParagraph"/>
        <w:numPr>
          <w:ilvl w:val="1"/>
          <w:numId w:val="11"/>
        </w:numPr>
        <w:rPr>
          <w:color w:val="1F497D" w:themeColor="text2"/>
        </w:rPr>
      </w:pPr>
      <w:r>
        <w:rPr>
          <w:color w:val="1F497D" w:themeColor="text2"/>
        </w:rPr>
        <w:t>From discussions within the CoMC meeting in March, it was suggested that</w:t>
      </w:r>
      <w:r w:rsidR="003D364A">
        <w:rPr>
          <w:color w:val="1F497D" w:themeColor="text2"/>
        </w:rPr>
        <w:t xml:space="preserve"> </w:t>
      </w:r>
      <w:r w:rsidR="00B82987">
        <w:rPr>
          <w:b/>
          <w:color w:val="1F497D" w:themeColor="text2"/>
        </w:rPr>
        <w:t>Option 1 – Contract Management Committee Approval</w:t>
      </w:r>
      <w:r>
        <w:rPr>
          <w:b/>
          <w:color w:val="1F497D" w:themeColor="text2"/>
        </w:rPr>
        <w:t xml:space="preserve"> by Shippers</w:t>
      </w:r>
      <w:r w:rsidR="003D364A">
        <w:rPr>
          <w:color w:val="1F497D" w:themeColor="text2"/>
        </w:rPr>
        <w:t xml:space="preserve"> is the most appropriate way to grant </w:t>
      </w:r>
      <w:r w:rsidR="002058B9">
        <w:rPr>
          <w:color w:val="1F497D" w:themeColor="text2"/>
        </w:rPr>
        <w:t xml:space="preserve">the permission in this circumstance whereby the data is </w:t>
      </w:r>
      <w:r w:rsidR="00917AB8">
        <w:rPr>
          <w:color w:val="1F497D" w:themeColor="text2"/>
        </w:rPr>
        <w:t xml:space="preserve">aggregated at </w:t>
      </w:r>
      <w:r w:rsidR="00F642F7">
        <w:rPr>
          <w:color w:val="1F497D" w:themeColor="text2"/>
        </w:rPr>
        <w:t>percentage level only</w:t>
      </w:r>
      <w:r w:rsidR="00451DD5">
        <w:rPr>
          <w:color w:val="1F497D" w:themeColor="text2"/>
        </w:rPr>
        <w:t>. This option is being proposed to grant the permissions for this information to be shared with Siemens</w:t>
      </w:r>
      <w:r w:rsidR="00F642F7">
        <w:rPr>
          <w:color w:val="1F497D" w:themeColor="text2"/>
        </w:rPr>
        <w:t xml:space="preserve">. </w:t>
      </w:r>
      <w:r w:rsidR="00B82987">
        <w:rPr>
          <w:color w:val="1F497D" w:themeColor="text2"/>
        </w:rPr>
        <w:t xml:space="preserve">             </w:t>
      </w:r>
      <w:r w:rsidR="00917AB8">
        <w:rPr>
          <w:color w:val="1F497D" w:themeColor="text2"/>
        </w:rPr>
        <w:t xml:space="preserve">                                                                                                              </w:t>
      </w:r>
      <w:r w:rsidR="002058B9" w:rsidRPr="00474FE9">
        <w:rPr>
          <w:color w:val="1F497D" w:themeColor="text2"/>
        </w:rPr>
        <w:t>If MPRN level data were being requested it is likely a modification to the UNC</w:t>
      </w:r>
      <w:r w:rsidR="002058B9">
        <w:rPr>
          <w:color w:val="1F497D" w:themeColor="text2"/>
        </w:rPr>
        <w:t xml:space="preserve"> or a disclosure agreement would be required.</w:t>
      </w:r>
    </w:p>
    <w:p w14:paraId="60DE41BF" w14:textId="77777777" w:rsidR="002058B9" w:rsidRDefault="002058B9" w:rsidP="002058B9">
      <w:pPr>
        <w:pStyle w:val="ListParagraph"/>
        <w:ind w:left="360"/>
        <w:rPr>
          <w:color w:val="1F497D" w:themeColor="text2"/>
        </w:rPr>
      </w:pPr>
    </w:p>
    <w:p w14:paraId="12C1A417" w14:textId="354ACD23" w:rsidR="00807685" w:rsidRPr="002058B9" w:rsidRDefault="00807685" w:rsidP="00A81659">
      <w:pPr>
        <w:pStyle w:val="ListParagraph"/>
        <w:numPr>
          <w:ilvl w:val="1"/>
          <w:numId w:val="11"/>
        </w:numPr>
        <w:rPr>
          <w:color w:val="1F497D" w:themeColor="text2"/>
        </w:rPr>
      </w:pPr>
      <w:r w:rsidRPr="002058B9">
        <w:rPr>
          <w:color w:val="1F497D" w:themeColor="text2"/>
        </w:rPr>
        <w:t>The report provided</w:t>
      </w:r>
      <w:r w:rsidR="00DB1091" w:rsidRPr="002058B9">
        <w:rPr>
          <w:color w:val="1F497D" w:themeColor="text2"/>
        </w:rPr>
        <w:t xml:space="preserve"> to the PPMIP will be as follows</w:t>
      </w:r>
      <w:r w:rsidR="004052A6" w:rsidRPr="002058B9">
        <w:rPr>
          <w:color w:val="1F497D" w:themeColor="text2"/>
        </w:rPr>
        <w:t xml:space="preserve"> and a</w:t>
      </w:r>
      <w:r w:rsidRPr="002058B9">
        <w:rPr>
          <w:color w:val="1F497D" w:themeColor="text2"/>
        </w:rPr>
        <w:t>s can be seen,</w:t>
      </w:r>
      <w:r w:rsidR="004052A6" w:rsidRPr="002058B9">
        <w:rPr>
          <w:color w:val="1F497D" w:themeColor="text2"/>
        </w:rPr>
        <w:t xml:space="preserve"> the</w:t>
      </w:r>
      <w:r w:rsidRPr="002058B9">
        <w:rPr>
          <w:color w:val="1F497D" w:themeColor="text2"/>
        </w:rPr>
        <w:t xml:space="preserve"> data is being provided as percentage only</w:t>
      </w:r>
      <w:r w:rsidR="002058B9">
        <w:rPr>
          <w:color w:val="1F497D" w:themeColor="text2"/>
        </w:rPr>
        <w:t>. Please note -</w:t>
      </w:r>
      <w:r w:rsidR="002058B9" w:rsidRPr="002058B9">
        <w:rPr>
          <w:color w:val="1F497D" w:themeColor="text2"/>
        </w:rPr>
        <w:t xml:space="preserve"> the Supplier name will be provided (not a pseudonym)</w:t>
      </w:r>
      <w:r w:rsidR="003D7CE0" w:rsidRPr="002058B9">
        <w:rPr>
          <w:color w:val="1F497D" w:themeColor="text2"/>
        </w:rPr>
        <w:t>:</w:t>
      </w:r>
      <w:r w:rsidRPr="002058B9">
        <w:rPr>
          <w:color w:val="1F497D" w:themeColor="text2"/>
        </w:rPr>
        <w:t xml:space="preserve"> </w:t>
      </w:r>
    </w:p>
    <w:p w14:paraId="2223CADC" w14:textId="77777777" w:rsidR="00807685" w:rsidRPr="00481640" w:rsidRDefault="00807685" w:rsidP="00481640">
      <w:pPr>
        <w:pStyle w:val="ListParagraph"/>
        <w:rPr>
          <w:color w:val="1F497D" w:themeColor="text2"/>
          <w:sz w:val="6"/>
        </w:rPr>
      </w:pPr>
    </w:p>
    <w:p w14:paraId="16C3C0F0" w14:textId="5177D3AA" w:rsidR="00807685" w:rsidRDefault="00807685" w:rsidP="00481640">
      <w:pPr>
        <w:pStyle w:val="ListParagraph"/>
        <w:ind w:left="360"/>
        <w:rPr>
          <w:color w:val="1F497D" w:themeColor="text2"/>
        </w:rPr>
      </w:pPr>
      <w:r>
        <w:rPr>
          <w:noProof/>
          <w:color w:val="1F497D" w:themeColor="text2"/>
          <w:lang w:eastAsia="en-GB"/>
        </w:rPr>
        <w:drawing>
          <wp:inline distT="0" distB="0" distL="0" distR="0" wp14:anchorId="41040B3F" wp14:editId="33CCC394">
            <wp:extent cx="2109470" cy="195707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852BB" w14:textId="77777777" w:rsidR="00807685" w:rsidRPr="001312D7" w:rsidRDefault="00807685" w:rsidP="00481640">
      <w:pPr>
        <w:pStyle w:val="ListParagraph"/>
        <w:ind w:left="360"/>
        <w:rPr>
          <w:color w:val="1F497D" w:themeColor="text2"/>
        </w:rPr>
      </w:pPr>
    </w:p>
    <w:p w14:paraId="042CD041" w14:textId="77777777" w:rsidR="00DB1091" w:rsidRDefault="00DB1091" w:rsidP="00481640">
      <w:pPr>
        <w:pStyle w:val="ListParagraph"/>
        <w:ind w:left="360"/>
        <w:rPr>
          <w:color w:val="1F497D" w:themeColor="text2"/>
        </w:rPr>
      </w:pPr>
    </w:p>
    <w:p w14:paraId="039CBE70" w14:textId="77777777" w:rsidR="00917AB8" w:rsidRDefault="00917AB8" w:rsidP="00481640">
      <w:pPr>
        <w:pStyle w:val="ListParagraph"/>
        <w:ind w:left="360"/>
        <w:rPr>
          <w:color w:val="1F497D" w:themeColor="text2"/>
        </w:rPr>
      </w:pPr>
    </w:p>
    <w:p w14:paraId="2F4271E8" w14:textId="77777777" w:rsidR="00917AB8" w:rsidRDefault="00917AB8" w:rsidP="00481640">
      <w:pPr>
        <w:pStyle w:val="ListParagraph"/>
        <w:ind w:left="360"/>
        <w:rPr>
          <w:color w:val="1F497D" w:themeColor="text2"/>
        </w:rPr>
      </w:pPr>
    </w:p>
    <w:p w14:paraId="4BCF5C2A" w14:textId="77777777" w:rsidR="00F642F7" w:rsidRDefault="00F642F7" w:rsidP="00481640">
      <w:pPr>
        <w:pStyle w:val="ListParagraph"/>
        <w:ind w:left="360"/>
        <w:rPr>
          <w:color w:val="1F497D" w:themeColor="text2"/>
        </w:rPr>
      </w:pPr>
    </w:p>
    <w:p w14:paraId="231892FF" w14:textId="77777777" w:rsidR="00917AB8" w:rsidRDefault="00917AB8" w:rsidP="00481640">
      <w:pPr>
        <w:pStyle w:val="ListParagraph"/>
        <w:ind w:left="360"/>
        <w:rPr>
          <w:color w:val="1F497D" w:themeColor="text2"/>
        </w:rPr>
      </w:pPr>
    </w:p>
    <w:p w14:paraId="6D3862D7" w14:textId="7EE07671" w:rsidR="00DB1091" w:rsidRPr="00481640" w:rsidRDefault="00DB1091" w:rsidP="00481640">
      <w:pPr>
        <w:pStyle w:val="ListParagraph"/>
        <w:numPr>
          <w:ilvl w:val="0"/>
          <w:numId w:val="11"/>
        </w:numPr>
        <w:rPr>
          <w:b/>
          <w:color w:val="1F497D" w:themeColor="text2"/>
        </w:rPr>
      </w:pPr>
      <w:r w:rsidRPr="00481640">
        <w:rPr>
          <w:b/>
          <w:color w:val="1F497D" w:themeColor="text2"/>
        </w:rPr>
        <w:t>Background</w:t>
      </w:r>
    </w:p>
    <w:p w14:paraId="463E0330" w14:textId="77777777" w:rsidR="00DB1091" w:rsidRDefault="00DB1091" w:rsidP="00481640">
      <w:pPr>
        <w:pStyle w:val="ListParagraph"/>
        <w:ind w:left="360"/>
        <w:rPr>
          <w:color w:val="1F497D" w:themeColor="text2"/>
        </w:rPr>
      </w:pPr>
    </w:p>
    <w:p w14:paraId="0B174771" w14:textId="79C82E83" w:rsidR="003D7CE0" w:rsidRDefault="006352A9" w:rsidP="00481640">
      <w:pPr>
        <w:pStyle w:val="ListParagraph"/>
        <w:numPr>
          <w:ilvl w:val="1"/>
          <w:numId w:val="11"/>
        </w:numPr>
        <w:rPr>
          <w:color w:val="1F497D" w:themeColor="text2"/>
        </w:rPr>
      </w:pPr>
      <w:r>
        <w:rPr>
          <w:color w:val="1F497D" w:themeColor="text2"/>
        </w:rPr>
        <w:t xml:space="preserve">The </w:t>
      </w:r>
      <w:r w:rsidR="00F07E11" w:rsidRPr="00E43137">
        <w:rPr>
          <w:color w:val="1F497D" w:themeColor="text2"/>
        </w:rPr>
        <w:t>PPMI</w:t>
      </w:r>
      <w:r>
        <w:rPr>
          <w:color w:val="1F497D" w:themeColor="text2"/>
        </w:rPr>
        <w:t>P</w:t>
      </w:r>
      <w:r w:rsidR="00F07E11" w:rsidRPr="00E43137">
        <w:rPr>
          <w:color w:val="1F497D" w:themeColor="text2"/>
        </w:rPr>
        <w:t xml:space="preserve"> holds unallocated payments where Prepayment Metering arrangements were in place. In certain</w:t>
      </w:r>
      <w:r w:rsidR="00807685">
        <w:rPr>
          <w:color w:val="1F497D" w:themeColor="text2"/>
        </w:rPr>
        <w:t xml:space="preserve"> </w:t>
      </w:r>
      <w:r w:rsidR="00F07E11" w:rsidRPr="00E43137">
        <w:rPr>
          <w:color w:val="1F497D" w:themeColor="text2"/>
        </w:rPr>
        <w:t>cases, the PPMIP is unable to identify the relevant Supplier to allocate, and consequently return the payments to.</w:t>
      </w:r>
    </w:p>
    <w:p w14:paraId="2C3FF795" w14:textId="77777777" w:rsidR="003D7CE0" w:rsidRPr="00E43137" w:rsidRDefault="003D7CE0" w:rsidP="00481640">
      <w:pPr>
        <w:pStyle w:val="ListParagraph"/>
        <w:ind w:left="360"/>
        <w:rPr>
          <w:color w:val="1F497D" w:themeColor="text2"/>
        </w:rPr>
      </w:pPr>
    </w:p>
    <w:p w14:paraId="524BA02D" w14:textId="0FD9727C" w:rsidR="00193C42" w:rsidRDefault="00F07E11">
      <w:pPr>
        <w:pStyle w:val="ListParagraph"/>
        <w:numPr>
          <w:ilvl w:val="1"/>
          <w:numId w:val="11"/>
        </w:numPr>
        <w:rPr>
          <w:color w:val="1F497D" w:themeColor="text2"/>
        </w:rPr>
      </w:pPr>
      <w:r w:rsidRPr="00481640">
        <w:rPr>
          <w:color w:val="1F497D" w:themeColor="text2"/>
        </w:rPr>
        <w:t xml:space="preserve">Within </w:t>
      </w:r>
      <w:r w:rsidR="004052A6">
        <w:rPr>
          <w:color w:val="1F497D" w:themeColor="text2"/>
          <w:vertAlign w:val="superscript"/>
        </w:rPr>
        <w:t>1</w:t>
      </w:r>
      <w:r w:rsidRPr="00481640">
        <w:rPr>
          <w:color w:val="1F497D" w:themeColor="text2"/>
        </w:rPr>
        <w:t>SPAA Schedule 25 – Management of Prepayment Activities</w:t>
      </w:r>
      <w:r w:rsidR="00193C42">
        <w:rPr>
          <w:color w:val="1F497D" w:themeColor="text2"/>
        </w:rPr>
        <w:t>,</w:t>
      </w:r>
      <w:r w:rsidRPr="00481640">
        <w:rPr>
          <w:color w:val="1F497D" w:themeColor="text2"/>
        </w:rPr>
        <w:t xml:space="preserve"> </w:t>
      </w:r>
      <w:r w:rsidR="00807685" w:rsidRPr="00481640">
        <w:rPr>
          <w:color w:val="1F497D" w:themeColor="text2"/>
        </w:rPr>
        <w:t>a mechanism</w:t>
      </w:r>
      <w:r w:rsidRPr="00481640">
        <w:rPr>
          <w:color w:val="1F497D" w:themeColor="text2"/>
        </w:rPr>
        <w:t xml:space="preserve"> has been agreed</w:t>
      </w:r>
      <w:r w:rsidR="00807685" w:rsidRPr="00481640">
        <w:rPr>
          <w:color w:val="1F497D" w:themeColor="text2"/>
        </w:rPr>
        <w:t xml:space="preserve"> for</w:t>
      </w:r>
      <w:r w:rsidRPr="00481640">
        <w:rPr>
          <w:color w:val="1F497D" w:themeColor="text2"/>
        </w:rPr>
        <w:t xml:space="preserve"> the unallocated payments </w:t>
      </w:r>
      <w:r w:rsidR="00F25CF3" w:rsidRPr="00481640">
        <w:rPr>
          <w:color w:val="1F497D" w:themeColor="text2"/>
        </w:rPr>
        <w:t>to</w:t>
      </w:r>
      <w:r w:rsidRPr="00481640">
        <w:rPr>
          <w:color w:val="1F497D" w:themeColor="text2"/>
        </w:rPr>
        <w:t xml:space="preserve"> be shared back to Suppliers</w:t>
      </w:r>
      <w:r w:rsidR="00DB0958" w:rsidRPr="00481640">
        <w:rPr>
          <w:color w:val="1F497D" w:themeColor="text2"/>
        </w:rPr>
        <w:t xml:space="preserve">. This will be </w:t>
      </w:r>
      <w:r w:rsidR="00807685" w:rsidRPr="00481640">
        <w:rPr>
          <w:color w:val="1F497D" w:themeColor="text2"/>
        </w:rPr>
        <w:t xml:space="preserve">supported </w:t>
      </w:r>
      <w:r w:rsidR="00DB0958" w:rsidRPr="00481640">
        <w:rPr>
          <w:color w:val="1F497D" w:themeColor="text2"/>
        </w:rPr>
        <w:t xml:space="preserve">through a report provided by the CDSP </w:t>
      </w:r>
      <w:r w:rsidR="00F25CF3" w:rsidRPr="00481640">
        <w:rPr>
          <w:color w:val="1F497D" w:themeColor="text2"/>
        </w:rPr>
        <w:t>that reflects the market share (as a percentage) of Prepayment Meters a Supplier has in its portfolio during a specified reporting period.</w:t>
      </w:r>
      <w:r w:rsidR="004052A6">
        <w:rPr>
          <w:color w:val="1F497D" w:themeColor="text2"/>
        </w:rPr>
        <w:t xml:space="preserve"> </w:t>
      </w:r>
    </w:p>
    <w:p w14:paraId="171C703A" w14:textId="77777777" w:rsidR="003D7CE0" w:rsidRPr="00481640" w:rsidRDefault="003D7CE0" w:rsidP="00481640">
      <w:pPr>
        <w:pStyle w:val="ListParagraph"/>
        <w:ind w:left="360"/>
        <w:rPr>
          <w:color w:val="1F497D" w:themeColor="text2"/>
        </w:rPr>
      </w:pPr>
    </w:p>
    <w:p w14:paraId="2A5359F4" w14:textId="7153C701" w:rsidR="00DB0958" w:rsidRPr="00E43137" w:rsidRDefault="00DB0958" w:rsidP="00DB0958">
      <w:pPr>
        <w:pStyle w:val="ListParagraph"/>
        <w:numPr>
          <w:ilvl w:val="1"/>
          <w:numId w:val="11"/>
        </w:numPr>
        <w:rPr>
          <w:color w:val="1F497D" w:themeColor="text2"/>
        </w:rPr>
      </w:pPr>
      <w:r w:rsidRPr="00E43137">
        <w:rPr>
          <w:color w:val="1F497D" w:themeColor="text2"/>
        </w:rPr>
        <w:t xml:space="preserve">The Market Share for each Supplier will be calculated by the number of days in which they had Prepayment Metering arrangements in </w:t>
      </w:r>
      <w:r w:rsidR="008D636F" w:rsidRPr="00E43137">
        <w:rPr>
          <w:color w:val="1F497D" w:themeColor="text2"/>
        </w:rPr>
        <w:t>place</w:t>
      </w:r>
      <w:r w:rsidR="00807685">
        <w:rPr>
          <w:color w:val="1F497D" w:themeColor="text2"/>
        </w:rPr>
        <w:t xml:space="preserve"> (as shown on UK Link)</w:t>
      </w:r>
      <w:r w:rsidR="004052A6">
        <w:rPr>
          <w:color w:val="1F497D" w:themeColor="text2"/>
        </w:rPr>
        <w:t>,</w:t>
      </w:r>
      <w:r w:rsidRPr="00E43137">
        <w:rPr>
          <w:color w:val="1F497D" w:themeColor="text2"/>
        </w:rPr>
        <w:t xml:space="preserve"> divided by </w:t>
      </w:r>
      <w:r w:rsidR="008D636F" w:rsidRPr="00E43137">
        <w:rPr>
          <w:color w:val="1F497D" w:themeColor="text2"/>
        </w:rPr>
        <w:t>the total number of days th</w:t>
      </w:r>
      <w:r w:rsidR="00FA064C" w:rsidRPr="00E43137">
        <w:rPr>
          <w:color w:val="1F497D" w:themeColor="text2"/>
        </w:rPr>
        <w:t>at all</w:t>
      </w:r>
      <w:r w:rsidR="008D636F" w:rsidRPr="00E43137">
        <w:rPr>
          <w:color w:val="1F497D" w:themeColor="text2"/>
        </w:rPr>
        <w:t xml:space="preserve"> </w:t>
      </w:r>
      <w:r w:rsidRPr="00E43137">
        <w:rPr>
          <w:color w:val="1F497D" w:themeColor="text2"/>
        </w:rPr>
        <w:t>Supplier</w:t>
      </w:r>
      <w:r w:rsidR="00FA064C" w:rsidRPr="00E43137">
        <w:rPr>
          <w:color w:val="1F497D" w:themeColor="text2"/>
        </w:rPr>
        <w:t>s</w:t>
      </w:r>
      <w:r w:rsidRPr="00E43137">
        <w:rPr>
          <w:color w:val="1F497D" w:themeColor="text2"/>
        </w:rPr>
        <w:t xml:space="preserve"> had such metering</w:t>
      </w:r>
      <w:r w:rsidR="00FA064C" w:rsidRPr="00E43137">
        <w:rPr>
          <w:color w:val="1F497D" w:themeColor="text2"/>
        </w:rPr>
        <w:t xml:space="preserve"> arrangements in place for the reporting p</w:t>
      </w:r>
      <w:r w:rsidRPr="00E43137">
        <w:rPr>
          <w:color w:val="1F497D" w:themeColor="text2"/>
        </w:rPr>
        <w:t>eriod.</w:t>
      </w:r>
    </w:p>
    <w:p w14:paraId="138E5B2A" w14:textId="77777777" w:rsidR="00E43137" w:rsidRPr="00481640" w:rsidRDefault="00E43137" w:rsidP="00E43137">
      <w:pPr>
        <w:pStyle w:val="ListParagraph"/>
        <w:ind w:left="360"/>
        <w:rPr>
          <w:color w:val="1F497D" w:themeColor="text2"/>
          <w:sz w:val="10"/>
        </w:rPr>
      </w:pPr>
    </w:p>
    <w:p w14:paraId="75AADB34" w14:textId="70F99867" w:rsidR="004052A6" w:rsidRPr="00423E96" w:rsidRDefault="00FA064C" w:rsidP="00481640">
      <w:pPr>
        <w:pStyle w:val="ListParagraph"/>
        <w:numPr>
          <w:ilvl w:val="1"/>
          <w:numId w:val="11"/>
        </w:numPr>
        <w:rPr>
          <w:color w:val="1F497D" w:themeColor="text2"/>
        </w:rPr>
      </w:pPr>
      <w:r w:rsidRPr="00E43137">
        <w:rPr>
          <w:color w:val="1F497D" w:themeColor="text2"/>
        </w:rPr>
        <w:t>The Market Share will be provided in a single percentage figure and will always total</w:t>
      </w:r>
      <w:r w:rsidR="00E43137" w:rsidRPr="00E43137">
        <w:rPr>
          <w:color w:val="1F497D" w:themeColor="text2"/>
        </w:rPr>
        <w:t xml:space="preserve"> 10</w:t>
      </w:r>
      <w:r w:rsidR="004052A6">
        <w:rPr>
          <w:color w:val="1F497D" w:themeColor="text2"/>
        </w:rPr>
        <w:t>0 as detailed within the exa</w:t>
      </w:r>
      <w:r w:rsidR="00F642F7">
        <w:rPr>
          <w:color w:val="1F497D" w:themeColor="text2"/>
        </w:rPr>
        <w:t>mple report within section 1.5</w:t>
      </w:r>
      <w:r w:rsidR="00423E96">
        <w:rPr>
          <w:color w:val="1F497D" w:themeColor="text2"/>
        </w:rPr>
        <w:t>.</w:t>
      </w:r>
    </w:p>
    <w:p w14:paraId="56E43DCB" w14:textId="35F5CF20" w:rsidR="00C849F7" w:rsidRPr="004052A6" w:rsidRDefault="00DB1091" w:rsidP="00481640">
      <w:pPr>
        <w:pStyle w:val="GSBodyParawithnumb"/>
        <w:numPr>
          <w:ilvl w:val="0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b/>
          <w:color w:val="1F497D" w:themeColor="text2"/>
          <w:sz w:val="20"/>
          <w:szCs w:val="20"/>
        </w:rPr>
        <w:t>Contracting and delivery model</w:t>
      </w:r>
    </w:p>
    <w:p w14:paraId="679CFCAE" w14:textId="77777777" w:rsidR="004052A6" w:rsidRDefault="004052A6" w:rsidP="0009310C">
      <w:pPr>
        <w:pStyle w:val="GSBodyParawithnumb"/>
        <w:numPr>
          <w:ilvl w:val="0"/>
          <w:numId w:val="0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0FBEF665" w14:textId="77777777" w:rsidR="00423E96" w:rsidRDefault="00E43137" w:rsidP="006352A9">
      <w:pPr>
        <w:pStyle w:val="GSBodyParawithnumb"/>
        <w:numPr>
          <w:ilvl w:val="1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>Xoserve will contract wit</w:t>
      </w:r>
      <w:r w:rsidR="009F01B0">
        <w:rPr>
          <w:rFonts w:ascii="Arial" w:hAnsi="Arial"/>
          <w:color w:val="1F497D" w:themeColor="text2"/>
          <w:sz w:val="20"/>
          <w:szCs w:val="20"/>
        </w:rPr>
        <w:t>h SPAA Ltd as the administrator</w:t>
      </w:r>
      <w:r>
        <w:rPr>
          <w:rFonts w:ascii="Arial" w:hAnsi="Arial"/>
          <w:color w:val="1F497D" w:themeColor="text2"/>
          <w:sz w:val="20"/>
          <w:szCs w:val="20"/>
        </w:rPr>
        <w:t xml:space="preserve"> of the SPAA Schedule</w:t>
      </w:r>
      <w:r w:rsidR="009F01B0">
        <w:rPr>
          <w:rFonts w:ascii="Arial" w:hAnsi="Arial"/>
          <w:color w:val="1F497D" w:themeColor="text2"/>
          <w:sz w:val="20"/>
          <w:szCs w:val="20"/>
        </w:rPr>
        <w:t xml:space="preserve"> </w:t>
      </w:r>
      <w:r w:rsidR="00D755EA">
        <w:rPr>
          <w:rFonts w:ascii="Arial" w:hAnsi="Arial"/>
          <w:color w:val="1F497D" w:themeColor="text2"/>
          <w:sz w:val="20"/>
          <w:szCs w:val="20"/>
        </w:rPr>
        <w:t>for the provision of this service</w:t>
      </w:r>
      <w:r>
        <w:rPr>
          <w:rFonts w:ascii="Arial" w:hAnsi="Arial"/>
          <w:color w:val="1F497D" w:themeColor="text2"/>
          <w:sz w:val="20"/>
          <w:szCs w:val="20"/>
        </w:rPr>
        <w:t xml:space="preserve">. </w:t>
      </w:r>
      <w:r w:rsidR="00423E96">
        <w:rPr>
          <w:rFonts w:ascii="Arial" w:hAnsi="Arial"/>
          <w:color w:val="1F497D" w:themeColor="text2"/>
          <w:sz w:val="20"/>
          <w:szCs w:val="20"/>
        </w:rPr>
        <w:t>It was discussed within the CoMC in March that t</w:t>
      </w:r>
      <w:r w:rsidR="006352A9">
        <w:rPr>
          <w:rFonts w:ascii="Arial" w:hAnsi="Arial"/>
          <w:color w:val="1F497D" w:themeColor="text2"/>
          <w:sz w:val="20"/>
          <w:szCs w:val="20"/>
        </w:rPr>
        <w:t>he Market Share figures will be sent directly to Siemens as the PPMIP</w:t>
      </w:r>
      <w:r w:rsidR="00D755EA">
        <w:rPr>
          <w:rFonts w:ascii="Arial" w:hAnsi="Arial"/>
          <w:color w:val="1F497D" w:themeColor="text2"/>
          <w:sz w:val="20"/>
          <w:szCs w:val="20"/>
        </w:rPr>
        <w:t xml:space="preserve"> and will not be sent to SPAA or provided to any other party</w:t>
      </w:r>
      <w:r w:rsidR="006352A9">
        <w:rPr>
          <w:rFonts w:ascii="Arial" w:hAnsi="Arial"/>
          <w:color w:val="1F497D" w:themeColor="text2"/>
          <w:sz w:val="20"/>
          <w:szCs w:val="20"/>
        </w:rPr>
        <w:t>.</w:t>
      </w:r>
    </w:p>
    <w:p w14:paraId="6C9AC15D" w14:textId="77777777" w:rsidR="00A86065" w:rsidRDefault="00A86065" w:rsidP="00A86065">
      <w:pPr>
        <w:pStyle w:val="GSBodyParawithnumb"/>
        <w:numPr>
          <w:ilvl w:val="0"/>
          <w:numId w:val="0"/>
        </w:numPr>
        <w:spacing w:before="0" w:after="0" w:line="240" w:lineRule="auto"/>
        <w:ind w:left="360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10B433AF" w14:textId="77777777" w:rsidR="00A86065" w:rsidRDefault="00423E96" w:rsidP="006352A9">
      <w:pPr>
        <w:pStyle w:val="GSBodyParawithnumb"/>
        <w:numPr>
          <w:ilvl w:val="1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 xml:space="preserve">This </w:t>
      </w:r>
      <w:r w:rsidR="00A86065">
        <w:rPr>
          <w:rFonts w:ascii="Arial" w:hAnsi="Arial"/>
          <w:color w:val="1F497D" w:themeColor="text2"/>
          <w:sz w:val="20"/>
          <w:szCs w:val="20"/>
        </w:rPr>
        <w:t>is a different approach specified within SPAA Schedule 25 which stipulates that</w:t>
      </w:r>
      <w:r w:rsidR="006352A9">
        <w:rPr>
          <w:rFonts w:ascii="Arial" w:hAnsi="Arial"/>
          <w:color w:val="1F497D" w:themeColor="text2"/>
          <w:sz w:val="20"/>
          <w:szCs w:val="20"/>
        </w:rPr>
        <w:t xml:space="preserve"> </w:t>
      </w:r>
      <w:r w:rsidR="00A86065">
        <w:rPr>
          <w:rFonts w:ascii="Arial" w:hAnsi="Arial"/>
          <w:color w:val="1F497D" w:themeColor="text2"/>
          <w:sz w:val="20"/>
          <w:szCs w:val="20"/>
        </w:rPr>
        <w:t xml:space="preserve">the CDSP will provide the data to SPAA Ltd to pass onto Siemens. </w:t>
      </w:r>
    </w:p>
    <w:p w14:paraId="07F908CC" w14:textId="77777777" w:rsidR="00A86065" w:rsidRDefault="00A86065" w:rsidP="00A86065">
      <w:pPr>
        <w:pStyle w:val="GSBodyParawithnumb"/>
        <w:numPr>
          <w:ilvl w:val="0"/>
          <w:numId w:val="0"/>
        </w:numPr>
        <w:spacing w:before="0" w:after="0" w:line="240" w:lineRule="auto"/>
        <w:ind w:left="360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75D12DE1" w14:textId="523E07C3" w:rsidR="00A86065" w:rsidRDefault="006D2472" w:rsidP="006352A9">
      <w:pPr>
        <w:pStyle w:val="GSBodyParawithnumb"/>
        <w:numPr>
          <w:ilvl w:val="1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>Xoserve acknowledges that there will need to be a form of agreement between Xoserve and Siemens to ensure the protection of the informati</w:t>
      </w:r>
      <w:r w:rsidR="00A86065">
        <w:rPr>
          <w:rFonts w:ascii="Arial" w:hAnsi="Arial"/>
          <w:color w:val="1F497D" w:themeColor="text2"/>
          <w:sz w:val="20"/>
          <w:szCs w:val="20"/>
        </w:rPr>
        <w:t>on that is shared with Siemens.</w:t>
      </w:r>
      <w:r w:rsidR="004616DD">
        <w:rPr>
          <w:rFonts w:ascii="Arial" w:hAnsi="Arial"/>
          <w:color w:val="1F497D" w:themeColor="text2"/>
          <w:sz w:val="20"/>
          <w:szCs w:val="20"/>
        </w:rPr>
        <w:t xml:space="preserve"> </w:t>
      </w:r>
      <w:r w:rsidR="004616DD" w:rsidRPr="00451DD5">
        <w:rPr>
          <w:rFonts w:ascii="Arial" w:hAnsi="Arial"/>
          <w:color w:val="1F497D" w:themeColor="text2"/>
          <w:sz w:val="20"/>
        </w:rPr>
        <w:t xml:space="preserve">This can be in the form of wording that must be read and accepted by Siemens before </w:t>
      </w:r>
      <w:r w:rsidR="00451DD5">
        <w:rPr>
          <w:rFonts w:ascii="Arial" w:hAnsi="Arial"/>
          <w:color w:val="1F497D" w:themeColor="text2"/>
          <w:sz w:val="20"/>
        </w:rPr>
        <w:t>they are able to</w:t>
      </w:r>
      <w:r w:rsidR="004616DD" w:rsidRPr="00451DD5">
        <w:rPr>
          <w:rFonts w:ascii="Arial" w:hAnsi="Arial"/>
          <w:color w:val="1F497D" w:themeColor="text2"/>
          <w:sz w:val="20"/>
        </w:rPr>
        <w:t xml:space="preserve"> open the report sent </w:t>
      </w:r>
      <w:r w:rsidR="00451DD5">
        <w:rPr>
          <w:rFonts w:ascii="Arial" w:hAnsi="Arial"/>
          <w:color w:val="1F497D" w:themeColor="text2"/>
          <w:sz w:val="20"/>
        </w:rPr>
        <w:t>by the CDSP</w:t>
      </w:r>
      <w:r w:rsidR="004616DD" w:rsidRPr="00451DD5">
        <w:rPr>
          <w:rFonts w:ascii="Arial" w:hAnsi="Arial"/>
          <w:color w:val="1F497D" w:themeColor="text2"/>
          <w:sz w:val="20"/>
        </w:rPr>
        <w:t>.</w:t>
      </w:r>
    </w:p>
    <w:p w14:paraId="564C033A" w14:textId="77777777" w:rsidR="00A86065" w:rsidRDefault="00A86065" w:rsidP="00A86065">
      <w:pPr>
        <w:pStyle w:val="GSBodyParawithnumb"/>
        <w:numPr>
          <w:ilvl w:val="0"/>
          <w:numId w:val="0"/>
        </w:numPr>
        <w:spacing w:before="0" w:after="0" w:line="240" w:lineRule="auto"/>
        <w:ind w:left="360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4EFED371" w14:textId="74DA0FBD" w:rsidR="006352A9" w:rsidRPr="0009310C" w:rsidRDefault="006352A9" w:rsidP="006352A9">
      <w:pPr>
        <w:pStyle w:val="GSBodyParawithnumb"/>
        <w:numPr>
          <w:ilvl w:val="1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 xml:space="preserve">The deliverables within the SPAA Ltd contract will be the confirmation </w:t>
      </w:r>
      <w:r w:rsidR="000F00EC">
        <w:rPr>
          <w:rFonts w:ascii="Arial" w:hAnsi="Arial"/>
          <w:color w:val="1F497D" w:themeColor="text2"/>
          <w:sz w:val="20"/>
          <w:szCs w:val="20"/>
        </w:rPr>
        <w:t xml:space="preserve">that Xoserve have provided the information to the PPMIP and that the PPMIP has received it. </w:t>
      </w:r>
      <w:r w:rsidR="00DB1091">
        <w:rPr>
          <w:rFonts w:ascii="Arial" w:hAnsi="Arial"/>
          <w:color w:val="1F497D" w:themeColor="text2"/>
          <w:sz w:val="20"/>
          <w:szCs w:val="20"/>
        </w:rPr>
        <w:t>SPAA Ltd will be charged for the provision of the services.</w:t>
      </w:r>
    </w:p>
    <w:p w14:paraId="21026447" w14:textId="77777777" w:rsidR="006352A9" w:rsidRPr="0009310C" w:rsidRDefault="006352A9" w:rsidP="006352A9">
      <w:pPr>
        <w:pStyle w:val="GSBodyParawithnumb"/>
        <w:numPr>
          <w:ilvl w:val="0"/>
          <w:numId w:val="0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315EA320" w14:textId="17DE8772" w:rsidR="006352A9" w:rsidRDefault="006352A9" w:rsidP="006352A9">
      <w:pPr>
        <w:pStyle w:val="GSBodyParawithnumb"/>
        <w:numPr>
          <w:ilvl w:val="0"/>
          <w:numId w:val="0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7F8D336F" w14:textId="78991134" w:rsidR="00E1447B" w:rsidRPr="0009310C" w:rsidRDefault="002A3B53" w:rsidP="006352A9">
      <w:pPr>
        <w:pStyle w:val="GSBodyParawithnumb"/>
        <w:numPr>
          <w:ilvl w:val="0"/>
          <w:numId w:val="0"/>
        </w:numPr>
        <w:spacing w:before="0" w:after="0" w:line="240" w:lineRule="auto"/>
        <w:jc w:val="both"/>
        <w:rPr>
          <w:rFonts w:ascii="Arial" w:hAnsi="Arial"/>
          <w:b/>
          <w:color w:val="1F497D" w:themeColor="text2"/>
          <w:sz w:val="20"/>
          <w:szCs w:val="20"/>
        </w:rPr>
      </w:pPr>
      <w:r w:rsidRPr="002A3B53">
        <w:rPr>
          <w:rFonts w:ascii="Arial" w:hAnsi="Arial"/>
          <w:b/>
          <w:color w:val="1F497D" w:themeColor="text2"/>
          <w:sz w:val="20"/>
          <w:szCs w:val="20"/>
        </w:rPr>
        <w:t>4.</w:t>
      </w:r>
      <w:r>
        <w:rPr>
          <w:rFonts w:ascii="Arial" w:hAnsi="Arial"/>
          <w:color w:val="1F497D" w:themeColor="text2"/>
          <w:sz w:val="20"/>
          <w:szCs w:val="20"/>
        </w:rPr>
        <w:t xml:space="preserve"> </w:t>
      </w:r>
      <w:r w:rsidR="00E1447B" w:rsidRPr="0009310C">
        <w:rPr>
          <w:rFonts w:ascii="Arial" w:hAnsi="Arial"/>
          <w:b/>
          <w:color w:val="1F497D" w:themeColor="text2"/>
          <w:sz w:val="20"/>
          <w:szCs w:val="20"/>
        </w:rPr>
        <w:t>Next Steps</w:t>
      </w:r>
    </w:p>
    <w:p w14:paraId="68F15D16" w14:textId="77777777" w:rsidR="002A3B53" w:rsidRDefault="002A3B53" w:rsidP="002A3B53">
      <w:pPr>
        <w:pStyle w:val="GSBodyParawithnumb"/>
        <w:numPr>
          <w:ilvl w:val="0"/>
          <w:numId w:val="0"/>
        </w:numPr>
        <w:spacing w:before="0" w:after="0" w:line="240" w:lineRule="auto"/>
        <w:jc w:val="both"/>
        <w:rPr>
          <w:rFonts w:ascii="Arial" w:hAnsi="Arial"/>
          <w:b/>
          <w:color w:val="1F497D" w:themeColor="text2"/>
          <w:sz w:val="20"/>
          <w:szCs w:val="20"/>
        </w:rPr>
      </w:pPr>
    </w:p>
    <w:p w14:paraId="66E4F014" w14:textId="4BA64099" w:rsidR="00D755EA" w:rsidRDefault="000F78CB" w:rsidP="000F78CB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 xml:space="preserve">4.1 </w:t>
      </w:r>
      <w:r w:rsidR="00451DD5">
        <w:rPr>
          <w:rFonts w:ascii="Arial" w:hAnsi="Arial"/>
          <w:color w:val="1F497D" w:themeColor="text2"/>
          <w:sz w:val="20"/>
          <w:szCs w:val="20"/>
        </w:rPr>
        <w:t xml:space="preserve">   </w:t>
      </w:r>
      <w:r>
        <w:rPr>
          <w:rFonts w:ascii="Arial" w:hAnsi="Arial"/>
          <w:color w:val="1F497D" w:themeColor="text2"/>
          <w:sz w:val="20"/>
          <w:szCs w:val="20"/>
        </w:rPr>
        <w:t>T</w:t>
      </w:r>
      <w:r w:rsidR="00D755EA">
        <w:rPr>
          <w:rFonts w:ascii="Arial" w:hAnsi="Arial"/>
          <w:color w:val="1F497D" w:themeColor="text2"/>
          <w:sz w:val="20"/>
          <w:szCs w:val="20"/>
        </w:rPr>
        <w:t xml:space="preserve">he DSC Contract Management Committee </w:t>
      </w:r>
      <w:r w:rsidR="00DB1091">
        <w:rPr>
          <w:rFonts w:ascii="Arial" w:hAnsi="Arial"/>
          <w:color w:val="1F497D" w:themeColor="text2"/>
          <w:sz w:val="20"/>
          <w:szCs w:val="20"/>
        </w:rPr>
        <w:t xml:space="preserve">is requested to </w:t>
      </w:r>
      <w:r w:rsidR="00DB1091" w:rsidRPr="00B82987">
        <w:rPr>
          <w:rFonts w:ascii="Arial" w:hAnsi="Arial"/>
          <w:b/>
          <w:color w:val="1F497D" w:themeColor="text2"/>
          <w:sz w:val="20"/>
          <w:szCs w:val="20"/>
        </w:rPr>
        <w:t>approve the proposal</w:t>
      </w:r>
      <w:r w:rsidR="00DB1091">
        <w:rPr>
          <w:rFonts w:ascii="Arial" w:hAnsi="Arial"/>
          <w:color w:val="1F497D" w:themeColor="text2"/>
          <w:sz w:val="20"/>
          <w:szCs w:val="20"/>
        </w:rPr>
        <w:t xml:space="preserve"> and following such approval</w:t>
      </w:r>
      <w:r>
        <w:rPr>
          <w:rFonts w:ascii="Arial" w:hAnsi="Arial"/>
          <w:color w:val="1F497D" w:themeColor="text2"/>
          <w:sz w:val="20"/>
          <w:szCs w:val="20"/>
        </w:rPr>
        <w:t xml:space="preserve"> </w:t>
      </w:r>
      <w:r w:rsidR="004052A6">
        <w:rPr>
          <w:rFonts w:ascii="Arial" w:hAnsi="Arial"/>
          <w:color w:val="1F497D" w:themeColor="text2"/>
          <w:sz w:val="20"/>
          <w:szCs w:val="20"/>
        </w:rPr>
        <w:t xml:space="preserve">Xoserve </w:t>
      </w:r>
      <w:r w:rsidR="00DB1091">
        <w:rPr>
          <w:rFonts w:ascii="Arial" w:hAnsi="Arial"/>
          <w:color w:val="1F497D" w:themeColor="text2"/>
          <w:sz w:val="20"/>
          <w:szCs w:val="20"/>
        </w:rPr>
        <w:t xml:space="preserve">will commence the development of the commercial and delivery arrangements for the service. </w:t>
      </w:r>
      <w:r w:rsidR="00D755EA">
        <w:rPr>
          <w:rFonts w:ascii="Arial" w:hAnsi="Arial"/>
          <w:color w:val="1F497D" w:themeColor="text2"/>
          <w:sz w:val="20"/>
          <w:szCs w:val="20"/>
        </w:rPr>
        <w:t xml:space="preserve"> </w:t>
      </w:r>
    </w:p>
    <w:p w14:paraId="44767BC0" w14:textId="77777777" w:rsidR="000F78CB" w:rsidRDefault="000F78CB" w:rsidP="000F78CB">
      <w:pPr>
        <w:spacing w:after="0" w:line="240" w:lineRule="auto"/>
        <w:ind w:left="567"/>
        <w:rPr>
          <w:color w:val="1F497D" w:themeColor="text2"/>
        </w:rPr>
      </w:pPr>
    </w:p>
    <w:p w14:paraId="199A451C" w14:textId="7A9E365C" w:rsidR="000F78CB" w:rsidRDefault="000F78CB" w:rsidP="000F78CB">
      <w:pPr>
        <w:spacing w:after="0" w:line="240" w:lineRule="auto"/>
        <w:ind w:left="567"/>
        <w:rPr>
          <w:color w:val="1F497D" w:themeColor="text2"/>
        </w:rPr>
      </w:pPr>
      <w:r>
        <w:rPr>
          <w:color w:val="1F497D" w:themeColor="text2"/>
        </w:rPr>
        <w:t xml:space="preserve">4.1.1 As per the DSC </w:t>
      </w:r>
      <w:r w:rsidR="00D76F50">
        <w:rPr>
          <w:color w:val="1F497D" w:themeColor="text2"/>
        </w:rPr>
        <w:t xml:space="preserve">Contract Management Arrangement </w:t>
      </w:r>
      <w:r>
        <w:rPr>
          <w:color w:val="1F497D" w:themeColor="text2"/>
        </w:rPr>
        <w:t>clause 6.3 – Informati</w:t>
      </w:r>
      <w:r w:rsidR="00D76F50">
        <w:rPr>
          <w:color w:val="1F497D" w:themeColor="text2"/>
        </w:rPr>
        <w:t>on Disclosure</w:t>
      </w:r>
      <w:r>
        <w:rPr>
          <w:color w:val="1F497D" w:themeColor="text2"/>
        </w:rPr>
        <w:t xml:space="preserve">, </w:t>
      </w:r>
      <w:r w:rsidRPr="000F78CB">
        <w:rPr>
          <w:color w:val="1F497D" w:themeColor="text2"/>
        </w:rPr>
        <w:t>the CDSP will provide the information requested</w:t>
      </w:r>
      <w:r w:rsidR="00F642F7">
        <w:rPr>
          <w:color w:val="1F497D" w:themeColor="text2"/>
        </w:rPr>
        <w:t xml:space="preserve"> by a third party</w:t>
      </w:r>
      <w:r w:rsidRPr="000F78CB">
        <w:rPr>
          <w:color w:val="1F497D" w:themeColor="text2"/>
        </w:rPr>
        <w:t xml:space="preserve"> only as and to the extent approved by the Committee.</w:t>
      </w:r>
      <w:r>
        <w:rPr>
          <w:color w:val="1F497D" w:themeColor="text2"/>
        </w:rPr>
        <w:t xml:space="preserve"> Please note that the approval received within the CoMC and </w:t>
      </w:r>
      <w:r w:rsidR="00451DD5">
        <w:rPr>
          <w:color w:val="1F497D" w:themeColor="text2"/>
        </w:rPr>
        <w:t>documented</w:t>
      </w:r>
      <w:r>
        <w:rPr>
          <w:color w:val="1F497D" w:themeColor="text2"/>
        </w:rPr>
        <w:t xml:space="preserve"> within the meeting minutes will be used as the formal permissions to release this data</w:t>
      </w:r>
      <w:r w:rsidR="00451DD5">
        <w:rPr>
          <w:color w:val="1F497D" w:themeColor="text2"/>
        </w:rPr>
        <w:t>.</w:t>
      </w:r>
      <w:r>
        <w:rPr>
          <w:color w:val="1F497D" w:themeColor="text2"/>
        </w:rPr>
        <w:t xml:space="preserve"> </w:t>
      </w:r>
    </w:p>
    <w:p w14:paraId="2FA1F4BD" w14:textId="77777777" w:rsidR="00917AB8" w:rsidRDefault="00917AB8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7336CF7C" w14:textId="0AFDB14F" w:rsidR="00917AB8" w:rsidRDefault="000F78CB" w:rsidP="000F78CB">
      <w:pPr>
        <w:pStyle w:val="GSBodyParawithnumb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>4.1.2</w:t>
      </w:r>
      <w:r w:rsidR="00917AB8">
        <w:rPr>
          <w:rFonts w:ascii="Arial" w:hAnsi="Arial"/>
          <w:color w:val="1F497D" w:themeColor="text2"/>
          <w:sz w:val="20"/>
          <w:szCs w:val="20"/>
        </w:rPr>
        <w:t xml:space="preserve"> If the proposal is not approved by the Contra</w:t>
      </w:r>
      <w:r w:rsidR="00D76F50">
        <w:rPr>
          <w:rFonts w:ascii="Arial" w:hAnsi="Arial"/>
          <w:color w:val="1F497D" w:themeColor="text2"/>
          <w:sz w:val="20"/>
          <w:szCs w:val="20"/>
        </w:rPr>
        <w:t>ct Management Committee</w:t>
      </w:r>
      <w:r>
        <w:rPr>
          <w:rFonts w:ascii="Arial" w:hAnsi="Arial"/>
          <w:color w:val="1F497D" w:themeColor="text2"/>
          <w:sz w:val="20"/>
          <w:szCs w:val="20"/>
        </w:rPr>
        <w:t xml:space="preserve">, </w:t>
      </w:r>
      <w:r w:rsidR="00D76F50">
        <w:rPr>
          <w:rFonts w:ascii="Arial" w:hAnsi="Arial"/>
          <w:color w:val="1F497D" w:themeColor="text2"/>
          <w:sz w:val="20"/>
          <w:szCs w:val="20"/>
        </w:rPr>
        <w:t xml:space="preserve">Xoserve will not be able to provide this service to Siemens until suitable permissions are established. </w:t>
      </w:r>
    </w:p>
    <w:p w14:paraId="5C33F26B" w14:textId="77777777" w:rsidR="00B82987" w:rsidRDefault="00B82987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2D854E1B" w14:textId="77777777" w:rsidR="00D755EA" w:rsidRDefault="00D755EA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0E8D053D" w14:textId="77DB2773" w:rsidR="002A3B53" w:rsidRDefault="009F01B0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 xml:space="preserve">. </w:t>
      </w:r>
    </w:p>
    <w:p w14:paraId="711CE689" w14:textId="77777777" w:rsidR="009F01B0" w:rsidRDefault="009F01B0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7CC5143F" w14:textId="77777777" w:rsidR="009F01B0" w:rsidRDefault="009F01B0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118F9D36" w14:textId="77777777" w:rsidR="0057493C" w:rsidRPr="002A3B53" w:rsidRDefault="0057493C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7F2F7114" w14:textId="77777777" w:rsidR="0057493C" w:rsidRDefault="0057493C" w:rsidP="0057493C">
      <w:pPr>
        <w:pStyle w:val="GSBodyParawithnumb"/>
        <w:numPr>
          <w:ilvl w:val="0"/>
          <w:numId w:val="0"/>
        </w:numPr>
        <w:spacing w:before="0" w:after="0" w:line="240" w:lineRule="auto"/>
        <w:jc w:val="center"/>
        <w:rPr>
          <w:rFonts w:ascii="Arial" w:hAnsi="Arial"/>
          <w:b/>
          <w:color w:val="1F497D" w:themeColor="text2"/>
          <w:sz w:val="20"/>
          <w:szCs w:val="20"/>
        </w:rPr>
      </w:pPr>
    </w:p>
    <w:p w14:paraId="5A120A4B" w14:textId="77777777" w:rsidR="0057493C" w:rsidRDefault="0057493C" w:rsidP="0057493C">
      <w:pPr>
        <w:pStyle w:val="GSBodyParawithnumb"/>
        <w:numPr>
          <w:ilvl w:val="0"/>
          <w:numId w:val="0"/>
        </w:numPr>
        <w:spacing w:before="0" w:after="0" w:line="240" w:lineRule="auto"/>
        <w:jc w:val="center"/>
        <w:rPr>
          <w:rFonts w:ascii="Arial" w:hAnsi="Arial"/>
          <w:b/>
          <w:color w:val="1F497D" w:themeColor="text2"/>
          <w:sz w:val="20"/>
          <w:szCs w:val="20"/>
        </w:rPr>
      </w:pPr>
    </w:p>
    <w:p w14:paraId="1FE09F12" w14:textId="77777777" w:rsidR="002A3B53" w:rsidRPr="0009310C" w:rsidRDefault="002A3B53" w:rsidP="0009310C">
      <w:pPr>
        <w:pStyle w:val="GSBodyParawithnumb"/>
        <w:numPr>
          <w:ilvl w:val="0"/>
          <w:numId w:val="0"/>
        </w:numPr>
        <w:spacing w:before="0" w:after="0" w:line="240" w:lineRule="auto"/>
        <w:ind w:left="851" w:hanging="567"/>
        <w:jc w:val="both"/>
        <w:rPr>
          <w:rFonts w:ascii="Arial" w:hAnsi="Arial"/>
          <w:b/>
          <w:color w:val="1F497D" w:themeColor="text2"/>
          <w:sz w:val="20"/>
          <w:szCs w:val="20"/>
        </w:rPr>
      </w:pPr>
    </w:p>
    <w:p w14:paraId="47D72C85" w14:textId="77777777" w:rsidR="00BC312D" w:rsidRPr="00BC312D" w:rsidRDefault="00BC312D" w:rsidP="0071580D">
      <w:pPr>
        <w:pStyle w:val="GSBodyParawithnumb"/>
        <w:numPr>
          <w:ilvl w:val="0"/>
          <w:numId w:val="0"/>
        </w:numPr>
        <w:jc w:val="both"/>
        <w:rPr>
          <w:rFonts w:ascii="Arial" w:hAnsi="Arial"/>
          <w:b/>
          <w:color w:val="1F497D" w:themeColor="text2"/>
          <w:sz w:val="24"/>
        </w:rPr>
      </w:pPr>
    </w:p>
    <w:p w14:paraId="5093AEF1" w14:textId="4624DF65" w:rsidR="00C849F7" w:rsidRPr="00BC27E2" w:rsidRDefault="00C849F7" w:rsidP="00C849F7">
      <w:pPr>
        <w:rPr>
          <w:color w:val="1F497D" w:themeColor="text2"/>
          <w:sz w:val="22"/>
        </w:rPr>
      </w:pPr>
    </w:p>
    <w:sectPr w:rsidR="00C849F7" w:rsidRPr="00BC27E2" w:rsidSect="005C6F5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0327D" w14:textId="77777777" w:rsidR="003D1F50" w:rsidRDefault="003D1F50" w:rsidP="00913EF2">
      <w:pPr>
        <w:spacing w:after="0" w:line="240" w:lineRule="auto"/>
      </w:pPr>
      <w:r>
        <w:separator/>
      </w:r>
    </w:p>
  </w:endnote>
  <w:endnote w:type="continuationSeparator" w:id="0">
    <w:p w14:paraId="2443D35F" w14:textId="77777777" w:rsidR="003D1F50" w:rsidRDefault="003D1F50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0FE4" w14:textId="77777777" w:rsidR="004052A6" w:rsidRDefault="004052A6">
    <w:pPr>
      <w:pStyle w:val="Footer"/>
      <w:rPr>
        <w:color w:val="1F497D" w:themeColor="text2"/>
        <w:sz w:val="18"/>
        <w:vertAlign w:val="superscript"/>
      </w:rPr>
    </w:pPr>
  </w:p>
  <w:p w14:paraId="70FAC592" w14:textId="05CC9781" w:rsidR="00193C42" w:rsidRPr="00481640" w:rsidRDefault="00193C42">
    <w:pPr>
      <w:pStyle w:val="Footer"/>
      <w:rPr>
        <w:sz w:val="18"/>
        <w:vertAlign w:val="superscript"/>
      </w:rPr>
    </w:pPr>
    <w:r w:rsidRPr="00481640">
      <w:rPr>
        <w:color w:val="1F497D" w:themeColor="text2"/>
        <w:sz w:val="18"/>
        <w:vertAlign w:val="superscript"/>
      </w:rPr>
      <w:t>1</w:t>
    </w:r>
    <w:r w:rsidRPr="00481640">
      <w:rPr>
        <w:color w:val="1F497D" w:themeColor="text2"/>
        <w:sz w:val="18"/>
      </w:rPr>
      <w:t xml:space="preserve">Link to </w:t>
    </w:r>
    <w:hyperlink r:id="rId1" w:history="1">
      <w:r w:rsidRPr="00481640">
        <w:rPr>
          <w:rStyle w:val="Hyperlink"/>
          <w:sz w:val="18"/>
        </w:rPr>
        <w:t>SPAA website</w:t>
      </w:r>
    </w:hyperlink>
    <w:r w:rsidR="004052A6">
      <w:rPr>
        <w:sz w:val="18"/>
      </w:rPr>
      <w:t xml:space="preserve">. </w:t>
    </w:r>
    <w:r w:rsidR="004052A6" w:rsidRPr="00481640">
      <w:rPr>
        <w:color w:val="1F497D" w:themeColor="text2"/>
        <w:sz w:val="18"/>
      </w:rPr>
      <w:t>To</w:t>
    </w:r>
    <w:r w:rsidR="004052A6">
      <w:rPr>
        <w:sz w:val="18"/>
      </w:rPr>
      <w:t xml:space="preserve"> </w:t>
    </w:r>
    <w:r w:rsidRPr="00481640">
      <w:rPr>
        <w:color w:val="1F497D" w:themeColor="text2"/>
        <w:sz w:val="18"/>
      </w:rPr>
      <w:t>access Schedule 25 download the SPAA Agreement Main Body v 12.8</w:t>
    </w:r>
    <w:r w:rsidRPr="00481640">
      <w:rPr>
        <w:color w:val="1F497D" w:themeColor="text2"/>
        <w:sz w:val="18"/>
        <w:vertAlign w:val="superscript"/>
      </w:rPr>
      <w:t xml:space="preserve"> </w:t>
    </w:r>
  </w:p>
  <w:p w14:paraId="09E35FD6" w14:textId="77777777" w:rsidR="00193C42" w:rsidRPr="00193C42" w:rsidRDefault="00193C42">
    <w:pPr>
      <w:pStyle w:val="Footer"/>
    </w:pPr>
  </w:p>
  <w:p w14:paraId="56640E6D" w14:textId="77777777" w:rsidR="005C6F5E" w:rsidRDefault="005C6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F34B" w14:textId="77777777" w:rsidR="003D1F50" w:rsidRDefault="003D1F50" w:rsidP="00913EF2">
      <w:pPr>
        <w:spacing w:after="0" w:line="240" w:lineRule="auto"/>
      </w:pPr>
      <w:r>
        <w:separator/>
      </w:r>
    </w:p>
  </w:footnote>
  <w:footnote w:type="continuationSeparator" w:id="0">
    <w:p w14:paraId="2A2D3503" w14:textId="77777777" w:rsidR="003D1F50" w:rsidRDefault="003D1F50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E1447B" w:rsidRDefault="00FF0591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EC12" w14:textId="42134E13" w:rsidR="009E658A" w:rsidRPr="00481640" w:rsidRDefault="009E658A">
    <w:pPr>
      <w:pStyle w:val="Header"/>
      <w:rPr>
        <w:color w:val="1F497D" w:themeColor="text2"/>
      </w:rPr>
    </w:pPr>
    <w:r w:rsidRPr="00481640">
      <w:rPr>
        <w:color w:val="1F497D" w:themeColor="text2"/>
      </w:rPr>
      <w:t>Contract Management Committee</w:t>
    </w:r>
  </w:p>
  <w:p w14:paraId="3444BDCB" w14:textId="5AC33046" w:rsidR="00E1447B" w:rsidRDefault="00A81659">
    <w:pPr>
      <w:pStyle w:val="Header"/>
    </w:pPr>
    <w:r>
      <w:rPr>
        <w:color w:val="1F497D" w:themeColor="text2"/>
      </w:rPr>
      <w:t>Date: 18.04</w:t>
    </w:r>
    <w:r w:rsidR="004B5474" w:rsidRPr="00481640">
      <w:rPr>
        <w:color w:val="1F497D" w:themeColor="text2"/>
      </w:rPr>
      <w:t>.201</w:t>
    </w:r>
    <w:r w:rsidR="004052A6" w:rsidRPr="00481640">
      <w:rPr>
        <w:color w:val="1F497D" w:themeColor="text2"/>
      </w:rPr>
      <w:t>8</w:t>
    </w:r>
    <w:r w:rsidR="00FF0591"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E1447B" w:rsidRDefault="00FF0591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6E30"/>
    <w:multiLevelType w:val="multilevel"/>
    <w:tmpl w:val="83FA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pStyle w:val="GSBodyPara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14844C8D"/>
    <w:multiLevelType w:val="hybridMultilevel"/>
    <w:tmpl w:val="F4226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B1C2F"/>
    <w:multiLevelType w:val="hybridMultilevel"/>
    <w:tmpl w:val="63B0CC56"/>
    <w:lvl w:ilvl="0" w:tplc="BB64A47A">
      <w:start w:val="1"/>
      <w:numFmt w:val="decimal"/>
      <w:lvlText w:val="%1."/>
      <w:lvlJc w:val="left"/>
      <w:pPr>
        <w:ind w:left="1077" w:hanging="360"/>
      </w:pPr>
      <w:rPr>
        <w:b/>
        <w:i w:val="0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E682B5B"/>
    <w:multiLevelType w:val="multilevel"/>
    <w:tmpl w:val="3FF0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556EC9"/>
    <w:multiLevelType w:val="hybridMultilevel"/>
    <w:tmpl w:val="C07603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84656B"/>
    <w:multiLevelType w:val="hybridMultilevel"/>
    <w:tmpl w:val="984C2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1765A"/>
    <w:multiLevelType w:val="hybridMultilevel"/>
    <w:tmpl w:val="3BA82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97FA8"/>
    <w:multiLevelType w:val="multilevel"/>
    <w:tmpl w:val="6F9C2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7635E9"/>
    <w:multiLevelType w:val="multilevel"/>
    <w:tmpl w:val="3FF0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701F69"/>
    <w:multiLevelType w:val="hybridMultilevel"/>
    <w:tmpl w:val="7880649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596FC9"/>
    <w:multiLevelType w:val="hybridMultilevel"/>
    <w:tmpl w:val="D520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92E62"/>
    <w:multiLevelType w:val="multilevel"/>
    <w:tmpl w:val="3FF0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7B721D5"/>
    <w:multiLevelType w:val="multilevel"/>
    <w:tmpl w:val="C682F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1F497D" w:themeColor="text2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343076"/>
    <w:multiLevelType w:val="multilevel"/>
    <w:tmpl w:val="3FF0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474BD9"/>
    <w:multiLevelType w:val="hybridMultilevel"/>
    <w:tmpl w:val="0D140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96E88"/>
    <w:multiLevelType w:val="multilevel"/>
    <w:tmpl w:val="3FF0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8BE7453"/>
    <w:multiLevelType w:val="hybridMultilevel"/>
    <w:tmpl w:val="A720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10585"/>
    <w:multiLevelType w:val="multilevel"/>
    <w:tmpl w:val="902A2696"/>
    <w:lvl w:ilvl="0">
      <w:start w:val="1"/>
      <w:numFmt w:val="decimal"/>
      <w:pStyle w:val="GSHeading1withnumb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7"/>
    <w:lvlOverride w:ilvl="0">
      <w:startOverride w:val="2"/>
    </w:lvlOverride>
    <w:lvlOverride w:ilvl="1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</w:num>
  <w:num w:numId="8">
    <w:abstractNumId w:val="17"/>
    <w:lvlOverride w:ilvl="0">
      <w:startOverride w:val="2"/>
    </w:lvlOverride>
    <w:lvlOverride w:ilvl="1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  <w:num w:numId="17">
    <w:abstractNumId w:val="3"/>
  </w:num>
  <w:num w:numId="18">
    <w:abstractNumId w:val="8"/>
  </w:num>
  <w:num w:numId="19">
    <w:abstractNumId w:val="11"/>
  </w:num>
  <w:num w:numId="20">
    <w:abstractNumId w:val="13"/>
  </w:num>
  <w:num w:numId="21">
    <w:abstractNumId w:val="4"/>
  </w:num>
  <w:num w:numId="22">
    <w:abstractNumId w:val="14"/>
  </w:num>
  <w:num w:numId="23">
    <w:abstractNumId w:val="2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16AD"/>
    <w:rsid w:val="00012A85"/>
    <w:rsid w:val="0009310C"/>
    <w:rsid w:val="000A1F4B"/>
    <w:rsid w:val="000F00EC"/>
    <w:rsid w:val="000F78CB"/>
    <w:rsid w:val="001039C4"/>
    <w:rsid w:val="001312D7"/>
    <w:rsid w:val="00193C42"/>
    <w:rsid w:val="001944D2"/>
    <w:rsid w:val="001F57D9"/>
    <w:rsid w:val="002058B9"/>
    <w:rsid w:val="00214089"/>
    <w:rsid w:val="002427E0"/>
    <w:rsid w:val="00274B43"/>
    <w:rsid w:val="002A3B53"/>
    <w:rsid w:val="002E2C40"/>
    <w:rsid w:val="003006EC"/>
    <w:rsid w:val="003147FB"/>
    <w:rsid w:val="00344012"/>
    <w:rsid w:val="003D1F50"/>
    <w:rsid w:val="003D364A"/>
    <w:rsid w:val="003D7CE0"/>
    <w:rsid w:val="004052A6"/>
    <w:rsid w:val="00423E96"/>
    <w:rsid w:val="00451DD5"/>
    <w:rsid w:val="004616DD"/>
    <w:rsid w:val="00474FE9"/>
    <w:rsid w:val="00481640"/>
    <w:rsid w:val="004A64D7"/>
    <w:rsid w:val="004B5474"/>
    <w:rsid w:val="0057493C"/>
    <w:rsid w:val="005C6F5E"/>
    <w:rsid w:val="006221B9"/>
    <w:rsid w:val="006352A9"/>
    <w:rsid w:val="006811FF"/>
    <w:rsid w:val="00690F8E"/>
    <w:rsid w:val="006D2472"/>
    <w:rsid w:val="0071580D"/>
    <w:rsid w:val="007548DF"/>
    <w:rsid w:val="00804209"/>
    <w:rsid w:val="00807685"/>
    <w:rsid w:val="00816C17"/>
    <w:rsid w:val="00831B60"/>
    <w:rsid w:val="008C1E70"/>
    <w:rsid w:val="008D636F"/>
    <w:rsid w:val="008E7DCA"/>
    <w:rsid w:val="00913EF2"/>
    <w:rsid w:val="00917AB8"/>
    <w:rsid w:val="009625C7"/>
    <w:rsid w:val="00987A39"/>
    <w:rsid w:val="009E658A"/>
    <w:rsid w:val="009E7BA8"/>
    <w:rsid w:val="009F01B0"/>
    <w:rsid w:val="00A11633"/>
    <w:rsid w:val="00A15437"/>
    <w:rsid w:val="00A17531"/>
    <w:rsid w:val="00A81659"/>
    <w:rsid w:val="00A86065"/>
    <w:rsid w:val="00B82987"/>
    <w:rsid w:val="00BB4040"/>
    <w:rsid w:val="00BC27E2"/>
    <w:rsid w:val="00BC312D"/>
    <w:rsid w:val="00C849F7"/>
    <w:rsid w:val="00D21E12"/>
    <w:rsid w:val="00D22D52"/>
    <w:rsid w:val="00D4014E"/>
    <w:rsid w:val="00D7050A"/>
    <w:rsid w:val="00D755EA"/>
    <w:rsid w:val="00D76F50"/>
    <w:rsid w:val="00D76F5C"/>
    <w:rsid w:val="00D81EDF"/>
    <w:rsid w:val="00DB0958"/>
    <w:rsid w:val="00DB1091"/>
    <w:rsid w:val="00DE0015"/>
    <w:rsid w:val="00E1447B"/>
    <w:rsid w:val="00E40FD2"/>
    <w:rsid w:val="00E43137"/>
    <w:rsid w:val="00E470D4"/>
    <w:rsid w:val="00E85AF2"/>
    <w:rsid w:val="00EC5F4C"/>
    <w:rsid w:val="00F07E11"/>
    <w:rsid w:val="00F22715"/>
    <w:rsid w:val="00F25CF3"/>
    <w:rsid w:val="00F642F7"/>
    <w:rsid w:val="00FA064C"/>
    <w:rsid w:val="00FA6B94"/>
    <w:rsid w:val="00FC15D6"/>
    <w:rsid w:val="00FC36A9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GSBodyParawithnumb">
    <w:name w:val="GS Body Para with numb"/>
    <w:basedOn w:val="Normal"/>
    <w:link w:val="GSBodyParawithnumbChar"/>
    <w:qFormat/>
    <w:rsid w:val="00D7050A"/>
    <w:pPr>
      <w:numPr>
        <w:ilvl w:val="1"/>
        <w:numId w:val="1"/>
      </w:numPr>
      <w:spacing w:before="60" w:after="180" w:line="260" w:lineRule="exact"/>
      <w:contextualSpacing/>
      <w:outlineLvl w:val="1"/>
    </w:pPr>
    <w:rPr>
      <w:rFonts w:asciiTheme="minorHAnsi" w:hAnsiTheme="minorHAnsi" w:cs="Arial"/>
      <w:color w:val="4D4D4D"/>
      <w:sz w:val="22"/>
      <w:szCs w:val="22"/>
    </w:rPr>
  </w:style>
  <w:style w:type="paragraph" w:customStyle="1" w:styleId="GSHeading1withnumb">
    <w:name w:val="GS Heading 1 with numb"/>
    <w:basedOn w:val="Subtitle"/>
    <w:link w:val="GSHeading1withnumbChar"/>
    <w:qFormat/>
    <w:rsid w:val="00D7050A"/>
    <w:pPr>
      <w:numPr>
        <w:ilvl w:val="0"/>
        <w:numId w:val="1"/>
      </w:numPr>
      <w:pBdr>
        <w:bottom w:val="single" w:sz="2" w:space="5" w:color="92CDDC" w:themeColor="accent5" w:themeTint="99"/>
      </w:pBdr>
      <w:spacing w:before="40" w:after="80" w:line="280" w:lineRule="exact"/>
      <w:contextualSpacing/>
      <w:outlineLvl w:val="1"/>
    </w:pPr>
    <w:rPr>
      <w:rFonts w:asciiTheme="minorHAnsi" w:eastAsiaTheme="minorEastAsia" w:hAnsiTheme="minorHAnsi" w:cs="Arial"/>
      <w:i w:val="0"/>
      <w:iCs w:val="0"/>
      <w:color w:val="215868" w:themeColor="accent5" w:themeShade="80"/>
      <w:szCs w:val="40"/>
      <w:lang w:eastAsia="en-GB"/>
    </w:rPr>
  </w:style>
  <w:style w:type="character" w:customStyle="1" w:styleId="GSHeading1withnumbChar">
    <w:name w:val="GS Heading 1 with numb Char"/>
    <w:basedOn w:val="DefaultParagraphFont"/>
    <w:link w:val="GSHeading1withnumb"/>
    <w:rsid w:val="00D7050A"/>
    <w:rPr>
      <w:rFonts w:asciiTheme="minorHAnsi" w:eastAsiaTheme="minorEastAsia" w:hAnsiTheme="minorHAnsi" w:cs="Arial"/>
      <w:color w:val="215868" w:themeColor="accent5" w:themeShade="80"/>
      <w:spacing w:val="15"/>
      <w:sz w:val="24"/>
      <w:szCs w:val="4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50A"/>
    <w:pPr>
      <w:ind w:left="720"/>
      <w:contextualSpacing/>
    </w:pPr>
  </w:style>
  <w:style w:type="character" w:customStyle="1" w:styleId="GSBodyParawithnumbChar">
    <w:name w:val="GS Body Para with numb Char"/>
    <w:basedOn w:val="DefaultParagraphFont"/>
    <w:link w:val="GSBodyParawithnumb"/>
    <w:rsid w:val="00D7050A"/>
    <w:rPr>
      <w:rFonts w:asciiTheme="minorHAnsi" w:hAnsiTheme="minorHAnsi" w:cs="Arial"/>
      <w:color w:val="4D4D4D"/>
      <w:sz w:val="22"/>
      <w:szCs w:val="22"/>
    </w:rPr>
  </w:style>
  <w:style w:type="paragraph" w:customStyle="1" w:styleId="GSBodyParaBullet">
    <w:name w:val="GS Body Para Bullet"/>
    <w:basedOn w:val="Normal"/>
    <w:link w:val="GSBodyParaBulletChar"/>
    <w:qFormat/>
    <w:rsid w:val="00BC312D"/>
    <w:pPr>
      <w:numPr>
        <w:ilvl w:val="3"/>
        <w:numId w:val="12"/>
      </w:numPr>
      <w:tabs>
        <w:tab w:val="clear" w:pos="851"/>
        <w:tab w:val="num" w:pos="567"/>
      </w:tabs>
      <w:spacing w:before="60" w:after="120" w:line="320" w:lineRule="exact"/>
      <w:ind w:hanging="851"/>
      <w:contextualSpacing/>
      <w:outlineLvl w:val="1"/>
    </w:pPr>
    <w:rPr>
      <w:rFonts w:asciiTheme="minorHAnsi" w:hAnsiTheme="minorHAnsi" w:cs="Arial"/>
      <w:color w:val="4D4D4D"/>
      <w:sz w:val="22"/>
      <w:szCs w:val="22"/>
    </w:rPr>
  </w:style>
  <w:style w:type="character" w:customStyle="1" w:styleId="GSBodyParaBulletChar">
    <w:name w:val="GS Body Para Bullet Char"/>
    <w:basedOn w:val="DefaultParagraphFont"/>
    <w:link w:val="GSBodyParaBullet"/>
    <w:rsid w:val="00BC312D"/>
    <w:rPr>
      <w:rFonts w:asciiTheme="minorHAnsi" w:hAnsiTheme="minorHAnsi" w:cs="Arial"/>
      <w:color w:val="4D4D4D"/>
      <w:sz w:val="22"/>
      <w:szCs w:val="22"/>
    </w:rPr>
  </w:style>
  <w:style w:type="paragraph" w:styleId="NoSpacing">
    <w:name w:val="No Spacing"/>
    <w:link w:val="NoSpacingChar"/>
    <w:uiPriority w:val="1"/>
    <w:qFormat/>
    <w:rsid w:val="005C6F5E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6F5E"/>
    <w:rPr>
      <w:rFonts w:asciiTheme="minorHAnsi" w:eastAsiaTheme="minorEastAsia" w:hAnsiTheme="minorHAnsi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3C"/>
    <w:rPr>
      <w:b/>
      <w:bCs/>
    </w:rPr>
  </w:style>
  <w:style w:type="character" w:styleId="Hyperlink">
    <w:name w:val="Hyperlink"/>
    <w:basedOn w:val="DefaultParagraphFont"/>
    <w:uiPriority w:val="99"/>
    <w:unhideWhenUsed/>
    <w:rsid w:val="0019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GSBodyParawithnumb">
    <w:name w:val="GS Body Para with numb"/>
    <w:basedOn w:val="Normal"/>
    <w:link w:val="GSBodyParawithnumbChar"/>
    <w:qFormat/>
    <w:rsid w:val="00D7050A"/>
    <w:pPr>
      <w:numPr>
        <w:ilvl w:val="1"/>
        <w:numId w:val="1"/>
      </w:numPr>
      <w:spacing w:before="60" w:after="180" w:line="260" w:lineRule="exact"/>
      <w:contextualSpacing/>
      <w:outlineLvl w:val="1"/>
    </w:pPr>
    <w:rPr>
      <w:rFonts w:asciiTheme="minorHAnsi" w:hAnsiTheme="minorHAnsi" w:cs="Arial"/>
      <w:color w:val="4D4D4D"/>
      <w:sz w:val="22"/>
      <w:szCs w:val="22"/>
    </w:rPr>
  </w:style>
  <w:style w:type="paragraph" w:customStyle="1" w:styleId="GSHeading1withnumb">
    <w:name w:val="GS Heading 1 with numb"/>
    <w:basedOn w:val="Subtitle"/>
    <w:link w:val="GSHeading1withnumbChar"/>
    <w:qFormat/>
    <w:rsid w:val="00D7050A"/>
    <w:pPr>
      <w:numPr>
        <w:ilvl w:val="0"/>
        <w:numId w:val="1"/>
      </w:numPr>
      <w:pBdr>
        <w:bottom w:val="single" w:sz="2" w:space="5" w:color="92CDDC" w:themeColor="accent5" w:themeTint="99"/>
      </w:pBdr>
      <w:spacing w:before="40" w:after="80" w:line="280" w:lineRule="exact"/>
      <w:contextualSpacing/>
      <w:outlineLvl w:val="1"/>
    </w:pPr>
    <w:rPr>
      <w:rFonts w:asciiTheme="minorHAnsi" w:eastAsiaTheme="minorEastAsia" w:hAnsiTheme="minorHAnsi" w:cs="Arial"/>
      <w:i w:val="0"/>
      <w:iCs w:val="0"/>
      <w:color w:val="215868" w:themeColor="accent5" w:themeShade="80"/>
      <w:szCs w:val="40"/>
      <w:lang w:eastAsia="en-GB"/>
    </w:rPr>
  </w:style>
  <w:style w:type="character" w:customStyle="1" w:styleId="GSHeading1withnumbChar">
    <w:name w:val="GS Heading 1 with numb Char"/>
    <w:basedOn w:val="DefaultParagraphFont"/>
    <w:link w:val="GSHeading1withnumb"/>
    <w:rsid w:val="00D7050A"/>
    <w:rPr>
      <w:rFonts w:asciiTheme="minorHAnsi" w:eastAsiaTheme="minorEastAsia" w:hAnsiTheme="minorHAnsi" w:cs="Arial"/>
      <w:color w:val="215868" w:themeColor="accent5" w:themeShade="80"/>
      <w:spacing w:val="15"/>
      <w:sz w:val="24"/>
      <w:szCs w:val="4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50A"/>
    <w:pPr>
      <w:ind w:left="720"/>
      <w:contextualSpacing/>
    </w:pPr>
  </w:style>
  <w:style w:type="character" w:customStyle="1" w:styleId="GSBodyParawithnumbChar">
    <w:name w:val="GS Body Para with numb Char"/>
    <w:basedOn w:val="DefaultParagraphFont"/>
    <w:link w:val="GSBodyParawithnumb"/>
    <w:rsid w:val="00D7050A"/>
    <w:rPr>
      <w:rFonts w:asciiTheme="minorHAnsi" w:hAnsiTheme="minorHAnsi" w:cs="Arial"/>
      <w:color w:val="4D4D4D"/>
      <w:sz w:val="22"/>
      <w:szCs w:val="22"/>
    </w:rPr>
  </w:style>
  <w:style w:type="paragraph" w:customStyle="1" w:styleId="GSBodyParaBullet">
    <w:name w:val="GS Body Para Bullet"/>
    <w:basedOn w:val="Normal"/>
    <w:link w:val="GSBodyParaBulletChar"/>
    <w:qFormat/>
    <w:rsid w:val="00BC312D"/>
    <w:pPr>
      <w:numPr>
        <w:ilvl w:val="3"/>
        <w:numId w:val="12"/>
      </w:numPr>
      <w:tabs>
        <w:tab w:val="clear" w:pos="851"/>
        <w:tab w:val="num" w:pos="567"/>
      </w:tabs>
      <w:spacing w:before="60" w:after="120" w:line="320" w:lineRule="exact"/>
      <w:ind w:hanging="851"/>
      <w:contextualSpacing/>
      <w:outlineLvl w:val="1"/>
    </w:pPr>
    <w:rPr>
      <w:rFonts w:asciiTheme="minorHAnsi" w:hAnsiTheme="minorHAnsi" w:cs="Arial"/>
      <w:color w:val="4D4D4D"/>
      <w:sz w:val="22"/>
      <w:szCs w:val="22"/>
    </w:rPr>
  </w:style>
  <w:style w:type="character" w:customStyle="1" w:styleId="GSBodyParaBulletChar">
    <w:name w:val="GS Body Para Bullet Char"/>
    <w:basedOn w:val="DefaultParagraphFont"/>
    <w:link w:val="GSBodyParaBullet"/>
    <w:rsid w:val="00BC312D"/>
    <w:rPr>
      <w:rFonts w:asciiTheme="minorHAnsi" w:hAnsiTheme="minorHAnsi" w:cs="Arial"/>
      <w:color w:val="4D4D4D"/>
      <w:sz w:val="22"/>
      <w:szCs w:val="22"/>
    </w:rPr>
  </w:style>
  <w:style w:type="paragraph" w:styleId="NoSpacing">
    <w:name w:val="No Spacing"/>
    <w:link w:val="NoSpacingChar"/>
    <w:uiPriority w:val="1"/>
    <w:qFormat/>
    <w:rsid w:val="005C6F5E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6F5E"/>
    <w:rPr>
      <w:rFonts w:asciiTheme="minorHAnsi" w:eastAsiaTheme="minorEastAsia" w:hAnsiTheme="minorHAnsi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3C"/>
    <w:rPr>
      <w:b/>
      <w:bCs/>
    </w:rPr>
  </w:style>
  <w:style w:type="character" w:styleId="Hyperlink">
    <w:name w:val="Hyperlink"/>
    <w:basedOn w:val="DefaultParagraphFont"/>
    <w:uiPriority w:val="99"/>
    <w:unhideWhenUsed/>
    <w:rsid w:val="0019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paa.co.uk/SitePages/SPAA-document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2a985eae-c12e-416e-9833-85f34b1ee04e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FD194-484E-4422-8A14-1AFD7D76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dcterms:created xsi:type="dcterms:W3CDTF">2018-04-10T10:40:00Z</dcterms:created>
  <dcterms:modified xsi:type="dcterms:W3CDTF">2018-04-10T10:40:00Z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-1571762670</vt:i4>
  </property>
  <property fmtid="{D5CDD505-2E9C-101B-9397-08002B2CF9AE}" pid="4" name="_NewReviewCycle">
    <vt:lpwstr/>
  </property>
  <property fmtid="{D5CDD505-2E9C-101B-9397-08002B2CF9AE}" pid="5" name="_EmailSubject">
    <vt:lpwstr>Action: CoMC Pulications</vt:lpwstr>
  </property>
  <property fmtid="{D5CDD505-2E9C-101B-9397-08002B2CF9AE}" pid="6" name="_AuthorEmail">
    <vt:lpwstr>emma.smith@xoserve.com</vt:lpwstr>
  </property>
  <property fmtid="{D5CDD505-2E9C-101B-9397-08002B2CF9AE}" pid="7" name="_AuthorEmailDisplayName">
    <vt:lpwstr>Smith, Emma</vt:lpwstr>
  </property>
</Properties>
</file>